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B2ED0B" w14:textId="2114E89B" w:rsidR="00EF3392" w:rsidRPr="00EF3392" w:rsidRDefault="00EF3392" w:rsidP="00BC3598">
      <w:pPr>
        <w:pStyle w:val="BodyText"/>
        <w:spacing w:before="120"/>
        <w:ind w:left="199" w:right="-1"/>
        <w:jc w:val="center"/>
        <w:rPr>
          <w:rFonts w:ascii="Arial Narrow" w:eastAsiaTheme="minorHAnsi" w:hAnsi="Arial Narrow" w:cstheme="minorBidi"/>
          <w:bCs/>
          <w:sz w:val="20"/>
          <w:szCs w:val="20"/>
        </w:rPr>
      </w:pPr>
      <w:r w:rsidRPr="00EF3392">
        <w:rPr>
          <w:rFonts w:ascii="Arial Narrow" w:eastAsiaTheme="minorHAnsi" w:hAnsi="Arial Narrow" w:cstheme="minorBidi"/>
          <w:b/>
          <w:sz w:val="20"/>
          <w:szCs w:val="20"/>
        </w:rPr>
        <w:t xml:space="preserve">Management Response to </w:t>
      </w:r>
      <w:r>
        <w:rPr>
          <w:rFonts w:ascii="Arial Narrow" w:eastAsiaTheme="minorHAnsi" w:hAnsi="Arial Narrow" w:cstheme="minorBidi"/>
          <w:b/>
          <w:sz w:val="20"/>
          <w:szCs w:val="20"/>
        </w:rPr>
        <w:t xml:space="preserve">the </w:t>
      </w:r>
      <w:r w:rsidRPr="00EF3392">
        <w:rPr>
          <w:rFonts w:ascii="Arial Narrow" w:eastAsiaTheme="minorHAnsi" w:hAnsi="Arial Narrow" w:cstheme="minorBidi"/>
          <w:b/>
          <w:sz w:val="20"/>
          <w:szCs w:val="20"/>
        </w:rPr>
        <w:t xml:space="preserve">Evaluation of </w:t>
      </w:r>
      <w:r>
        <w:rPr>
          <w:rFonts w:ascii="Arial Narrow" w:eastAsiaTheme="minorHAnsi" w:hAnsi="Arial Narrow" w:cstheme="minorBidi"/>
          <w:b/>
          <w:sz w:val="20"/>
          <w:szCs w:val="20"/>
        </w:rPr>
        <w:t xml:space="preserve">the Government of Albania - </w:t>
      </w:r>
      <w:r w:rsidRPr="00EF3392">
        <w:rPr>
          <w:rFonts w:ascii="Arial Narrow" w:eastAsiaTheme="minorHAnsi" w:hAnsi="Arial Narrow" w:cstheme="minorBidi"/>
          <w:b/>
          <w:sz w:val="20"/>
          <w:szCs w:val="20"/>
        </w:rPr>
        <w:t xml:space="preserve">United Nations </w:t>
      </w:r>
      <w:proofErr w:type="spellStart"/>
      <w:r>
        <w:rPr>
          <w:rFonts w:ascii="Arial Narrow" w:eastAsiaTheme="minorHAnsi" w:hAnsi="Arial Narrow" w:cstheme="minorBidi"/>
          <w:b/>
          <w:sz w:val="20"/>
          <w:szCs w:val="20"/>
        </w:rPr>
        <w:t>Programme</w:t>
      </w:r>
      <w:proofErr w:type="spellEnd"/>
      <w:r>
        <w:rPr>
          <w:rFonts w:ascii="Arial Narrow" w:eastAsiaTheme="minorHAnsi" w:hAnsi="Arial Narrow" w:cstheme="minorBidi"/>
          <w:b/>
          <w:sz w:val="20"/>
          <w:szCs w:val="20"/>
        </w:rPr>
        <w:t xml:space="preserve"> of </w:t>
      </w:r>
      <w:r w:rsidRPr="00EF3392">
        <w:rPr>
          <w:rFonts w:ascii="Arial Narrow" w:eastAsiaTheme="minorHAnsi" w:hAnsi="Arial Narrow" w:cstheme="minorBidi"/>
          <w:b/>
          <w:sz w:val="20"/>
          <w:szCs w:val="20"/>
        </w:rPr>
        <w:t xml:space="preserve">Cooperation </w:t>
      </w:r>
      <w:r>
        <w:rPr>
          <w:rFonts w:ascii="Arial Narrow" w:eastAsiaTheme="minorHAnsi" w:hAnsi="Arial Narrow" w:cstheme="minorBidi"/>
          <w:b/>
          <w:sz w:val="20"/>
          <w:szCs w:val="20"/>
        </w:rPr>
        <w:t xml:space="preserve">for Sustainable Development </w:t>
      </w:r>
      <w:r w:rsidRPr="00EF3392">
        <w:rPr>
          <w:rFonts w:ascii="Arial Narrow" w:eastAsiaTheme="minorHAnsi" w:hAnsi="Arial Narrow" w:cstheme="minorBidi"/>
          <w:b/>
          <w:sz w:val="20"/>
          <w:szCs w:val="20"/>
        </w:rPr>
        <w:t xml:space="preserve">2017-2021 </w:t>
      </w:r>
      <w:r w:rsidRPr="00EF3392">
        <w:rPr>
          <w:rFonts w:ascii="Arial Narrow" w:eastAsiaTheme="minorHAnsi" w:hAnsi="Arial Narrow" w:cstheme="minorBidi"/>
          <w:b/>
          <w:sz w:val="20"/>
          <w:szCs w:val="20"/>
        </w:rPr>
        <w:br/>
      </w:r>
      <w:r w:rsidRPr="00EF3392">
        <w:rPr>
          <w:rFonts w:ascii="Arial Narrow" w:eastAsiaTheme="minorHAnsi" w:hAnsi="Arial Narrow" w:cstheme="minorBidi"/>
          <w:bCs/>
          <w:sz w:val="20"/>
          <w:szCs w:val="20"/>
        </w:rPr>
        <w:t>September 2020</w:t>
      </w:r>
    </w:p>
    <w:p w14:paraId="5E3C6608" w14:textId="77777777" w:rsidR="00EF3392" w:rsidRPr="00811EEF" w:rsidRDefault="00EF3392" w:rsidP="00EF3392">
      <w:pPr>
        <w:pStyle w:val="BodyText"/>
        <w:ind w:left="199" w:right="917"/>
        <w:jc w:val="center"/>
        <w:rPr>
          <w:rFonts w:ascii="Candara" w:hAnsi="Candara"/>
        </w:rPr>
      </w:pPr>
    </w:p>
    <w:p w14:paraId="49249982" w14:textId="0DE18943" w:rsidR="006F7667" w:rsidRPr="00D41756" w:rsidRDefault="006F7667" w:rsidP="00D41756">
      <w:pPr>
        <w:spacing w:after="0" w:line="240" w:lineRule="auto"/>
        <w:ind w:left="-540"/>
        <w:rPr>
          <w:rFonts w:ascii="Arial Narrow" w:hAnsi="Arial Narrow"/>
          <w:b/>
          <w:sz w:val="20"/>
          <w:szCs w:val="20"/>
        </w:rPr>
      </w:pPr>
      <w:r w:rsidRPr="00D41756">
        <w:rPr>
          <w:rFonts w:ascii="Arial Narrow" w:hAnsi="Arial Narrow"/>
          <w:sz w:val="20"/>
          <w:szCs w:val="20"/>
        </w:rPr>
        <w:t>Evaluation Title:</w:t>
      </w:r>
      <w:r w:rsidRPr="00D41756">
        <w:rPr>
          <w:rFonts w:ascii="Arial Narrow" w:hAnsi="Arial Narrow"/>
          <w:b/>
          <w:sz w:val="20"/>
          <w:szCs w:val="20"/>
        </w:rPr>
        <w:t xml:space="preserve"> </w:t>
      </w:r>
      <w:r w:rsidR="003D295C" w:rsidRPr="00D41756">
        <w:rPr>
          <w:rFonts w:ascii="Arial Narrow" w:hAnsi="Arial Narrow"/>
          <w:b/>
          <w:sz w:val="20"/>
          <w:szCs w:val="20"/>
        </w:rPr>
        <w:tab/>
        <w:t xml:space="preserve">Evaluation of the Government of Albania and United Nations </w:t>
      </w:r>
      <w:proofErr w:type="spellStart"/>
      <w:r w:rsidR="003D295C" w:rsidRPr="00D41756">
        <w:rPr>
          <w:rFonts w:ascii="Arial Narrow" w:hAnsi="Arial Narrow"/>
          <w:b/>
          <w:sz w:val="20"/>
          <w:szCs w:val="20"/>
        </w:rPr>
        <w:t>Programme</w:t>
      </w:r>
      <w:proofErr w:type="spellEnd"/>
      <w:r w:rsidR="003D295C" w:rsidRPr="00D41756">
        <w:rPr>
          <w:rFonts w:ascii="Arial Narrow" w:hAnsi="Arial Narrow"/>
          <w:b/>
          <w:sz w:val="20"/>
          <w:szCs w:val="20"/>
        </w:rPr>
        <w:t xml:space="preserve"> of Cooperation </w:t>
      </w:r>
      <w:r w:rsidR="00D41756" w:rsidRPr="00D41756">
        <w:rPr>
          <w:rFonts w:ascii="Arial Narrow" w:hAnsi="Arial Narrow"/>
          <w:b/>
          <w:sz w:val="20"/>
          <w:szCs w:val="20"/>
        </w:rPr>
        <w:t>for Sustainable Development 2017-2021</w:t>
      </w:r>
    </w:p>
    <w:p w14:paraId="1C21DA42" w14:textId="77777777" w:rsidR="00870855" w:rsidRPr="00D41756" w:rsidRDefault="003D295C" w:rsidP="00D41756">
      <w:pPr>
        <w:spacing w:after="0" w:line="240" w:lineRule="auto"/>
        <w:ind w:left="-540"/>
        <w:rPr>
          <w:rFonts w:ascii="Arial Narrow" w:hAnsi="Arial Narrow"/>
          <w:b/>
          <w:sz w:val="20"/>
          <w:szCs w:val="20"/>
        </w:rPr>
      </w:pPr>
      <w:r w:rsidRPr="00D41756">
        <w:rPr>
          <w:rFonts w:ascii="Arial Narrow" w:hAnsi="Arial Narrow"/>
          <w:sz w:val="20"/>
          <w:szCs w:val="20"/>
        </w:rPr>
        <w:t>Evaluation Year:</w:t>
      </w:r>
      <w:r w:rsidRPr="00D41756">
        <w:rPr>
          <w:rFonts w:ascii="Arial Narrow" w:hAnsi="Arial Narrow"/>
          <w:b/>
          <w:sz w:val="20"/>
          <w:szCs w:val="20"/>
        </w:rPr>
        <w:t xml:space="preserve"> </w:t>
      </w:r>
      <w:r w:rsidRPr="00D41756">
        <w:rPr>
          <w:rFonts w:ascii="Arial Narrow" w:hAnsi="Arial Narrow"/>
          <w:b/>
          <w:sz w:val="20"/>
          <w:szCs w:val="20"/>
        </w:rPr>
        <w:tab/>
      </w:r>
      <w:r w:rsidR="00D41756" w:rsidRPr="00D41756">
        <w:rPr>
          <w:rFonts w:ascii="Arial Narrow" w:hAnsi="Arial Narrow"/>
          <w:b/>
          <w:sz w:val="20"/>
          <w:szCs w:val="20"/>
        </w:rPr>
        <w:t>2020</w:t>
      </w:r>
    </w:p>
    <w:p w14:paraId="59BEE699" w14:textId="6E8F8563" w:rsidR="003D295C" w:rsidRDefault="00870855" w:rsidP="00D41756">
      <w:pPr>
        <w:spacing w:after="0" w:line="240" w:lineRule="auto"/>
        <w:ind w:left="-540"/>
        <w:rPr>
          <w:rFonts w:ascii="Arial Narrow" w:hAnsi="Arial Narrow"/>
          <w:b/>
          <w:sz w:val="20"/>
          <w:szCs w:val="20"/>
        </w:rPr>
      </w:pPr>
      <w:r w:rsidRPr="00D41756">
        <w:rPr>
          <w:rFonts w:ascii="Arial Narrow" w:hAnsi="Arial Narrow"/>
          <w:sz w:val="20"/>
          <w:szCs w:val="20"/>
        </w:rPr>
        <w:t>Body responsible for completing management response:</w:t>
      </w:r>
      <w:r w:rsidR="00D41756" w:rsidRPr="00D41756">
        <w:rPr>
          <w:rFonts w:ascii="Arial Narrow" w:hAnsi="Arial Narrow"/>
          <w:sz w:val="20"/>
          <w:szCs w:val="20"/>
        </w:rPr>
        <w:t xml:space="preserve">  </w:t>
      </w:r>
      <w:r w:rsidRPr="00D41756">
        <w:rPr>
          <w:rFonts w:ascii="Arial Narrow" w:hAnsi="Arial Narrow"/>
          <w:b/>
          <w:sz w:val="20"/>
          <w:szCs w:val="20"/>
        </w:rPr>
        <w:t>UNCT in Albania and Government of Albania</w:t>
      </w:r>
    </w:p>
    <w:p w14:paraId="19D06B6F" w14:textId="77777777" w:rsidR="00055E57" w:rsidRDefault="00055E57" w:rsidP="00055E57">
      <w:pPr>
        <w:spacing w:after="40" w:line="240" w:lineRule="auto"/>
        <w:ind w:left="-547" w:right="-86"/>
        <w:jc w:val="both"/>
        <w:rPr>
          <w:rFonts w:ascii="Arial Narrow" w:hAnsi="Arial Narrow"/>
          <w:bCs/>
          <w:color w:val="1F497D" w:themeColor="text2"/>
          <w:sz w:val="20"/>
          <w:szCs w:val="20"/>
        </w:rPr>
      </w:pPr>
    </w:p>
    <w:p w14:paraId="787389D5" w14:textId="750641DA" w:rsidR="00621786" w:rsidRDefault="00621786" w:rsidP="00055E57">
      <w:pPr>
        <w:spacing w:after="40" w:line="240" w:lineRule="auto"/>
        <w:ind w:left="-547" w:right="-86"/>
        <w:jc w:val="both"/>
        <w:rPr>
          <w:rFonts w:ascii="Arial Narrow" w:hAnsi="Arial Narrow"/>
          <w:bCs/>
          <w:color w:val="1F497D" w:themeColor="text2"/>
          <w:sz w:val="20"/>
          <w:szCs w:val="20"/>
        </w:rPr>
      </w:pPr>
      <w:r w:rsidRPr="00BC3598">
        <w:rPr>
          <w:rFonts w:ascii="Arial Narrow" w:hAnsi="Arial Narrow"/>
          <w:bCs/>
          <w:color w:val="1F497D" w:themeColor="text2"/>
          <w:sz w:val="20"/>
          <w:szCs w:val="20"/>
        </w:rPr>
        <w:t xml:space="preserve">United Nations Country Team in Albania welcomes the evaluation of the Government of Albania and United Nations </w:t>
      </w:r>
      <w:proofErr w:type="spellStart"/>
      <w:r w:rsidRPr="00BC3598">
        <w:rPr>
          <w:rFonts w:ascii="Arial Narrow" w:hAnsi="Arial Narrow"/>
          <w:bCs/>
          <w:color w:val="1F497D" w:themeColor="text2"/>
          <w:sz w:val="20"/>
          <w:szCs w:val="20"/>
        </w:rPr>
        <w:t>Programme</w:t>
      </w:r>
      <w:proofErr w:type="spellEnd"/>
      <w:r w:rsidRPr="00BC3598">
        <w:rPr>
          <w:rFonts w:ascii="Arial Narrow" w:hAnsi="Arial Narrow"/>
          <w:bCs/>
          <w:color w:val="1F497D" w:themeColor="text2"/>
          <w:sz w:val="20"/>
          <w:szCs w:val="20"/>
        </w:rPr>
        <w:t xml:space="preserve"> of Cooperation for Sustainable Development 2017-2021 conducted during the period March – mid July 2020</w:t>
      </w:r>
      <w:r w:rsidR="00EF3392" w:rsidRPr="00BC3598">
        <w:rPr>
          <w:rFonts w:ascii="Arial Narrow" w:hAnsi="Arial Narrow"/>
          <w:bCs/>
          <w:color w:val="1F497D" w:themeColor="text2"/>
          <w:sz w:val="20"/>
          <w:szCs w:val="20"/>
        </w:rPr>
        <w:t xml:space="preserve"> in line with the guidance provided in the Cooperation Framework Companion Guidance (May 2020), incorporating feedback received from consultations with a wide range of stakeholders and the UNCT</w:t>
      </w:r>
      <w:r w:rsidRPr="00BC3598">
        <w:rPr>
          <w:rFonts w:ascii="Arial Narrow" w:hAnsi="Arial Narrow"/>
          <w:bCs/>
          <w:color w:val="1F497D" w:themeColor="text2"/>
          <w:sz w:val="20"/>
          <w:szCs w:val="20"/>
        </w:rPr>
        <w:t>. UNCT agrees with the evaluation</w:t>
      </w:r>
      <w:r w:rsidR="00EF3392" w:rsidRPr="00BC3598">
        <w:rPr>
          <w:rFonts w:ascii="Arial Narrow" w:hAnsi="Arial Narrow"/>
          <w:bCs/>
          <w:color w:val="1F497D" w:themeColor="text2"/>
          <w:sz w:val="20"/>
          <w:szCs w:val="20"/>
        </w:rPr>
        <w:t xml:space="preserve">’s </w:t>
      </w:r>
      <w:r w:rsidR="00BC3598">
        <w:rPr>
          <w:rFonts w:ascii="Arial Narrow" w:hAnsi="Arial Narrow"/>
          <w:bCs/>
          <w:color w:val="1F497D" w:themeColor="text2"/>
          <w:sz w:val="20"/>
          <w:szCs w:val="20"/>
        </w:rPr>
        <w:t xml:space="preserve">conclusions </w:t>
      </w:r>
      <w:r w:rsidRPr="00BC3598">
        <w:rPr>
          <w:rFonts w:ascii="Arial Narrow" w:hAnsi="Arial Narrow"/>
          <w:bCs/>
          <w:color w:val="1F497D" w:themeColor="text2"/>
          <w:sz w:val="20"/>
          <w:szCs w:val="20"/>
        </w:rPr>
        <w:t xml:space="preserve">and recommendations and has formulated the below responses to the recommendations. </w:t>
      </w:r>
      <w:r w:rsidR="00EF3392" w:rsidRPr="00BC3598">
        <w:rPr>
          <w:rFonts w:ascii="Arial Narrow" w:hAnsi="Arial Narrow"/>
          <w:bCs/>
          <w:color w:val="1F497D" w:themeColor="text2"/>
          <w:sz w:val="20"/>
          <w:szCs w:val="20"/>
        </w:rPr>
        <w:t>The evaluation</w:t>
      </w:r>
      <w:r w:rsidR="00BC3598">
        <w:rPr>
          <w:rFonts w:ascii="Arial Narrow" w:hAnsi="Arial Narrow"/>
          <w:bCs/>
          <w:color w:val="1F497D" w:themeColor="text2"/>
          <w:sz w:val="20"/>
          <w:szCs w:val="20"/>
        </w:rPr>
        <w:t xml:space="preserve"> finding</w:t>
      </w:r>
      <w:r w:rsidR="00EF3392" w:rsidRPr="00BC3598">
        <w:rPr>
          <w:rFonts w:ascii="Arial Narrow" w:hAnsi="Arial Narrow"/>
          <w:bCs/>
          <w:color w:val="1F497D" w:themeColor="text2"/>
          <w:sz w:val="20"/>
          <w:szCs w:val="20"/>
        </w:rPr>
        <w:t>s will inform the development of the next Cooperation Framework of the Government of Albania and UN in Albania for the period 2022-2026.</w:t>
      </w:r>
    </w:p>
    <w:p w14:paraId="0C19367E" w14:textId="77777777" w:rsidR="00055E57" w:rsidRPr="00055E57" w:rsidRDefault="00055E57" w:rsidP="00055E57">
      <w:pPr>
        <w:spacing w:after="40" w:line="240" w:lineRule="auto"/>
        <w:ind w:left="-547" w:right="-86"/>
        <w:jc w:val="both"/>
        <w:rPr>
          <w:rFonts w:ascii="Arial Narrow" w:hAnsi="Arial Narrow"/>
          <w:bCs/>
          <w:color w:val="1F497D" w:themeColor="text2"/>
          <w:sz w:val="10"/>
          <w:szCs w:val="10"/>
        </w:rPr>
      </w:pPr>
    </w:p>
    <w:p w14:paraId="2FC6874A" w14:textId="2AC72F5D" w:rsidR="00BC3598" w:rsidRPr="00BC3598" w:rsidRDefault="00BC3598" w:rsidP="00BC3598">
      <w:pPr>
        <w:spacing w:after="0" w:line="240" w:lineRule="auto"/>
        <w:ind w:left="-360"/>
        <w:rPr>
          <w:rFonts w:ascii="Arial Narrow" w:hAnsi="Arial Narrow"/>
          <w:b/>
          <w:sz w:val="20"/>
          <w:szCs w:val="20"/>
        </w:rPr>
      </w:pPr>
      <w:r w:rsidRPr="00BC3598">
        <w:rPr>
          <w:rFonts w:ascii="Arial Narrow" w:hAnsi="Arial Narrow"/>
          <w:b/>
          <w:sz w:val="20"/>
          <w:szCs w:val="20"/>
        </w:rPr>
        <w:t>Evaluation Conclusions:</w:t>
      </w:r>
    </w:p>
    <w:tbl>
      <w:tblPr>
        <w:tblStyle w:val="TableGrid"/>
        <w:tblW w:w="15300" w:type="dxa"/>
        <w:tblInd w:w="-55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DBE5F1" w:themeFill="accent1" w:themeFillTint="33"/>
        <w:tblLook w:val="04A0" w:firstRow="1" w:lastRow="0" w:firstColumn="1" w:lastColumn="0" w:noHBand="0" w:noVBand="1"/>
      </w:tblPr>
      <w:tblGrid>
        <w:gridCol w:w="15300"/>
      </w:tblGrid>
      <w:tr w:rsidR="00BC3598" w:rsidRPr="001C7D6F" w14:paraId="5C699111" w14:textId="77777777" w:rsidTr="00055E57">
        <w:tc>
          <w:tcPr>
            <w:tcW w:w="15300" w:type="dxa"/>
            <w:shd w:val="clear" w:color="auto" w:fill="DBE5F1" w:themeFill="accent1" w:themeFillTint="33"/>
          </w:tcPr>
          <w:p w14:paraId="5E8A292F" w14:textId="77777777"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r w:rsidRPr="00055E57">
              <w:rPr>
                <w:rFonts w:ascii="Arial Narrow" w:hAnsi="Arial Narrow"/>
                <w:b/>
                <w:bCs/>
                <w:color w:val="000000"/>
                <w:sz w:val="20"/>
                <w:szCs w:val="20"/>
              </w:rPr>
              <w:t>Conclusion 1:</w:t>
            </w:r>
            <w:r w:rsidRPr="00055E57">
              <w:rPr>
                <w:rFonts w:ascii="Arial Narrow" w:hAnsi="Arial Narrow"/>
                <w:color w:val="000000"/>
                <w:sz w:val="20"/>
                <w:szCs w:val="20"/>
              </w:rPr>
              <w:t xml:space="preserve"> </w:t>
            </w:r>
            <w:r w:rsidRPr="00055E57">
              <w:rPr>
                <w:rFonts w:ascii="Arial Narrow" w:hAnsi="Arial Narrow"/>
                <w:color w:val="000000"/>
                <w:sz w:val="20"/>
                <w:szCs w:val="20"/>
                <w:lang w:val="en-GB"/>
              </w:rPr>
              <w:t xml:space="preserve">The evaluation concludes that the UNCT collectively prioritizes support and contributes to the country’s development.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outcomes are relevant in terms of internationally agreed goals and human rights commitments and in line with the national strategic framework as laid out in the NSDI II and sectoral strategies.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has made good progress in aligning the Agenda 2030 goals with the national development policies, and in making the SDG framework relevant in the country through its mainstreaming and operationalization of a set of national indicators. The advancement of the SDG agenda was fostered by the strong, high-level partnership of the RCO and UNCT with the Prime Minister’s Office and Parliament. To ensure the continued commitment, at sectoral level, of the executive and other institutions, the UN agencies need to continue pursuing an explicit SDG-related agenda to overcome technical difficulties.</w:t>
            </w:r>
          </w:p>
          <w:p w14:paraId="399BC9AD" w14:textId="77777777"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r w:rsidRPr="00055E57">
              <w:rPr>
                <w:rFonts w:ascii="Arial Narrow" w:hAnsi="Arial Narrow"/>
                <w:b/>
                <w:bCs/>
                <w:color w:val="000000"/>
                <w:sz w:val="20"/>
                <w:szCs w:val="20"/>
                <w:lang w:val="en-GB"/>
              </w:rPr>
              <w:t>Conclusion 2:</w:t>
            </w:r>
            <w:r w:rsidRPr="00055E57">
              <w:rPr>
                <w:rFonts w:ascii="Arial Narrow" w:hAnsi="Arial Narrow"/>
                <w:color w:val="000000"/>
                <w:sz w:val="20"/>
                <w:szCs w:val="20"/>
                <w:lang w:val="en-GB"/>
              </w:rPr>
              <w:t xml:space="preserve">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is coherent with government policies and it has built-in flexibilities that allow for timely adjustments of the interventions to accommodate any changes in the course of national policies. Contributions of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are also coherent with other international development partner policies, with consistent inter-linkages and complementarities identified with other partners, most frequently with the EU. The financing of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is heavily dependent on donor contributions, which makes donor coordination a key prerequisite.</w:t>
            </w:r>
          </w:p>
          <w:p w14:paraId="77404E1F" w14:textId="64937962"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r w:rsidRPr="00055E57">
              <w:rPr>
                <w:rFonts w:ascii="Arial Narrow" w:hAnsi="Arial Narrow"/>
                <w:b/>
                <w:bCs/>
                <w:color w:val="000000"/>
                <w:sz w:val="20"/>
                <w:szCs w:val="20"/>
                <w:lang w:val="en-GB"/>
              </w:rPr>
              <w:t>Conclusion 3:</w:t>
            </w:r>
            <w:r w:rsidRPr="00055E57">
              <w:rPr>
                <w:rFonts w:ascii="Arial Narrow" w:hAnsi="Arial Narrow"/>
                <w:color w:val="000000"/>
                <w:sz w:val="20"/>
                <w:szCs w:val="20"/>
                <w:lang w:val="en-GB"/>
              </w:rPr>
              <w:t xml:space="preserve">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provides a reference framework for the cooperation and coordination of work. UN agency internal cooperation is strongest at the programming phase, when interventions strategies are discussed, and information exchanged with a view to avoid duplication as well as communication overlaps with beneficiaries. The cooperation approach and modalities of programming and implementation have been tested by the UN family in Albania over more than a decade and much of the cooperation has now become inherent to the organisational culture. Cooperation is more intense in the framework of joint programmes funded by the SDG Acceleration Fund. Cross-fertilisation of approaches is more evident with joint programmes, although agencies tend to persist in employing a “division of labour” approach in terms of delivery of activities and responsibility for project components.</w:t>
            </w:r>
          </w:p>
          <w:p w14:paraId="2B3453F9" w14:textId="65886935" w:rsidR="00055E57" w:rsidRDefault="00055E57" w:rsidP="00055E57">
            <w:pPr>
              <w:tabs>
                <w:tab w:val="left" w:pos="-1980"/>
              </w:tabs>
              <w:spacing w:before="20" w:after="100"/>
              <w:contextualSpacing/>
              <w:jc w:val="both"/>
              <w:rPr>
                <w:rFonts w:ascii="Arial Narrow" w:eastAsia="Calibri" w:hAnsi="Arial Narrow" w:cs="Calibri"/>
                <w:bCs/>
                <w:sz w:val="20"/>
                <w:szCs w:val="20"/>
                <w:lang w:val="en-GB"/>
              </w:rPr>
            </w:pPr>
            <w:r w:rsidRPr="00055E57">
              <w:rPr>
                <w:rFonts w:ascii="Arial Narrow" w:eastAsia="Calibri" w:hAnsi="Arial Narrow" w:cs="Calibri"/>
                <w:b/>
                <w:sz w:val="20"/>
                <w:szCs w:val="20"/>
              </w:rPr>
              <w:t xml:space="preserve">Conclusion 4: </w:t>
            </w:r>
            <w:r w:rsidRPr="00055E57">
              <w:rPr>
                <w:rFonts w:ascii="Arial Narrow" w:eastAsia="Calibri" w:hAnsi="Arial Narrow" w:cs="Calibri"/>
                <w:bCs/>
                <w:sz w:val="20"/>
                <w:szCs w:val="20"/>
                <w:lang w:val="en-GB"/>
              </w:rPr>
              <w:t xml:space="preserve">The </w:t>
            </w:r>
            <w:proofErr w:type="spellStart"/>
            <w:r w:rsidRPr="00055E57">
              <w:rPr>
                <w:rFonts w:ascii="Arial Narrow" w:eastAsia="Calibri" w:hAnsi="Arial Narrow" w:cs="Calibri"/>
                <w:bCs/>
                <w:sz w:val="20"/>
                <w:szCs w:val="20"/>
                <w:lang w:val="en-GB"/>
              </w:rPr>
              <w:t>PoCSD</w:t>
            </w:r>
            <w:proofErr w:type="spellEnd"/>
            <w:r w:rsidRPr="00055E57">
              <w:rPr>
                <w:rFonts w:ascii="Arial Narrow" w:eastAsia="Calibri" w:hAnsi="Arial Narrow" w:cs="Calibri"/>
                <w:bCs/>
                <w:sz w:val="20"/>
                <w:szCs w:val="20"/>
                <w:lang w:val="en-GB"/>
              </w:rPr>
              <w:t xml:space="preserve"> Results framework is highly consolidated at outcome level, which undermines the clarity of the intervention logic and theory of change. Typically, there are no direct links between results defined at outcome level and output level indicators, which may undermine the coherence of the results chain as well as accountability for implementation. In other cases, single outputs are directly linked with one entire national strategy and high level national institutions that are responsible for their implementation are not represented in the </w:t>
            </w:r>
            <w:proofErr w:type="spellStart"/>
            <w:r w:rsidRPr="00055E57">
              <w:rPr>
                <w:rFonts w:ascii="Arial Narrow" w:eastAsia="Calibri" w:hAnsi="Arial Narrow" w:cs="Calibri"/>
                <w:bCs/>
                <w:sz w:val="20"/>
                <w:szCs w:val="20"/>
                <w:lang w:val="en-GB"/>
              </w:rPr>
              <w:t>PoCSD</w:t>
            </w:r>
            <w:proofErr w:type="spellEnd"/>
            <w:r w:rsidRPr="00055E57">
              <w:rPr>
                <w:rFonts w:ascii="Arial Narrow" w:eastAsia="Calibri" w:hAnsi="Arial Narrow" w:cs="Calibri"/>
                <w:bCs/>
                <w:sz w:val="20"/>
                <w:szCs w:val="20"/>
                <w:lang w:val="en-GB"/>
              </w:rPr>
              <w:t xml:space="preserve"> management structures. </w:t>
            </w:r>
          </w:p>
          <w:p w14:paraId="3D38FC75" w14:textId="77777777" w:rsidR="00055E57" w:rsidRPr="00055E57" w:rsidRDefault="00055E57" w:rsidP="00055E57">
            <w:pPr>
              <w:tabs>
                <w:tab w:val="left" w:pos="-1980"/>
              </w:tabs>
              <w:spacing w:before="20" w:after="100"/>
              <w:contextualSpacing/>
              <w:jc w:val="both"/>
              <w:rPr>
                <w:rFonts w:ascii="Arial Narrow" w:eastAsia="Calibri" w:hAnsi="Arial Narrow" w:cs="Calibri"/>
                <w:b/>
                <w:sz w:val="10"/>
                <w:szCs w:val="10"/>
              </w:rPr>
            </w:pPr>
          </w:p>
          <w:p w14:paraId="72FC7968" w14:textId="08A4894F"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r w:rsidRPr="00055E57">
              <w:rPr>
                <w:rFonts w:ascii="Arial Narrow" w:eastAsia="Calibri" w:hAnsi="Arial Narrow" w:cs="Calibri"/>
                <w:b/>
                <w:sz w:val="20"/>
                <w:szCs w:val="20"/>
              </w:rPr>
              <w:t xml:space="preserve">Conclusion 5: </w:t>
            </w:r>
            <w:r w:rsidRPr="00055E57">
              <w:rPr>
                <w:rFonts w:ascii="Arial Narrow" w:hAnsi="Arial Narrow"/>
                <w:color w:val="000000"/>
                <w:sz w:val="20"/>
                <w:szCs w:val="20"/>
                <w:lang w:val="en-GB"/>
              </w:rPr>
              <w:t xml:space="preserve">The interventions of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are quite donor-driven, as core and regular resources finance less than 15% of its resource envelope. The viability of intervention strategies and prioritisation of actions within Outcomes is interdependent with the degree to which objectives converge with donor strategies in terms of content and time. </w:t>
            </w:r>
            <w:bookmarkStart w:id="0" w:name="_Hlk44149943"/>
            <w:r w:rsidRPr="00055E57">
              <w:rPr>
                <w:rFonts w:ascii="Arial Narrow" w:hAnsi="Arial Narrow"/>
                <w:color w:val="000000"/>
                <w:sz w:val="20"/>
                <w:szCs w:val="20"/>
                <w:lang w:val="en-GB"/>
              </w:rPr>
              <w:t>The joint resource mobilisation strategy provides a useful framework for the joint UNCT efforts in a contracting donor environment. Individual agency resource mobilisation efforts remain particularly intense, with frequent overlaps in terms of donors and scope, which may undermine the credibility of the One Voice message.</w:t>
            </w:r>
            <w:bookmarkEnd w:id="0"/>
          </w:p>
          <w:p w14:paraId="2768158A" w14:textId="77777777"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bookmarkStart w:id="1" w:name="_Hlk44150049"/>
            <w:r w:rsidRPr="00055E57">
              <w:rPr>
                <w:rFonts w:ascii="Arial Narrow" w:hAnsi="Arial Narrow"/>
                <w:b/>
                <w:bCs/>
                <w:color w:val="000000"/>
                <w:sz w:val="20"/>
                <w:szCs w:val="20"/>
                <w:lang w:val="en-GB"/>
              </w:rPr>
              <w:t>Conclusion 6:</w:t>
            </w:r>
            <w:r w:rsidRPr="00055E57">
              <w:rPr>
                <w:rFonts w:ascii="Arial Narrow" w:hAnsi="Arial Narrow"/>
                <w:color w:val="000000"/>
                <w:sz w:val="20"/>
                <w:szCs w:val="20"/>
                <w:lang w:val="en-GB"/>
              </w:rPr>
              <w:t xml:space="preserve"> The UN Resident Coordinator has played an effective role in leveraging the leadership and diverse expertise of the UN family to improve the relevance and impact of 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The RC office plays a central role in the fostering of strategic partnerships with Government, and advocacy for key principles and strategic priorities, including for the setting of national objectives and financing of Agenda 2030. </w:t>
            </w:r>
          </w:p>
          <w:bookmarkEnd w:id="1"/>
          <w:p w14:paraId="614AE528" w14:textId="77777777" w:rsidR="00055E57" w:rsidRPr="00055E57" w:rsidRDefault="00055E57" w:rsidP="00055E57">
            <w:pPr>
              <w:autoSpaceDE w:val="0"/>
              <w:autoSpaceDN w:val="0"/>
              <w:adjustRightInd w:val="0"/>
              <w:spacing w:after="100"/>
              <w:jc w:val="both"/>
              <w:rPr>
                <w:rFonts w:ascii="Arial Narrow" w:hAnsi="Arial Narrow"/>
                <w:color w:val="000000"/>
                <w:sz w:val="20"/>
                <w:szCs w:val="20"/>
                <w:lang w:val="en-GB"/>
              </w:rPr>
            </w:pPr>
            <w:r w:rsidRPr="00055E57">
              <w:rPr>
                <w:rFonts w:ascii="Arial Narrow" w:eastAsia="Calibri" w:hAnsi="Arial Narrow" w:cs="Calibri"/>
                <w:b/>
                <w:sz w:val="20"/>
                <w:szCs w:val="20"/>
              </w:rPr>
              <w:t xml:space="preserve">Conclusion 7: </w:t>
            </w:r>
            <w:r w:rsidRPr="00055E57">
              <w:rPr>
                <w:rFonts w:ascii="Arial Narrow" w:hAnsi="Arial Narrow"/>
                <w:color w:val="000000"/>
                <w:sz w:val="20"/>
                <w:szCs w:val="20"/>
                <w:lang w:val="en-GB"/>
              </w:rPr>
              <w:t xml:space="preserve">The </w:t>
            </w:r>
            <w:proofErr w:type="spellStart"/>
            <w:r w:rsidRPr="00055E57">
              <w:rPr>
                <w:rFonts w:ascii="Arial Narrow" w:hAnsi="Arial Narrow"/>
                <w:color w:val="000000"/>
                <w:sz w:val="20"/>
                <w:szCs w:val="20"/>
                <w:lang w:val="en-GB"/>
              </w:rPr>
              <w:t>PoCSD</w:t>
            </w:r>
            <w:proofErr w:type="spellEnd"/>
            <w:r w:rsidRPr="00055E57">
              <w:rPr>
                <w:rFonts w:ascii="Arial Narrow" w:hAnsi="Arial Narrow"/>
                <w:color w:val="000000"/>
                <w:sz w:val="20"/>
                <w:szCs w:val="20"/>
                <w:lang w:val="en-GB"/>
              </w:rPr>
              <w:t xml:space="preserve"> intervention logic is based on the combination of a mix of approaches ranging from assistance to design policies and legal frameworks, to building capacities and awareness of national stakeholders, and building systems and institutions. Although heavy emphasis on drafting legal and regulatory framework persists, the UN is gradually increasing focus on building national capacities for implementation, especially at the local level. In many instances, the government calls upon UN to deliver on their behalf in cases when it fails to provide adequate human and financial capacities to comply with their commitments. </w:t>
            </w:r>
          </w:p>
          <w:p w14:paraId="5ECC3DBE" w14:textId="733EDF41" w:rsidR="00BC3598" w:rsidRPr="00055E57" w:rsidRDefault="00055E57" w:rsidP="00055E57">
            <w:pPr>
              <w:autoSpaceDE w:val="0"/>
              <w:autoSpaceDN w:val="0"/>
              <w:adjustRightInd w:val="0"/>
              <w:spacing w:after="100"/>
              <w:jc w:val="both"/>
              <w:rPr>
                <w:rFonts w:ascii="Arial Narrow" w:hAnsi="Arial Narrow"/>
                <w:iCs/>
                <w:sz w:val="20"/>
                <w:szCs w:val="20"/>
              </w:rPr>
            </w:pPr>
            <w:bookmarkStart w:id="2" w:name="_Hlk44152613"/>
            <w:r w:rsidRPr="00055E57">
              <w:rPr>
                <w:rFonts w:ascii="Arial Narrow" w:eastAsia="Calibri" w:hAnsi="Arial Narrow" w:cs="Calibri"/>
                <w:b/>
                <w:sz w:val="20"/>
                <w:szCs w:val="20"/>
              </w:rPr>
              <w:t xml:space="preserve">Conclusion 8: </w:t>
            </w:r>
            <w:r w:rsidRPr="00055E57">
              <w:rPr>
                <w:rFonts w:ascii="Arial Narrow" w:hAnsi="Arial Narrow"/>
                <w:color w:val="000000"/>
                <w:sz w:val="20"/>
                <w:szCs w:val="20"/>
                <w:lang w:val="en-GB"/>
              </w:rPr>
              <w:t>Building national institutions and capacities should be at the heart of the next programme cycle, during the course of which Albania is expected to have started EU accession negotiations</w:t>
            </w:r>
            <w:bookmarkEnd w:id="2"/>
            <w:r w:rsidRPr="00055E57">
              <w:rPr>
                <w:rFonts w:ascii="Arial Narrow" w:hAnsi="Arial Narrow"/>
                <w:color w:val="000000"/>
                <w:sz w:val="20"/>
                <w:szCs w:val="20"/>
                <w:lang w:val="en-GB"/>
              </w:rPr>
              <w:t xml:space="preserve">. Stakeholders highlight the need for reinforcing interventions at the local level, as well as continued focus on integrated regional approaches, in cooperation with other country offices, which can help put Albania on the map and create synergies or provide more effective and efficient solutions in areas with evident spill overs such as environment or economic growth. </w:t>
            </w:r>
          </w:p>
        </w:tc>
      </w:tr>
    </w:tbl>
    <w:p w14:paraId="06212A46" w14:textId="77777777" w:rsidR="00BC3598" w:rsidRDefault="00BC3598" w:rsidP="00621786">
      <w:pPr>
        <w:spacing w:after="0" w:line="240" w:lineRule="auto"/>
        <w:ind w:left="-360"/>
        <w:rPr>
          <w:rFonts w:ascii="Arial Narrow" w:hAnsi="Arial Narrow"/>
          <w:b/>
          <w:sz w:val="20"/>
          <w:szCs w:val="20"/>
        </w:rPr>
      </w:pPr>
    </w:p>
    <w:p w14:paraId="4245A067" w14:textId="6BC17968" w:rsidR="00621786" w:rsidRDefault="00621786" w:rsidP="00621786">
      <w:pPr>
        <w:spacing w:after="0" w:line="240" w:lineRule="auto"/>
        <w:ind w:left="-360"/>
        <w:rPr>
          <w:rFonts w:ascii="Arial Narrow" w:hAnsi="Arial Narrow"/>
          <w:b/>
          <w:sz w:val="20"/>
          <w:szCs w:val="20"/>
        </w:rPr>
      </w:pPr>
      <w:r w:rsidRPr="00621786">
        <w:rPr>
          <w:rFonts w:ascii="Arial Narrow" w:hAnsi="Arial Narrow"/>
          <w:b/>
          <w:sz w:val="20"/>
          <w:szCs w:val="20"/>
        </w:rPr>
        <w:t>UNCT Albania Responses to Evaluation Recommendations</w:t>
      </w:r>
    </w:p>
    <w:tbl>
      <w:tblPr>
        <w:tblStyle w:val="TableGrid"/>
        <w:tblW w:w="14811" w:type="dxa"/>
        <w:jc w:val="center"/>
        <w:tblLayout w:type="fixed"/>
        <w:tblLook w:val="04A0" w:firstRow="1" w:lastRow="0" w:firstColumn="1" w:lastColumn="0" w:noHBand="0" w:noVBand="1"/>
      </w:tblPr>
      <w:tblGrid>
        <w:gridCol w:w="6205"/>
        <w:gridCol w:w="1620"/>
        <w:gridCol w:w="276"/>
        <w:gridCol w:w="1164"/>
        <w:gridCol w:w="1710"/>
        <w:gridCol w:w="3836"/>
      </w:tblGrid>
      <w:tr w:rsidR="005B2184" w:rsidRPr="00340565" w14:paraId="7A385C50" w14:textId="77777777" w:rsidTr="001B3C7A">
        <w:trPr>
          <w:trHeight w:val="620"/>
          <w:jc w:val="center"/>
        </w:trPr>
        <w:tc>
          <w:tcPr>
            <w:tcW w:w="8101" w:type="dxa"/>
            <w:gridSpan w:val="3"/>
            <w:shd w:val="clear" w:color="auto" w:fill="C6D9F1" w:themeFill="text2" w:themeFillTint="33"/>
          </w:tcPr>
          <w:p w14:paraId="1F630882" w14:textId="77777777" w:rsidR="005B2184" w:rsidRPr="00340565" w:rsidRDefault="005B2184" w:rsidP="001B3C7A">
            <w:pPr>
              <w:pStyle w:val="ListParagraph"/>
              <w:autoSpaceDE w:val="0"/>
              <w:autoSpaceDN w:val="0"/>
              <w:adjustRightInd w:val="0"/>
              <w:spacing w:after="0"/>
              <w:ind w:left="0"/>
              <w:contextualSpacing w:val="0"/>
              <w:jc w:val="both"/>
              <w:rPr>
                <w:rFonts w:ascii="Arial Narrow" w:hAnsi="Arial Narrow"/>
                <w:sz w:val="20"/>
                <w:szCs w:val="20"/>
              </w:rPr>
            </w:pPr>
            <w:r w:rsidRPr="00340565">
              <w:rPr>
                <w:rFonts w:ascii="Arial Narrow" w:hAnsi="Arial Narrow"/>
                <w:b/>
                <w:bCs/>
                <w:sz w:val="20"/>
                <w:szCs w:val="20"/>
                <w:lang w:val="en-US"/>
              </w:rPr>
              <w:t>Recommendation 1:</w:t>
            </w:r>
            <w:r w:rsidRPr="00340565">
              <w:rPr>
                <w:rFonts w:ascii="Arial Narrow" w:hAnsi="Arial Narrow"/>
                <w:sz w:val="20"/>
                <w:szCs w:val="20"/>
                <w:lang w:val="en-US"/>
              </w:rPr>
              <w:t xml:space="preserve"> The Government of Albania </w:t>
            </w:r>
            <w:r w:rsidRPr="00340565">
              <w:rPr>
                <w:rFonts w:ascii="Arial Narrow" w:hAnsi="Arial Narrow"/>
                <w:sz w:val="20"/>
                <w:szCs w:val="20"/>
              </w:rPr>
              <w:t>and public counterparts should be engaged in co-creating and co-developing the next</w:t>
            </w:r>
            <w:r w:rsidRPr="00340565">
              <w:rPr>
                <w:rFonts w:ascii="Arial Narrow" w:hAnsi="Arial Narrow"/>
                <w:sz w:val="20"/>
                <w:szCs w:val="20"/>
                <w:lang w:val="en-US"/>
              </w:rPr>
              <w:t xml:space="preserve"> UNSDCF</w:t>
            </w:r>
            <w:r w:rsidRPr="00340565">
              <w:rPr>
                <w:rFonts w:ascii="Arial Narrow" w:hAnsi="Arial Narrow"/>
                <w:sz w:val="20"/>
                <w:szCs w:val="20"/>
              </w:rPr>
              <w:t xml:space="preserve">. </w:t>
            </w:r>
            <w:r w:rsidRPr="00340565">
              <w:rPr>
                <w:rFonts w:ascii="Arial Narrow" w:hAnsi="Arial Narrow"/>
                <w:sz w:val="20"/>
                <w:szCs w:val="20"/>
                <w:lang w:val="en-US"/>
              </w:rPr>
              <w:t>Key</w:t>
            </w:r>
            <w:r w:rsidRPr="00340565">
              <w:rPr>
                <w:rFonts w:ascii="Arial Narrow" w:hAnsi="Arial Narrow"/>
                <w:sz w:val="20"/>
                <w:szCs w:val="20"/>
              </w:rPr>
              <w:t xml:space="preserve"> representatives and technical staff </w:t>
            </w:r>
            <w:r w:rsidRPr="00340565">
              <w:rPr>
                <w:rFonts w:ascii="Arial Narrow" w:hAnsi="Arial Narrow"/>
                <w:sz w:val="20"/>
                <w:szCs w:val="20"/>
                <w:lang w:val="en-US"/>
              </w:rPr>
              <w:t>should actively participate</w:t>
            </w:r>
            <w:r w:rsidRPr="00340565">
              <w:rPr>
                <w:rFonts w:ascii="Arial Narrow" w:hAnsi="Arial Narrow"/>
                <w:sz w:val="20"/>
                <w:szCs w:val="20"/>
              </w:rPr>
              <w:t xml:space="preserve"> in the design teams/working groups. </w:t>
            </w:r>
            <w:r w:rsidRPr="00340565">
              <w:rPr>
                <w:rFonts w:ascii="Arial Narrow" w:hAnsi="Arial Narrow"/>
                <w:sz w:val="20"/>
                <w:szCs w:val="20"/>
                <w:lang w:val="en-US"/>
              </w:rPr>
              <w:t>This will help to have a common understanding of issues to be addressed, and how to address them,</w:t>
            </w:r>
            <w:r w:rsidRPr="00340565">
              <w:rPr>
                <w:rFonts w:ascii="Arial Narrow" w:hAnsi="Arial Narrow"/>
                <w:sz w:val="20"/>
                <w:szCs w:val="20"/>
              </w:rPr>
              <w:t xml:space="preserve"> from the beginning/design stage, </w:t>
            </w:r>
            <w:r w:rsidRPr="00340565">
              <w:rPr>
                <w:rFonts w:ascii="Arial Narrow" w:hAnsi="Arial Narrow"/>
                <w:sz w:val="20"/>
                <w:szCs w:val="20"/>
                <w:lang w:val="en-US"/>
              </w:rPr>
              <w:t xml:space="preserve">which will be useful for the </w:t>
            </w:r>
            <w:r w:rsidRPr="00340565">
              <w:rPr>
                <w:rFonts w:ascii="Arial Narrow" w:hAnsi="Arial Narrow"/>
                <w:sz w:val="20"/>
                <w:szCs w:val="20"/>
              </w:rPr>
              <w:t xml:space="preserve">work plan developments and </w:t>
            </w:r>
            <w:r w:rsidRPr="00340565">
              <w:rPr>
                <w:rFonts w:ascii="Arial Narrow" w:hAnsi="Arial Narrow"/>
                <w:sz w:val="20"/>
                <w:szCs w:val="20"/>
                <w:lang w:val="en-US"/>
              </w:rPr>
              <w:t>the implementation of the UNSDCF.</w:t>
            </w:r>
          </w:p>
        </w:tc>
        <w:tc>
          <w:tcPr>
            <w:tcW w:w="6710" w:type="dxa"/>
            <w:gridSpan w:val="3"/>
            <w:shd w:val="clear" w:color="auto" w:fill="C6D9F1" w:themeFill="text2" w:themeFillTint="33"/>
          </w:tcPr>
          <w:p w14:paraId="354A30A1"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76D93931" w14:textId="77777777" w:rsidTr="001B3C7A">
        <w:trPr>
          <w:jc w:val="center"/>
        </w:trPr>
        <w:tc>
          <w:tcPr>
            <w:tcW w:w="14811" w:type="dxa"/>
            <w:gridSpan w:val="6"/>
          </w:tcPr>
          <w:p w14:paraId="5F3A625F" w14:textId="77777777" w:rsidR="005B2184" w:rsidRPr="00340565" w:rsidRDefault="005B2184" w:rsidP="001B3C7A">
            <w:pPr>
              <w:rPr>
                <w:rFonts w:ascii="Arial Narrow" w:hAnsi="Arial Narrow"/>
                <w:b/>
                <w:sz w:val="20"/>
                <w:szCs w:val="20"/>
              </w:rPr>
            </w:pPr>
            <w:commentRangeStart w:id="3"/>
            <w:r w:rsidRPr="00340565">
              <w:rPr>
                <w:rFonts w:ascii="Arial Narrow" w:hAnsi="Arial Narrow"/>
                <w:b/>
                <w:sz w:val="20"/>
                <w:szCs w:val="20"/>
              </w:rPr>
              <w:t>Explanation</w:t>
            </w:r>
          </w:p>
          <w:p w14:paraId="5DDCB359"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commentRangeEnd w:id="3"/>
            <w:r w:rsidRPr="00340565">
              <w:rPr>
                <w:rStyle w:val="CommentReference"/>
                <w:rFonts w:ascii="Arial Narrow" w:hAnsi="Arial Narrow"/>
                <w:sz w:val="20"/>
                <w:szCs w:val="20"/>
              </w:rPr>
              <w:commentReference w:id="3"/>
            </w:r>
          </w:p>
        </w:tc>
      </w:tr>
      <w:tr w:rsidR="005B2184" w:rsidRPr="00340565" w14:paraId="76D5C7D8" w14:textId="77777777" w:rsidTr="001B3C7A">
        <w:trPr>
          <w:jc w:val="center"/>
        </w:trPr>
        <w:tc>
          <w:tcPr>
            <w:tcW w:w="6205" w:type="dxa"/>
          </w:tcPr>
          <w:p w14:paraId="0674012B"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2B5D858C"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3DD904C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499A2E79"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3AF5B76B"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7F8A4714"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00965F4D" w14:textId="77777777" w:rsidTr="001B3C7A">
        <w:trPr>
          <w:jc w:val="center"/>
        </w:trPr>
        <w:tc>
          <w:tcPr>
            <w:tcW w:w="6205" w:type="dxa"/>
          </w:tcPr>
          <w:p w14:paraId="026093C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In line with the CF 2022-2026 Roadmap, engage </w:t>
            </w:r>
            <w:proofErr w:type="spellStart"/>
            <w:r w:rsidRPr="00340565">
              <w:rPr>
                <w:rFonts w:ascii="Arial Narrow" w:hAnsi="Arial Narrow"/>
                <w:sz w:val="20"/>
                <w:szCs w:val="20"/>
              </w:rPr>
              <w:t>GoA</w:t>
            </w:r>
            <w:proofErr w:type="spellEnd"/>
            <w:r w:rsidRPr="00340565">
              <w:rPr>
                <w:rFonts w:ascii="Arial Narrow" w:hAnsi="Arial Narrow"/>
                <w:sz w:val="20"/>
                <w:szCs w:val="20"/>
              </w:rPr>
              <w:t xml:space="preserve"> and relevant stakeholders in co-creating and co-developing all the phases of the CF 2022-2026 through active involvement in consultative processes and requesting their review and/or feedback on documents prepared. </w:t>
            </w:r>
          </w:p>
        </w:tc>
        <w:tc>
          <w:tcPr>
            <w:tcW w:w="1620" w:type="dxa"/>
          </w:tcPr>
          <w:p w14:paraId="4E12A2F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3C03D8B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7A9DF1A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tc>
        <w:tc>
          <w:tcPr>
            <w:tcW w:w="1440" w:type="dxa"/>
            <w:gridSpan w:val="2"/>
          </w:tcPr>
          <w:p w14:paraId="184C28E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3CC8DC70" w14:textId="77777777" w:rsidR="005B2184" w:rsidRPr="00340565" w:rsidRDefault="005B2184" w:rsidP="001B3C7A">
            <w:pPr>
              <w:rPr>
                <w:rFonts w:ascii="Arial Narrow" w:hAnsi="Arial Narrow"/>
                <w:sz w:val="20"/>
                <w:szCs w:val="20"/>
              </w:rPr>
            </w:pPr>
          </w:p>
        </w:tc>
        <w:tc>
          <w:tcPr>
            <w:tcW w:w="3836" w:type="dxa"/>
          </w:tcPr>
          <w:p w14:paraId="00BD7DF9" w14:textId="39E49BCC"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Achieved</w:t>
            </w:r>
          </w:p>
        </w:tc>
      </w:tr>
      <w:tr w:rsidR="005B2184" w:rsidRPr="00340565" w14:paraId="3439F6A5" w14:textId="77777777" w:rsidTr="001B3C7A">
        <w:trPr>
          <w:jc w:val="center"/>
        </w:trPr>
        <w:tc>
          <w:tcPr>
            <w:tcW w:w="6205" w:type="dxa"/>
          </w:tcPr>
          <w:p w14:paraId="23D2B60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In the next UNCT retreat, reflect on the current and management arrangements and propose changes. Subsequently, revise the </w:t>
            </w:r>
            <w:proofErr w:type="spellStart"/>
            <w:r w:rsidRPr="00340565">
              <w:rPr>
                <w:rFonts w:ascii="Arial Narrow" w:hAnsi="Arial Narrow"/>
                <w:sz w:val="20"/>
                <w:szCs w:val="20"/>
              </w:rPr>
              <w:t>ToRs</w:t>
            </w:r>
            <w:proofErr w:type="spellEnd"/>
            <w:r w:rsidRPr="00340565">
              <w:rPr>
                <w:rFonts w:ascii="Arial Narrow" w:hAnsi="Arial Narrow"/>
                <w:sz w:val="20"/>
                <w:szCs w:val="20"/>
              </w:rPr>
              <w:t xml:space="preserve"> and membership of the Joint Executive Committee and Result Groups to ensure participation of all relevant stakeholders. </w:t>
            </w:r>
          </w:p>
        </w:tc>
        <w:tc>
          <w:tcPr>
            <w:tcW w:w="1620" w:type="dxa"/>
          </w:tcPr>
          <w:p w14:paraId="659E4AE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RC/RCO</w:t>
            </w:r>
          </w:p>
          <w:p w14:paraId="04AD348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03C44F9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tc>
        <w:tc>
          <w:tcPr>
            <w:tcW w:w="1440" w:type="dxa"/>
            <w:gridSpan w:val="2"/>
          </w:tcPr>
          <w:p w14:paraId="1D2F4BE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2021Q2</w:t>
            </w:r>
          </w:p>
        </w:tc>
        <w:tc>
          <w:tcPr>
            <w:tcW w:w="1710" w:type="dxa"/>
          </w:tcPr>
          <w:p w14:paraId="3A806950" w14:textId="77777777" w:rsidR="005B2184" w:rsidRPr="00340565" w:rsidRDefault="005B2184" w:rsidP="001B3C7A">
            <w:pPr>
              <w:rPr>
                <w:rFonts w:ascii="Arial Narrow" w:hAnsi="Arial Narrow"/>
                <w:sz w:val="20"/>
                <w:szCs w:val="20"/>
              </w:rPr>
            </w:pPr>
          </w:p>
        </w:tc>
        <w:tc>
          <w:tcPr>
            <w:tcW w:w="3836" w:type="dxa"/>
          </w:tcPr>
          <w:p w14:paraId="6B54EDF6" w14:textId="77777777" w:rsidR="005B2184" w:rsidRPr="00340565" w:rsidRDefault="005B2184" w:rsidP="001B3C7A">
            <w:pPr>
              <w:jc w:val="center"/>
              <w:rPr>
                <w:rFonts w:ascii="Arial Narrow" w:hAnsi="Arial Narrow"/>
                <w:sz w:val="20"/>
                <w:szCs w:val="20"/>
              </w:rPr>
            </w:pPr>
            <w:r w:rsidRPr="00340565">
              <w:rPr>
                <w:rFonts w:ascii="Arial Narrow" w:hAnsi="Arial Narrow"/>
                <w:sz w:val="20"/>
                <w:szCs w:val="20"/>
              </w:rPr>
              <w:t>N/A</w:t>
            </w:r>
          </w:p>
        </w:tc>
      </w:tr>
      <w:tr w:rsidR="005B2184" w:rsidRPr="00340565" w14:paraId="7BD8224D" w14:textId="77777777" w:rsidTr="001B3C7A">
        <w:trPr>
          <w:jc w:val="center"/>
        </w:trPr>
        <w:tc>
          <w:tcPr>
            <w:tcW w:w="6205" w:type="dxa"/>
          </w:tcPr>
          <w:p w14:paraId="2EB7F09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Ensure Result Groups organize at least 4 meetings (online or face to face) to prepare for key processes (JWPs, MYR, APR, Joint implementation) and not relying solely on conducting work via email. </w:t>
            </w:r>
          </w:p>
        </w:tc>
        <w:tc>
          <w:tcPr>
            <w:tcW w:w="1620" w:type="dxa"/>
          </w:tcPr>
          <w:p w14:paraId="6195596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39936CA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Result Groups</w:t>
            </w:r>
          </w:p>
        </w:tc>
        <w:tc>
          <w:tcPr>
            <w:tcW w:w="1440" w:type="dxa"/>
            <w:gridSpan w:val="2"/>
          </w:tcPr>
          <w:p w14:paraId="67BC314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39BAB513" w14:textId="77777777" w:rsidR="005B2184" w:rsidRPr="00340565" w:rsidRDefault="005B2184" w:rsidP="001B3C7A">
            <w:pPr>
              <w:rPr>
                <w:rFonts w:ascii="Arial Narrow" w:hAnsi="Arial Narrow"/>
                <w:sz w:val="20"/>
                <w:szCs w:val="20"/>
              </w:rPr>
            </w:pPr>
          </w:p>
        </w:tc>
        <w:tc>
          <w:tcPr>
            <w:tcW w:w="3836" w:type="dxa"/>
          </w:tcPr>
          <w:p w14:paraId="4AC17CA8" w14:textId="475E7F9F"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39595BBA" w14:textId="77777777" w:rsidTr="001B3C7A">
        <w:trPr>
          <w:trHeight w:val="620"/>
          <w:jc w:val="center"/>
        </w:trPr>
        <w:tc>
          <w:tcPr>
            <w:tcW w:w="8101" w:type="dxa"/>
            <w:gridSpan w:val="3"/>
            <w:shd w:val="clear" w:color="auto" w:fill="C6D9F1" w:themeFill="text2" w:themeFillTint="33"/>
          </w:tcPr>
          <w:p w14:paraId="2DA8EC0B" w14:textId="60E8BEDC" w:rsidR="005B2184" w:rsidRPr="00340565" w:rsidRDefault="005B2184" w:rsidP="00601D7B">
            <w:pPr>
              <w:tabs>
                <w:tab w:val="left" w:pos="540"/>
                <w:tab w:val="left" w:pos="720"/>
                <w:tab w:val="left" w:pos="990"/>
              </w:tabs>
              <w:spacing w:before="20" w:after="20"/>
              <w:contextualSpacing/>
              <w:jc w:val="both"/>
              <w:rPr>
                <w:rFonts w:ascii="Arial Narrow" w:hAnsi="Arial Narrow"/>
                <w:sz w:val="20"/>
                <w:szCs w:val="20"/>
              </w:rPr>
            </w:pPr>
            <w:r w:rsidRPr="00340565">
              <w:rPr>
                <w:rFonts w:ascii="Arial Narrow" w:hAnsi="Arial Narrow"/>
                <w:b/>
                <w:bCs/>
                <w:sz w:val="20"/>
                <w:szCs w:val="20"/>
              </w:rPr>
              <w:t>Recommendation 2:</w:t>
            </w:r>
            <w:r w:rsidRPr="00340565">
              <w:rPr>
                <w:rFonts w:ascii="Arial Narrow" w:hAnsi="Arial Narrow"/>
                <w:sz w:val="20"/>
                <w:szCs w:val="20"/>
              </w:rPr>
              <w:t xml:space="preserve"> </w:t>
            </w:r>
            <w:r w:rsidR="00BF420D" w:rsidRPr="00340565">
              <w:rPr>
                <w:rFonts w:ascii="Arial Narrow" w:eastAsia="Calibri" w:hAnsi="Arial Narrow"/>
                <w:bCs/>
                <w:sz w:val="20"/>
                <w:szCs w:val="20"/>
              </w:rPr>
              <w:t xml:space="preserve"> Clearer management arrangements should be established to ensure accountability for implementation at both output and outcome level, in particular in cases where stakeholders are not represented at outcome level. The responsibility for implementing outputs could be increased further. Some kind of representation/ participation in the UNCT meetings, even on a rotation basis, would make the future UNSDCF mechanism more participatory. Some Outcome Groups comprise different Ministries, which have created an awkward situation of hierarchy among ministries, with one Ministry being the head of the outcome and main signatory of documents for another Ministry that is just as big and important. This could be addressed by clarifying the accountability of each institution and by an enhanced strategic coordination, not only at sector/line ministry level, but also at the inter-ministerial level.</w:t>
            </w:r>
          </w:p>
        </w:tc>
        <w:tc>
          <w:tcPr>
            <w:tcW w:w="6710" w:type="dxa"/>
            <w:gridSpan w:val="3"/>
            <w:shd w:val="clear" w:color="auto" w:fill="C6D9F1" w:themeFill="text2" w:themeFillTint="33"/>
          </w:tcPr>
          <w:p w14:paraId="44743671"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5FCFAFD7" w14:textId="77777777" w:rsidTr="001B3C7A">
        <w:trPr>
          <w:jc w:val="center"/>
        </w:trPr>
        <w:tc>
          <w:tcPr>
            <w:tcW w:w="14811" w:type="dxa"/>
            <w:gridSpan w:val="6"/>
          </w:tcPr>
          <w:p w14:paraId="3420BDC5"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671D082E"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017BDC2F" w14:textId="77777777" w:rsidTr="001B3C7A">
        <w:trPr>
          <w:jc w:val="center"/>
        </w:trPr>
        <w:tc>
          <w:tcPr>
            <w:tcW w:w="6205" w:type="dxa"/>
          </w:tcPr>
          <w:p w14:paraId="3D99B0DC"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4C22B50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6A877D7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6AE65490"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214719F1"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3FBAEF51"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799C7E80" w14:textId="77777777" w:rsidTr="001B3C7A">
        <w:trPr>
          <w:jc w:val="center"/>
        </w:trPr>
        <w:tc>
          <w:tcPr>
            <w:tcW w:w="6205" w:type="dxa"/>
          </w:tcPr>
          <w:p w14:paraId="07BA9DD1" w14:textId="71526417" w:rsidR="005B2184" w:rsidRPr="00340565" w:rsidRDefault="00601D7B" w:rsidP="001B3C7A">
            <w:pPr>
              <w:rPr>
                <w:rFonts w:ascii="Arial Narrow" w:hAnsi="Arial Narrow"/>
                <w:sz w:val="20"/>
                <w:szCs w:val="20"/>
              </w:rPr>
            </w:pPr>
            <w:r>
              <w:rPr>
                <w:rFonts w:ascii="Arial Narrow" w:hAnsi="Arial Narrow"/>
                <w:sz w:val="20"/>
                <w:szCs w:val="20"/>
              </w:rPr>
              <w:t xml:space="preserve">OWG Chairs to participate in those UNCT meetings where UNDAF implementation </w:t>
            </w:r>
            <w:r w:rsidR="00BF24A3">
              <w:rPr>
                <w:rFonts w:ascii="Arial Narrow" w:hAnsi="Arial Narrow"/>
                <w:sz w:val="20"/>
                <w:szCs w:val="20"/>
              </w:rPr>
              <w:t>is to be</w:t>
            </w:r>
            <w:r>
              <w:rPr>
                <w:rFonts w:ascii="Arial Narrow" w:hAnsi="Arial Narrow"/>
                <w:sz w:val="20"/>
                <w:szCs w:val="20"/>
              </w:rPr>
              <w:t xml:space="preserve"> discussed</w:t>
            </w:r>
          </w:p>
        </w:tc>
        <w:tc>
          <w:tcPr>
            <w:tcW w:w="1620" w:type="dxa"/>
          </w:tcPr>
          <w:p w14:paraId="1FC06258" w14:textId="77777777" w:rsidR="005B2184" w:rsidRDefault="00601D7B" w:rsidP="001B3C7A">
            <w:pPr>
              <w:rPr>
                <w:rFonts w:ascii="Arial Narrow" w:hAnsi="Arial Narrow"/>
                <w:sz w:val="20"/>
                <w:szCs w:val="20"/>
              </w:rPr>
            </w:pPr>
            <w:r>
              <w:rPr>
                <w:rFonts w:ascii="Arial Narrow" w:hAnsi="Arial Narrow"/>
                <w:sz w:val="20"/>
                <w:szCs w:val="20"/>
              </w:rPr>
              <w:t>RC/UNCT</w:t>
            </w:r>
          </w:p>
          <w:p w14:paraId="5E24A4B5" w14:textId="77777777" w:rsidR="00601D7B" w:rsidRDefault="00601D7B" w:rsidP="001B3C7A">
            <w:pPr>
              <w:rPr>
                <w:rFonts w:ascii="Arial Narrow" w:hAnsi="Arial Narrow"/>
                <w:sz w:val="20"/>
                <w:szCs w:val="20"/>
              </w:rPr>
            </w:pPr>
            <w:r>
              <w:rPr>
                <w:rFonts w:ascii="Arial Narrow" w:hAnsi="Arial Narrow"/>
                <w:sz w:val="20"/>
                <w:szCs w:val="20"/>
              </w:rPr>
              <w:t>RCO</w:t>
            </w:r>
          </w:p>
          <w:p w14:paraId="1D450AE2" w14:textId="784C9662" w:rsidR="00601D7B" w:rsidRPr="00340565" w:rsidRDefault="00601D7B" w:rsidP="001B3C7A">
            <w:pPr>
              <w:rPr>
                <w:rFonts w:ascii="Arial Narrow" w:hAnsi="Arial Narrow"/>
                <w:sz w:val="20"/>
                <w:szCs w:val="20"/>
              </w:rPr>
            </w:pPr>
            <w:r>
              <w:rPr>
                <w:rFonts w:ascii="Arial Narrow" w:hAnsi="Arial Narrow"/>
                <w:sz w:val="20"/>
                <w:szCs w:val="20"/>
              </w:rPr>
              <w:t>OWG</w:t>
            </w:r>
          </w:p>
        </w:tc>
        <w:tc>
          <w:tcPr>
            <w:tcW w:w="1440" w:type="dxa"/>
            <w:gridSpan w:val="2"/>
          </w:tcPr>
          <w:p w14:paraId="7CBF48AB" w14:textId="1327DB75" w:rsidR="005B2184" w:rsidRPr="00340565" w:rsidRDefault="00601D7B" w:rsidP="001B3C7A">
            <w:pPr>
              <w:rPr>
                <w:rFonts w:ascii="Arial Narrow" w:hAnsi="Arial Narrow"/>
                <w:sz w:val="20"/>
                <w:szCs w:val="20"/>
              </w:rPr>
            </w:pPr>
            <w:r>
              <w:rPr>
                <w:rFonts w:ascii="Arial Narrow" w:hAnsi="Arial Narrow"/>
                <w:sz w:val="20"/>
                <w:szCs w:val="20"/>
              </w:rPr>
              <w:t>2020-2021</w:t>
            </w:r>
          </w:p>
        </w:tc>
        <w:tc>
          <w:tcPr>
            <w:tcW w:w="1710" w:type="dxa"/>
          </w:tcPr>
          <w:p w14:paraId="5153B208" w14:textId="77777777" w:rsidR="005B2184" w:rsidRPr="00340565" w:rsidRDefault="005B2184" w:rsidP="001B3C7A">
            <w:pPr>
              <w:rPr>
                <w:rFonts w:ascii="Arial Narrow" w:hAnsi="Arial Narrow"/>
                <w:sz w:val="20"/>
                <w:szCs w:val="20"/>
              </w:rPr>
            </w:pPr>
          </w:p>
        </w:tc>
        <w:tc>
          <w:tcPr>
            <w:tcW w:w="3836" w:type="dxa"/>
          </w:tcPr>
          <w:p w14:paraId="12E1C057" w14:textId="6ECF94CA" w:rsidR="005B2184" w:rsidRPr="00340565" w:rsidRDefault="005B2184" w:rsidP="001B3C7A">
            <w:pPr>
              <w:jc w:val="center"/>
              <w:rPr>
                <w:rFonts w:ascii="Arial Narrow" w:hAnsi="Arial Narrow"/>
                <w:sz w:val="20"/>
                <w:szCs w:val="20"/>
              </w:rPr>
            </w:pPr>
          </w:p>
        </w:tc>
      </w:tr>
      <w:tr w:rsidR="005B2184" w:rsidRPr="00340565" w14:paraId="12D069C1" w14:textId="77777777" w:rsidTr="001B3C7A">
        <w:trPr>
          <w:jc w:val="center"/>
        </w:trPr>
        <w:tc>
          <w:tcPr>
            <w:tcW w:w="6205" w:type="dxa"/>
          </w:tcPr>
          <w:p w14:paraId="03ADFDD9" w14:textId="1E3F2F42" w:rsidR="005B2184" w:rsidRPr="00340565" w:rsidRDefault="00601D7B" w:rsidP="001B3C7A">
            <w:pPr>
              <w:rPr>
                <w:rFonts w:ascii="Arial Narrow" w:hAnsi="Arial Narrow"/>
                <w:sz w:val="20"/>
                <w:szCs w:val="20"/>
              </w:rPr>
            </w:pPr>
            <w:r>
              <w:rPr>
                <w:rFonts w:ascii="Arial Narrow" w:hAnsi="Arial Narrow"/>
                <w:sz w:val="20"/>
                <w:szCs w:val="20"/>
              </w:rPr>
              <w:t xml:space="preserve">Outcome Chairs to continue to inform line ministries under their specific outcome on their role and accountability in the UNDAF implementation under the outcome areas to avoid creation of an awkward situation of hierarchy among ministries.  </w:t>
            </w:r>
          </w:p>
        </w:tc>
        <w:tc>
          <w:tcPr>
            <w:tcW w:w="1620" w:type="dxa"/>
          </w:tcPr>
          <w:p w14:paraId="5DB6BF0D" w14:textId="77777777" w:rsidR="005B2184" w:rsidRDefault="00601D7B" w:rsidP="001B3C7A">
            <w:pPr>
              <w:rPr>
                <w:rFonts w:ascii="Arial Narrow" w:hAnsi="Arial Narrow"/>
                <w:sz w:val="20"/>
                <w:szCs w:val="20"/>
              </w:rPr>
            </w:pPr>
            <w:r>
              <w:rPr>
                <w:rFonts w:ascii="Arial Narrow" w:hAnsi="Arial Narrow"/>
                <w:sz w:val="20"/>
                <w:szCs w:val="20"/>
              </w:rPr>
              <w:t>Outcome Chairs</w:t>
            </w:r>
          </w:p>
          <w:p w14:paraId="44F01F5C" w14:textId="057FE5D1" w:rsidR="00601D7B" w:rsidRPr="00340565" w:rsidRDefault="00601D7B" w:rsidP="001B3C7A">
            <w:pPr>
              <w:rPr>
                <w:rFonts w:ascii="Arial Narrow" w:hAnsi="Arial Narrow"/>
                <w:sz w:val="20"/>
                <w:szCs w:val="20"/>
              </w:rPr>
            </w:pPr>
            <w:r>
              <w:rPr>
                <w:rFonts w:ascii="Arial Narrow" w:hAnsi="Arial Narrow"/>
                <w:sz w:val="20"/>
                <w:szCs w:val="20"/>
              </w:rPr>
              <w:t>RCO</w:t>
            </w:r>
          </w:p>
        </w:tc>
        <w:tc>
          <w:tcPr>
            <w:tcW w:w="1440" w:type="dxa"/>
            <w:gridSpan w:val="2"/>
          </w:tcPr>
          <w:p w14:paraId="4AEFE8BC" w14:textId="19235850" w:rsidR="005B2184" w:rsidRPr="00340565" w:rsidRDefault="00601D7B" w:rsidP="001B3C7A">
            <w:pPr>
              <w:rPr>
                <w:rFonts w:ascii="Arial Narrow" w:hAnsi="Arial Narrow"/>
                <w:sz w:val="20"/>
                <w:szCs w:val="20"/>
              </w:rPr>
            </w:pPr>
            <w:r>
              <w:rPr>
                <w:rFonts w:ascii="Arial Narrow" w:hAnsi="Arial Narrow"/>
                <w:sz w:val="20"/>
                <w:szCs w:val="20"/>
              </w:rPr>
              <w:t>2020-2021</w:t>
            </w:r>
          </w:p>
        </w:tc>
        <w:tc>
          <w:tcPr>
            <w:tcW w:w="1710" w:type="dxa"/>
          </w:tcPr>
          <w:p w14:paraId="70C045BE" w14:textId="77777777" w:rsidR="005B2184" w:rsidRPr="00340565" w:rsidRDefault="005B2184" w:rsidP="001B3C7A">
            <w:pPr>
              <w:rPr>
                <w:rFonts w:ascii="Arial Narrow" w:hAnsi="Arial Narrow"/>
                <w:sz w:val="20"/>
                <w:szCs w:val="20"/>
              </w:rPr>
            </w:pPr>
          </w:p>
        </w:tc>
        <w:tc>
          <w:tcPr>
            <w:tcW w:w="3836" w:type="dxa"/>
          </w:tcPr>
          <w:p w14:paraId="1B4074E0" w14:textId="425393CE"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Achieved</w:t>
            </w:r>
          </w:p>
        </w:tc>
      </w:tr>
      <w:tr w:rsidR="003548BE" w:rsidRPr="00340565" w14:paraId="4D996763" w14:textId="77777777" w:rsidTr="001B3C7A">
        <w:trPr>
          <w:jc w:val="center"/>
        </w:trPr>
        <w:tc>
          <w:tcPr>
            <w:tcW w:w="6205" w:type="dxa"/>
          </w:tcPr>
          <w:p w14:paraId="6075C350" w14:textId="291D04BE" w:rsidR="003548BE" w:rsidRPr="00340565" w:rsidRDefault="003548BE" w:rsidP="003548BE">
            <w:pPr>
              <w:rPr>
                <w:rFonts w:ascii="Arial Narrow" w:hAnsi="Arial Narrow"/>
                <w:sz w:val="20"/>
                <w:szCs w:val="20"/>
              </w:rPr>
            </w:pPr>
            <w:r>
              <w:rPr>
                <w:rFonts w:ascii="Arial Narrow" w:hAnsi="Arial Narrow"/>
                <w:sz w:val="20"/>
                <w:szCs w:val="20"/>
              </w:rPr>
              <w:lastRenderedPageBreak/>
              <w:t xml:space="preserve">Outcome Chairs to participate in relevant IPMGs to ensure an enhanced strategic coordination at the inter-ministerial level for the UNDAF implementation.  </w:t>
            </w:r>
          </w:p>
        </w:tc>
        <w:tc>
          <w:tcPr>
            <w:tcW w:w="1620" w:type="dxa"/>
          </w:tcPr>
          <w:p w14:paraId="375F7530" w14:textId="77777777" w:rsidR="003548BE" w:rsidRDefault="003548BE" w:rsidP="003548BE">
            <w:pPr>
              <w:rPr>
                <w:rFonts w:ascii="Arial Narrow" w:hAnsi="Arial Narrow"/>
                <w:sz w:val="20"/>
                <w:szCs w:val="20"/>
              </w:rPr>
            </w:pPr>
            <w:r>
              <w:rPr>
                <w:rFonts w:ascii="Arial Narrow" w:hAnsi="Arial Narrow"/>
                <w:sz w:val="20"/>
                <w:szCs w:val="20"/>
              </w:rPr>
              <w:t>Outcome Chairs</w:t>
            </w:r>
          </w:p>
          <w:p w14:paraId="20D2C8BA" w14:textId="641F8BFA" w:rsidR="003548BE" w:rsidRPr="00340565" w:rsidRDefault="003548BE" w:rsidP="003548BE">
            <w:pPr>
              <w:rPr>
                <w:rFonts w:ascii="Arial Narrow" w:hAnsi="Arial Narrow"/>
                <w:sz w:val="20"/>
                <w:szCs w:val="20"/>
              </w:rPr>
            </w:pPr>
            <w:r>
              <w:rPr>
                <w:rFonts w:ascii="Arial Narrow" w:hAnsi="Arial Narrow"/>
                <w:sz w:val="20"/>
                <w:szCs w:val="20"/>
              </w:rPr>
              <w:t>RCO</w:t>
            </w:r>
          </w:p>
        </w:tc>
        <w:tc>
          <w:tcPr>
            <w:tcW w:w="1440" w:type="dxa"/>
            <w:gridSpan w:val="2"/>
          </w:tcPr>
          <w:p w14:paraId="516B5A4A" w14:textId="2949D1FC" w:rsidR="003548BE" w:rsidRPr="00340565" w:rsidRDefault="003548BE" w:rsidP="003548BE">
            <w:pPr>
              <w:rPr>
                <w:rFonts w:ascii="Arial Narrow" w:hAnsi="Arial Narrow"/>
                <w:sz w:val="20"/>
                <w:szCs w:val="20"/>
              </w:rPr>
            </w:pPr>
            <w:r>
              <w:rPr>
                <w:rFonts w:ascii="Arial Narrow" w:hAnsi="Arial Narrow"/>
                <w:sz w:val="20"/>
                <w:szCs w:val="20"/>
              </w:rPr>
              <w:t>2020-2021</w:t>
            </w:r>
          </w:p>
        </w:tc>
        <w:tc>
          <w:tcPr>
            <w:tcW w:w="1710" w:type="dxa"/>
          </w:tcPr>
          <w:p w14:paraId="1E73B71B" w14:textId="77777777" w:rsidR="003548BE" w:rsidRPr="00340565" w:rsidRDefault="003548BE" w:rsidP="003548BE">
            <w:pPr>
              <w:rPr>
                <w:rFonts w:ascii="Arial Narrow" w:hAnsi="Arial Narrow"/>
                <w:sz w:val="20"/>
                <w:szCs w:val="20"/>
              </w:rPr>
            </w:pPr>
          </w:p>
        </w:tc>
        <w:tc>
          <w:tcPr>
            <w:tcW w:w="3836" w:type="dxa"/>
          </w:tcPr>
          <w:p w14:paraId="584441B3" w14:textId="31C17E44" w:rsidR="003548BE" w:rsidRPr="00340565" w:rsidRDefault="00EA3FFA" w:rsidP="003548BE">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794E8CD3" w14:textId="77777777" w:rsidTr="001B3C7A">
        <w:trPr>
          <w:trHeight w:val="620"/>
          <w:jc w:val="center"/>
        </w:trPr>
        <w:tc>
          <w:tcPr>
            <w:tcW w:w="8101" w:type="dxa"/>
            <w:gridSpan w:val="3"/>
            <w:shd w:val="clear" w:color="auto" w:fill="C6D9F1" w:themeFill="text2" w:themeFillTint="33"/>
          </w:tcPr>
          <w:p w14:paraId="1120285E" w14:textId="77777777" w:rsidR="005B2184" w:rsidRPr="00340565" w:rsidRDefault="005B2184" w:rsidP="001B3C7A">
            <w:pPr>
              <w:jc w:val="both"/>
              <w:rPr>
                <w:rFonts w:ascii="Arial Narrow" w:hAnsi="Arial Narrow"/>
                <w:sz w:val="20"/>
                <w:szCs w:val="20"/>
              </w:rPr>
            </w:pPr>
            <w:r w:rsidRPr="00340565">
              <w:rPr>
                <w:rFonts w:ascii="Arial Narrow" w:eastAsia="Calibri" w:hAnsi="Arial Narrow"/>
                <w:b/>
                <w:sz w:val="20"/>
                <w:szCs w:val="20"/>
                <w:lang w:val="en-GB"/>
              </w:rPr>
              <w:t>Recommendation 3:</w:t>
            </w:r>
            <w:r w:rsidRPr="00340565">
              <w:rPr>
                <w:rFonts w:ascii="Arial Narrow" w:eastAsia="Calibri" w:hAnsi="Arial Narrow"/>
                <w:bCs/>
                <w:sz w:val="20"/>
                <w:szCs w:val="20"/>
                <w:lang w:val="en-GB"/>
              </w:rPr>
              <w:t xml:space="preserve"> </w:t>
            </w:r>
            <w:r w:rsidRPr="00340565">
              <w:rPr>
                <w:rFonts w:ascii="Arial Narrow" w:eastAsia="Calibri" w:hAnsi="Arial Narrow"/>
                <w:bCs/>
                <w:sz w:val="20"/>
                <w:szCs w:val="20"/>
              </w:rPr>
              <w:t xml:space="preserve">As a follow up to the resource mobilization strategy, the UNCT should enhance joint resource mobilization efforts and opportunities for collaboration. The large proportion of the non-core resources of the </w:t>
            </w:r>
            <w:proofErr w:type="spellStart"/>
            <w:r w:rsidRPr="00340565">
              <w:rPr>
                <w:rFonts w:ascii="Arial Narrow" w:eastAsia="Calibri" w:hAnsi="Arial Narrow"/>
                <w:bCs/>
                <w:sz w:val="20"/>
                <w:szCs w:val="20"/>
              </w:rPr>
              <w:t>PoCSD</w:t>
            </w:r>
            <w:proofErr w:type="spellEnd"/>
            <w:r w:rsidRPr="00340565">
              <w:rPr>
                <w:rFonts w:ascii="Arial Narrow" w:eastAsia="Calibri" w:hAnsi="Arial Narrow"/>
                <w:bCs/>
                <w:sz w:val="20"/>
                <w:szCs w:val="20"/>
              </w:rPr>
              <w:t xml:space="preserve"> highlights the importance of local resource mobilization for being less donor driven. The UNCT should tap new resource potentials, including from the private sector and international financial institutions, aside from efforts to increase government cost-sharing, which became a reality for the first time in 2019. Joint </w:t>
            </w:r>
            <w:proofErr w:type="spellStart"/>
            <w:r w:rsidRPr="00340565">
              <w:rPr>
                <w:rFonts w:ascii="Arial Narrow" w:eastAsia="Calibri" w:hAnsi="Arial Narrow"/>
                <w:bCs/>
                <w:sz w:val="20"/>
                <w:szCs w:val="20"/>
              </w:rPr>
              <w:t>programme</w:t>
            </w:r>
            <w:proofErr w:type="spellEnd"/>
            <w:r w:rsidRPr="00340565">
              <w:rPr>
                <w:rFonts w:ascii="Arial Narrow" w:eastAsia="Calibri" w:hAnsi="Arial Narrow"/>
                <w:bCs/>
                <w:sz w:val="20"/>
                <w:szCs w:val="20"/>
              </w:rPr>
              <w:t xml:space="preserve"> resources channeled through the SDG Acceleration Fund should continue to provide a useful platform for the consolidation of a sound </w:t>
            </w:r>
            <w:proofErr w:type="spellStart"/>
            <w:r w:rsidRPr="00340565">
              <w:rPr>
                <w:rFonts w:ascii="Arial Narrow" w:eastAsia="Calibri" w:hAnsi="Arial Narrow"/>
                <w:bCs/>
                <w:sz w:val="20"/>
                <w:szCs w:val="20"/>
              </w:rPr>
              <w:t>programme</w:t>
            </w:r>
            <w:proofErr w:type="spellEnd"/>
            <w:r w:rsidRPr="00340565">
              <w:rPr>
                <w:rFonts w:ascii="Arial Narrow" w:eastAsia="Calibri" w:hAnsi="Arial Narrow"/>
                <w:bCs/>
                <w:sz w:val="20"/>
                <w:szCs w:val="20"/>
              </w:rPr>
              <w:t xml:space="preserve"> strategy in the respective areas.  </w:t>
            </w:r>
          </w:p>
        </w:tc>
        <w:tc>
          <w:tcPr>
            <w:tcW w:w="6710" w:type="dxa"/>
            <w:gridSpan w:val="3"/>
            <w:shd w:val="clear" w:color="auto" w:fill="C6D9F1" w:themeFill="text2" w:themeFillTint="33"/>
          </w:tcPr>
          <w:p w14:paraId="19B96B1A"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02183BA8" w14:textId="77777777" w:rsidTr="001B3C7A">
        <w:trPr>
          <w:jc w:val="center"/>
        </w:trPr>
        <w:tc>
          <w:tcPr>
            <w:tcW w:w="14811" w:type="dxa"/>
            <w:gridSpan w:val="6"/>
          </w:tcPr>
          <w:p w14:paraId="557D6653"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46CB58BE"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4C9D82CC" w14:textId="77777777" w:rsidTr="001B3C7A">
        <w:trPr>
          <w:jc w:val="center"/>
        </w:trPr>
        <w:tc>
          <w:tcPr>
            <w:tcW w:w="6205" w:type="dxa"/>
          </w:tcPr>
          <w:p w14:paraId="76B54C35"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24398598"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4DC6D7D5"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6052E862"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67A9E7EB"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7C3306EC"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3D1B62BF" w14:textId="77777777" w:rsidTr="001B3C7A">
        <w:trPr>
          <w:jc w:val="center"/>
        </w:trPr>
        <w:tc>
          <w:tcPr>
            <w:tcW w:w="6205" w:type="dxa"/>
          </w:tcPr>
          <w:p w14:paraId="51AF97B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Strengthen RCO capacities with the recruitment of the Resource and Partnership Mobilization Officer to support UNCT’s joint RM efforts </w:t>
            </w:r>
          </w:p>
        </w:tc>
        <w:tc>
          <w:tcPr>
            <w:tcW w:w="1620" w:type="dxa"/>
          </w:tcPr>
          <w:p w14:paraId="585C058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RC/RCO</w:t>
            </w:r>
          </w:p>
        </w:tc>
        <w:tc>
          <w:tcPr>
            <w:tcW w:w="1440" w:type="dxa"/>
            <w:gridSpan w:val="2"/>
          </w:tcPr>
          <w:p w14:paraId="5D4CA87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w:t>
            </w:r>
          </w:p>
        </w:tc>
        <w:tc>
          <w:tcPr>
            <w:tcW w:w="1710" w:type="dxa"/>
          </w:tcPr>
          <w:p w14:paraId="60E6CAD2" w14:textId="77777777" w:rsidR="005B2184" w:rsidRPr="00340565" w:rsidRDefault="005B2184" w:rsidP="001B3C7A">
            <w:pPr>
              <w:rPr>
                <w:rFonts w:ascii="Arial Narrow" w:hAnsi="Arial Narrow"/>
                <w:sz w:val="20"/>
                <w:szCs w:val="20"/>
              </w:rPr>
            </w:pPr>
          </w:p>
        </w:tc>
        <w:tc>
          <w:tcPr>
            <w:tcW w:w="3836" w:type="dxa"/>
          </w:tcPr>
          <w:p w14:paraId="10FFB6FB" w14:textId="656F9680"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Achieved</w:t>
            </w:r>
          </w:p>
        </w:tc>
      </w:tr>
      <w:tr w:rsidR="005B2184" w:rsidRPr="00340565" w14:paraId="1E6651B3" w14:textId="77777777" w:rsidTr="001B3C7A">
        <w:trPr>
          <w:jc w:val="center"/>
        </w:trPr>
        <w:tc>
          <w:tcPr>
            <w:tcW w:w="6205" w:type="dxa"/>
          </w:tcPr>
          <w:p w14:paraId="5EA80FA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Prepare CF funding framework and SDG financing strategy</w:t>
            </w:r>
          </w:p>
        </w:tc>
        <w:tc>
          <w:tcPr>
            <w:tcW w:w="1620" w:type="dxa"/>
          </w:tcPr>
          <w:p w14:paraId="706C6FF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RC/RCO</w:t>
            </w:r>
          </w:p>
          <w:p w14:paraId="0B0F9CAA"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tc>
        <w:tc>
          <w:tcPr>
            <w:tcW w:w="1440" w:type="dxa"/>
            <w:gridSpan w:val="2"/>
          </w:tcPr>
          <w:p w14:paraId="70F9E21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2021Q1</w:t>
            </w:r>
          </w:p>
        </w:tc>
        <w:tc>
          <w:tcPr>
            <w:tcW w:w="1710" w:type="dxa"/>
          </w:tcPr>
          <w:p w14:paraId="3D62D535" w14:textId="77777777" w:rsidR="005B2184" w:rsidRPr="00340565" w:rsidRDefault="005B2184" w:rsidP="001B3C7A">
            <w:pPr>
              <w:rPr>
                <w:rFonts w:ascii="Arial Narrow" w:hAnsi="Arial Narrow"/>
                <w:sz w:val="20"/>
                <w:szCs w:val="20"/>
              </w:rPr>
            </w:pPr>
          </w:p>
        </w:tc>
        <w:tc>
          <w:tcPr>
            <w:tcW w:w="3836" w:type="dxa"/>
          </w:tcPr>
          <w:p w14:paraId="139A3816" w14:textId="030AA6F6" w:rsidR="005B2184" w:rsidRPr="00340565" w:rsidRDefault="005B2184" w:rsidP="001B3C7A">
            <w:pPr>
              <w:jc w:val="center"/>
              <w:rPr>
                <w:rFonts w:ascii="Arial Narrow" w:hAnsi="Arial Narrow"/>
                <w:sz w:val="20"/>
                <w:szCs w:val="20"/>
              </w:rPr>
            </w:pPr>
          </w:p>
        </w:tc>
      </w:tr>
      <w:tr w:rsidR="005B2184" w:rsidRPr="00340565" w14:paraId="4D9C5F2C" w14:textId="77777777" w:rsidTr="001B3C7A">
        <w:trPr>
          <w:jc w:val="center"/>
        </w:trPr>
        <w:tc>
          <w:tcPr>
            <w:tcW w:w="6205" w:type="dxa"/>
          </w:tcPr>
          <w:p w14:paraId="5659123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Apply/prepare at least 1 joint </w:t>
            </w:r>
            <w:proofErr w:type="spellStart"/>
            <w:r w:rsidRPr="00340565">
              <w:rPr>
                <w:rFonts w:ascii="Arial Narrow" w:hAnsi="Arial Narrow"/>
                <w:sz w:val="20"/>
                <w:szCs w:val="20"/>
              </w:rPr>
              <w:t>programme</w:t>
            </w:r>
            <w:proofErr w:type="spellEnd"/>
            <w:r w:rsidRPr="00340565">
              <w:rPr>
                <w:rFonts w:ascii="Arial Narrow" w:hAnsi="Arial Narrow"/>
                <w:sz w:val="20"/>
                <w:szCs w:val="20"/>
              </w:rPr>
              <w:t xml:space="preserve"> to be financed either through global funds (SDG-F, COVID, other), Albania SDG Acceleration Fund resources, private sector, or IFIs.</w:t>
            </w:r>
          </w:p>
        </w:tc>
        <w:tc>
          <w:tcPr>
            <w:tcW w:w="1620" w:type="dxa"/>
          </w:tcPr>
          <w:p w14:paraId="321CF88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RC/RCO</w:t>
            </w:r>
          </w:p>
          <w:p w14:paraId="1C76915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tc>
        <w:tc>
          <w:tcPr>
            <w:tcW w:w="1440" w:type="dxa"/>
            <w:gridSpan w:val="2"/>
          </w:tcPr>
          <w:p w14:paraId="0BB2384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4F24EF4D" w14:textId="77777777" w:rsidR="005B2184" w:rsidRPr="00340565" w:rsidRDefault="005B2184" w:rsidP="001B3C7A">
            <w:pPr>
              <w:rPr>
                <w:rFonts w:ascii="Arial Narrow" w:hAnsi="Arial Narrow"/>
                <w:sz w:val="20"/>
                <w:szCs w:val="20"/>
              </w:rPr>
            </w:pPr>
          </w:p>
        </w:tc>
        <w:tc>
          <w:tcPr>
            <w:tcW w:w="3836" w:type="dxa"/>
          </w:tcPr>
          <w:p w14:paraId="56FD4712" w14:textId="4AB3CD16" w:rsidR="005B2184" w:rsidRPr="00340565" w:rsidRDefault="005B2184" w:rsidP="001B3C7A">
            <w:pPr>
              <w:jc w:val="center"/>
              <w:rPr>
                <w:rFonts w:ascii="Arial Narrow" w:hAnsi="Arial Narrow"/>
                <w:sz w:val="20"/>
                <w:szCs w:val="20"/>
              </w:rPr>
            </w:pPr>
          </w:p>
        </w:tc>
      </w:tr>
      <w:tr w:rsidR="005B2184" w:rsidRPr="00340565" w14:paraId="66724D95" w14:textId="77777777" w:rsidTr="001B3C7A">
        <w:trPr>
          <w:trHeight w:val="620"/>
          <w:jc w:val="center"/>
        </w:trPr>
        <w:tc>
          <w:tcPr>
            <w:tcW w:w="8101" w:type="dxa"/>
            <w:gridSpan w:val="3"/>
            <w:shd w:val="clear" w:color="auto" w:fill="C6D9F1" w:themeFill="text2" w:themeFillTint="33"/>
          </w:tcPr>
          <w:p w14:paraId="02FBE877" w14:textId="77777777" w:rsidR="005B2184" w:rsidRPr="00340565" w:rsidRDefault="005B2184" w:rsidP="001B3C7A">
            <w:pPr>
              <w:pStyle w:val="ListParagraph"/>
              <w:autoSpaceDE w:val="0"/>
              <w:autoSpaceDN w:val="0"/>
              <w:adjustRightInd w:val="0"/>
              <w:spacing w:after="0"/>
              <w:ind w:left="0"/>
              <w:contextualSpacing w:val="0"/>
              <w:jc w:val="both"/>
              <w:rPr>
                <w:rFonts w:ascii="Arial Narrow" w:hAnsi="Arial Narrow"/>
                <w:sz w:val="20"/>
                <w:szCs w:val="20"/>
              </w:rPr>
            </w:pPr>
            <w:r w:rsidRPr="00340565">
              <w:rPr>
                <w:rFonts w:ascii="Arial Narrow" w:hAnsi="Arial Narrow"/>
                <w:b/>
                <w:bCs/>
                <w:sz w:val="20"/>
                <w:szCs w:val="20"/>
                <w:lang w:val="en-US"/>
              </w:rPr>
              <w:t>Recommendation 4:</w:t>
            </w:r>
            <w:r w:rsidRPr="00340565">
              <w:rPr>
                <w:rFonts w:ascii="Arial Narrow" w:hAnsi="Arial Narrow"/>
                <w:sz w:val="20"/>
                <w:szCs w:val="20"/>
                <w:lang w:val="en-US"/>
              </w:rPr>
              <w:t xml:space="preserve"> Governmental </w:t>
            </w:r>
            <w:r w:rsidRPr="00340565">
              <w:rPr>
                <w:rFonts w:ascii="Arial Narrow" w:hAnsi="Arial Narrow"/>
                <w:sz w:val="20"/>
                <w:szCs w:val="20"/>
              </w:rPr>
              <w:t>authorities at central and local level should be brought on board to make financial contributions for planned interventions through cost sharing modalities to ensure long-term commitment and sustainability.</w:t>
            </w:r>
            <w:r w:rsidRPr="00340565">
              <w:rPr>
                <w:rFonts w:ascii="Arial Narrow" w:hAnsi="Arial Narrow"/>
                <w:sz w:val="20"/>
                <w:szCs w:val="20"/>
                <w:lang w:val="en-US"/>
              </w:rPr>
              <w:t xml:space="preserve"> This is all the more needed that partnership</w:t>
            </w:r>
            <w:r w:rsidRPr="00340565">
              <w:rPr>
                <w:rFonts w:ascii="Arial Narrow" w:hAnsi="Arial Narrow"/>
                <w:sz w:val="20"/>
                <w:szCs w:val="20"/>
              </w:rPr>
              <w:t xml:space="preserve"> building and consultations with governmental authorities at central and local level and CSOs is an essential ingredient of success to ensure country ownership and commitment to achieve and sustain results. </w:t>
            </w:r>
          </w:p>
        </w:tc>
        <w:tc>
          <w:tcPr>
            <w:tcW w:w="6710" w:type="dxa"/>
            <w:gridSpan w:val="3"/>
            <w:shd w:val="clear" w:color="auto" w:fill="C6D9F1" w:themeFill="text2" w:themeFillTint="33"/>
          </w:tcPr>
          <w:p w14:paraId="1511C9AA"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375A6D37" w14:textId="77777777" w:rsidTr="001B3C7A">
        <w:trPr>
          <w:jc w:val="center"/>
        </w:trPr>
        <w:tc>
          <w:tcPr>
            <w:tcW w:w="14811" w:type="dxa"/>
            <w:gridSpan w:val="6"/>
          </w:tcPr>
          <w:p w14:paraId="4A174144"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792FBC5E"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6394F6A3" w14:textId="77777777" w:rsidTr="001B3C7A">
        <w:trPr>
          <w:jc w:val="center"/>
        </w:trPr>
        <w:tc>
          <w:tcPr>
            <w:tcW w:w="6205" w:type="dxa"/>
          </w:tcPr>
          <w:p w14:paraId="231CB59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1F7031B0"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2E2EE4C3"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580ACCA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315AFFC3"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0B12996F"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326A3B68" w14:textId="77777777" w:rsidTr="001B3C7A">
        <w:trPr>
          <w:jc w:val="center"/>
        </w:trPr>
        <w:tc>
          <w:tcPr>
            <w:tcW w:w="6205" w:type="dxa"/>
          </w:tcPr>
          <w:p w14:paraId="64C6B7B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Ensure disbursement of </w:t>
            </w:r>
            <w:proofErr w:type="spellStart"/>
            <w:r w:rsidRPr="00340565">
              <w:rPr>
                <w:rFonts w:ascii="Arial Narrow" w:hAnsi="Arial Narrow"/>
                <w:sz w:val="20"/>
                <w:szCs w:val="20"/>
              </w:rPr>
              <w:t>GoA</w:t>
            </w:r>
            <w:proofErr w:type="spellEnd"/>
            <w:r w:rsidRPr="00340565">
              <w:rPr>
                <w:rFonts w:ascii="Arial Narrow" w:hAnsi="Arial Narrow"/>
                <w:sz w:val="20"/>
                <w:szCs w:val="20"/>
              </w:rPr>
              <w:t xml:space="preserve"> committed annual contribution of USD 2M to the Albania SDG Acceleration Fund to fund priorities agreed by the JEC.</w:t>
            </w:r>
          </w:p>
        </w:tc>
        <w:tc>
          <w:tcPr>
            <w:tcW w:w="1620" w:type="dxa"/>
          </w:tcPr>
          <w:p w14:paraId="36829B8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4B9679A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p w14:paraId="66C5675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3E1B2C0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33741EAC" w14:textId="77777777" w:rsidR="005B2184" w:rsidRPr="00340565" w:rsidRDefault="005B2184" w:rsidP="001B3C7A">
            <w:pPr>
              <w:rPr>
                <w:rFonts w:ascii="Arial Narrow" w:hAnsi="Arial Narrow"/>
                <w:sz w:val="20"/>
                <w:szCs w:val="20"/>
              </w:rPr>
            </w:pPr>
          </w:p>
        </w:tc>
        <w:tc>
          <w:tcPr>
            <w:tcW w:w="3836" w:type="dxa"/>
          </w:tcPr>
          <w:p w14:paraId="08C96D14" w14:textId="26108B1A"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6ABF06FD" w14:textId="77777777" w:rsidTr="001B3C7A">
        <w:trPr>
          <w:jc w:val="center"/>
        </w:trPr>
        <w:tc>
          <w:tcPr>
            <w:tcW w:w="6205" w:type="dxa"/>
          </w:tcPr>
          <w:p w14:paraId="3075E5E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Prepare JWPs in close collaboration with </w:t>
            </w:r>
            <w:proofErr w:type="spellStart"/>
            <w:r w:rsidRPr="00340565">
              <w:rPr>
                <w:rFonts w:ascii="Arial Narrow" w:hAnsi="Arial Narrow"/>
                <w:sz w:val="20"/>
                <w:szCs w:val="20"/>
              </w:rPr>
              <w:t>GoA</w:t>
            </w:r>
            <w:proofErr w:type="spellEnd"/>
            <w:r w:rsidRPr="00340565">
              <w:rPr>
                <w:rFonts w:ascii="Arial Narrow" w:hAnsi="Arial Narrow"/>
                <w:sz w:val="20"/>
                <w:szCs w:val="20"/>
              </w:rPr>
              <w:t xml:space="preserve"> to ensure gov. authorities are on board with the planned activities and/or explore potential cost-sharing/fund matching initiatives. </w:t>
            </w:r>
          </w:p>
        </w:tc>
        <w:tc>
          <w:tcPr>
            <w:tcW w:w="1620" w:type="dxa"/>
          </w:tcPr>
          <w:p w14:paraId="36011EE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640ADA1B" w14:textId="77777777" w:rsidR="005B2184" w:rsidRPr="00340565" w:rsidRDefault="005B2184" w:rsidP="001B3C7A">
            <w:pPr>
              <w:rPr>
                <w:rFonts w:ascii="Arial Narrow" w:hAnsi="Arial Narrow"/>
                <w:sz w:val="20"/>
                <w:szCs w:val="20"/>
              </w:rPr>
            </w:pPr>
            <w:proofErr w:type="spellStart"/>
            <w:r w:rsidRPr="00340565">
              <w:rPr>
                <w:rFonts w:ascii="Arial Narrow" w:hAnsi="Arial Narrow"/>
                <w:sz w:val="20"/>
                <w:szCs w:val="20"/>
              </w:rPr>
              <w:t>GoA</w:t>
            </w:r>
            <w:proofErr w:type="spellEnd"/>
          </w:p>
          <w:p w14:paraId="0F5E306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2B72A24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67C92C20" w14:textId="77777777" w:rsidR="005B2184" w:rsidRPr="00340565" w:rsidRDefault="005B2184" w:rsidP="001B3C7A">
            <w:pPr>
              <w:rPr>
                <w:rFonts w:ascii="Arial Narrow" w:hAnsi="Arial Narrow"/>
                <w:sz w:val="20"/>
                <w:szCs w:val="20"/>
              </w:rPr>
            </w:pPr>
          </w:p>
        </w:tc>
        <w:tc>
          <w:tcPr>
            <w:tcW w:w="3836" w:type="dxa"/>
          </w:tcPr>
          <w:p w14:paraId="2BAEC4C2" w14:textId="2D3A9201"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512940A5" w14:textId="77777777" w:rsidTr="001B3C7A">
        <w:trPr>
          <w:trHeight w:val="620"/>
          <w:jc w:val="center"/>
        </w:trPr>
        <w:tc>
          <w:tcPr>
            <w:tcW w:w="8101" w:type="dxa"/>
            <w:gridSpan w:val="3"/>
            <w:shd w:val="clear" w:color="auto" w:fill="C6D9F1" w:themeFill="text2" w:themeFillTint="33"/>
          </w:tcPr>
          <w:p w14:paraId="3D7C00CF" w14:textId="77777777" w:rsidR="005B2184" w:rsidRPr="00340565" w:rsidRDefault="005B2184" w:rsidP="001B3C7A">
            <w:pPr>
              <w:pStyle w:val="ListParagraph"/>
              <w:autoSpaceDE w:val="0"/>
              <w:autoSpaceDN w:val="0"/>
              <w:adjustRightInd w:val="0"/>
              <w:spacing w:after="0"/>
              <w:ind w:left="0"/>
              <w:contextualSpacing w:val="0"/>
              <w:jc w:val="both"/>
              <w:rPr>
                <w:rFonts w:ascii="Arial Narrow" w:hAnsi="Arial Narrow"/>
                <w:sz w:val="20"/>
                <w:szCs w:val="20"/>
              </w:rPr>
            </w:pPr>
            <w:r w:rsidRPr="00340565">
              <w:rPr>
                <w:rFonts w:ascii="Arial Narrow" w:hAnsi="Arial Narrow"/>
                <w:b/>
                <w:sz w:val="20"/>
                <w:szCs w:val="20"/>
                <w:lang w:val="en-GB"/>
              </w:rPr>
              <w:t xml:space="preserve">Recommendation 5: </w:t>
            </w:r>
            <w:r w:rsidRPr="00340565">
              <w:rPr>
                <w:rFonts w:ascii="Arial Narrow" w:hAnsi="Arial Narrow"/>
                <w:bCs/>
                <w:sz w:val="20"/>
                <w:szCs w:val="20"/>
                <w:lang w:val="en-US"/>
              </w:rPr>
              <w:t xml:space="preserve">Synergies between UN Agencies should be actively sought out over the course of the design and implementation of the next UNSDCF, alongside a careful consideration of a clear division of </w:t>
            </w:r>
            <w:proofErr w:type="spellStart"/>
            <w:r w:rsidRPr="00340565">
              <w:rPr>
                <w:rFonts w:ascii="Arial Narrow" w:hAnsi="Arial Narrow"/>
                <w:bCs/>
                <w:sz w:val="20"/>
                <w:szCs w:val="20"/>
                <w:lang w:val="en-US"/>
              </w:rPr>
              <w:t>labour</w:t>
            </w:r>
            <w:proofErr w:type="spellEnd"/>
            <w:r w:rsidRPr="00340565">
              <w:rPr>
                <w:rFonts w:ascii="Arial Narrow" w:hAnsi="Arial Narrow"/>
                <w:bCs/>
                <w:sz w:val="20"/>
                <w:szCs w:val="20"/>
                <w:lang w:val="en-US"/>
              </w:rPr>
              <w:t xml:space="preserve"> between the different agencies, to avoid inherent competition over the </w:t>
            </w:r>
            <w:proofErr w:type="spellStart"/>
            <w:r w:rsidRPr="00340565">
              <w:rPr>
                <w:rFonts w:ascii="Arial Narrow" w:hAnsi="Arial Narrow"/>
                <w:bCs/>
                <w:sz w:val="20"/>
                <w:szCs w:val="20"/>
                <w:lang w:val="en-US"/>
              </w:rPr>
              <w:t>PoCSD</w:t>
            </w:r>
            <w:proofErr w:type="spellEnd"/>
            <w:r w:rsidRPr="00340565">
              <w:rPr>
                <w:rFonts w:ascii="Arial Narrow" w:hAnsi="Arial Narrow"/>
                <w:bCs/>
                <w:sz w:val="20"/>
                <w:szCs w:val="20"/>
                <w:lang w:val="en-US"/>
              </w:rPr>
              <w:t xml:space="preserve"> (and donor) resources and scope of activities. The UNCT should also continue to be inclusive of Non-Resident Agencies and explore synergies. To avoid the appearance of competing and/or bundling of priorities (solely) to make intervention proposals more lucrative for potential donors, the UNCT could consider establishing an internal preliminary review process for the harmonization of resource mobilization initiatives, under the leadership of the RC.</w:t>
            </w:r>
          </w:p>
        </w:tc>
        <w:tc>
          <w:tcPr>
            <w:tcW w:w="6710" w:type="dxa"/>
            <w:gridSpan w:val="3"/>
            <w:shd w:val="clear" w:color="auto" w:fill="C6D9F1" w:themeFill="text2" w:themeFillTint="33"/>
          </w:tcPr>
          <w:p w14:paraId="5937EA6D"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376E4BF3" w14:textId="77777777" w:rsidTr="001B3C7A">
        <w:trPr>
          <w:jc w:val="center"/>
        </w:trPr>
        <w:tc>
          <w:tcPr>
            <w:tcW w:w="14811" w:type="dxa"/>
            <w:gridSpan w:val="6"/>
          </w:tcPr>
          <w:p w14:paraId="36A1ED1B"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lastRenderedPageBreak/>
              <w:t>Explanation</w:t>
            </w:r>
          </w:p>
          <w:p w14:paraId="7D12059D"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3BC2362D" w14:textId="77777777" w:rsidTr="001B3C7A">
        <w:trPr>
          <w:jc w:val="center"/>
        </w:trPr>
        <w:tc>
          <w:tcPr>
            <w:tcW w:w="6205" w:type="dxa"/>
          </w:tcPr>
          <w:p w14:paraId="1D64831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3406E792"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07EEA56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694D3B2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52E46C30"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20175FC8"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46C3A85F" w14:textId="77777777" w:rsidTr="001B3C7A">
        <w:trPr>
          <w:jc w:val="center"/>
        </w:trPr>
        <w:tc>
          <w:tcPr>
            <w:tcW w:w="6205" w:type="dxa"/>
          </w:tcPr>
          <w:p w14:paraId="24A530DE" w14:textId="77777777" w:rsidR="005B2184" w:rsidRPr="00340565" w:rsidRDefault="005B2184" w:rsidP="001B3C7A">
            <w:pPr>
              <w:rPr>
                <w:rFonts w:ascii="Arial Narrow" w:hAnsi="Arial Narrow"/>
                <w:sz w:val="20"/>
                <w:szCs w:val="20"/>
              </w:rPr>
            </w:pPr>
            <w:r w:rsidRPr="00340565">
              <w:rPr>
                <w:rFonts w:ascii="Arial Narrow" w:hAnsi="Arial Narrow"/>
                <w:bCs/>
                <w:sz w:val="20"/>
                <w:szCs w:val="20"/>
              </w:rPr>
              <w:t>Establish an internal preliminary review process for the harmonization of resource mobilization initiatives, under the leadership of the RC.</w:t>
            </w:r>
          </w:p>
        </w:tc>
        <w:tc>
          <w:tcPr>
            <w:tcW w:w="1620" w:type="dxa"/>
          </w:tcPr>
          <w:p w14:paraId="70508A4A"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5CD62A5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1F228C4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0B6CE06E" w14:textId="77777777" w:rsidR="005B2184" w:rsidRPr="00340565" w:rsidRDefault="005B2184" w:rsidP="001B3C7A">
            <w:pPr>
              <w:rPr>
                <w:rFonts w:ascii="Arial Narrow" w:hAnsi="Arial Narrow"/>
                <w:sz w:val="20"/>
                <w:szCs w:val="20"/>
              </w:rPr>
            </w:pPr>
          </w:p>
        </w:tc>
        <w:tc>
          <w:tcPr>
            <w:tcW w:w="3836" w:type="dxa"/>
          </w:tcPr>
          <w:p w14:paraId="6AEAA4DD" w14:textId="1F149A26"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3A4E3431" w14:textId="77777777" w:rsidTr="001B3C7A">
        <w:trPr>
          <w:jc w:val="center"/>
        </w:trPr>
        <w:tc>
          <w:tcPr>
            <w:tcW w:w="6205" w:type="dxa"/>
          </w:tcPr>
          <w:p w14:paraId="5B1F288A" w14:textId="77777777" w:rsidR="005B2184" w:rsidRPr="00340565" w:rsidRDefault="005B2184" w:rsidP="001B3C7A">
            <w:pPr>
              <w:rPr>
                <w:rFonts w:ascii="Arial Narrow" w:hAnsi="Arial Narrow"/>
                <w:bCs/>
                <w:sz w:val="20"/>
                <w:szCs w:val="20"/>
              </w:rPr>
            </w:pPr>
            <w:bookmarkStart w:id="4" w:name="_Hlk58501624"/>
            <w:r w:rsidRPr="00340565">
              <w:rPr>
                <w:rFonts w:ascii="Arial Narrow" w:hAnsi="Arial Narrow"/>
                <w:bCs/>
                <w:sz w:val="20"/>
                <w:szCs w:val="20"/>
              </w:rPr>
              <w:t xml:space="preserve">Incentivize donors to use the SDG Acceleration Fund to allocate resources to the UN agencies in Albania as an important mechanism to strengthen synergies, complementarities and joint </w:t>
            </w:r>
            <w:proofErr w:type="spellStart"/>
            <w:r w:rsidRPr="00340565">
              <w:rPr>
                <w:rFonts w:ascii="Arial Narrow" w:hAnsi="Arial Narrow"/>
                <w:bCs/>
                <w:sz w:val="20"/>
                <w:szCs w:val="20"/>
              </w:rPr>
              <w:t>programmes</w:t>
            </w:r>
            <w:proofErr w:type="spellEnd"/>
            <w:r w:rsidRPr="00340565">
              <w:rPr>
                <w:rFonts w:ascii="Arial Narrow" w:hAnsi="Arial Narrow"/>
                <w:bCs/>
                <w:sz w:val="20"/>
                <w:szCs w:val="20"/>
              </w:rPr>
              <w:t xml:space="preserve"> and programming among UN agencies. </w:t>
            </w:r>
            <w:bookmarkEnd w:id="4"/>
          </w:p>
        </w:tc>
        <w:tc>
          <w:tcPr>
            <w:tcW w:w="1620" w:type="dxa"/>
          </w:tcPr>
          <w:p w14:paraId="556322C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573A14A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6A37BEE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77A4B65B" w14:textId="77777777" w:rsidR="005B2184" w:rsidRPr="00340565" w:rsidRDefault="005B2184" w:rsidP="001B3C7A">
            <w:pPr>
              <w:rPr>
                <w:rFonts w:ascii="Arial Narrow" w:hAnsi="Arial Narrow"/>
                <w:sz w:val="20"/>
                <w:szCs w:val="20"/>
              </w:rPr>
            </w:pPr>
          </w:p>
        </w:tc>
        <w:tc>
          <w:tcPr>
            <w:tcW w:w="3836" w:type="dxa"/>
          </w:tcPr>
          <w:p w14:paraId="04F4B19B" w14:textId="70E5C9FE"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0E9BACAB" w14:textId="77777777" w:rsidTr="001B3C7A">
        <w:trPr>
          <w:jc w:val="center"/>
        </w:trPr>
        <w:tc>
          <w:tcPr>
            <w:tcW w:w="6205" w:type="dxa"/>
          </w:tcPr>
          <w:p w14:paraId="65350E1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 to be inclusive of all agencies (including NRAs) and explore synergies in planning and implementation of activities, joint projects/</w:t>
            </w:r>
            <w:proofErr w:type="spellStart"/>
            <w:r w:rsidRPr="00340565">
              <w:rPr>
                <w:rFonts w:ascii="Arial Narrow" w:hAnsi="Arial Narrow"/>
                <w:sz w:val="20"/>
                <w:szCs w:val="20"/>
              </w:rPr>
              <w:t>programmes</w:t>
            </w:r>
            <w:proofErr w:type="spellEnd"/>
            <w:r w:rsidRPr="00340565">
              <w:rPr>
                <w:rFonts w:ascii="Arial Narrow" w:hAnsi="Arial Narrow"/>
                <w:sz w:val="20"/>
                <w:szCs w:val="20"/>
              </w:rPr>
              <w:t xml:space="preserve"> to ensure consistency of interventions (internal and external coherence).</w:t>
            </w:r>
          </w:p>
        </w:tc>
        <w:tc>
          <w:tcPr>
            <w:tcW w:w="1620" w:type="dxa"/>
          </w:tcPr>
          <w:p w14:paraId="3F69B35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5510D7A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022F235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656AFD51" w14:textId="77777777" w:rsidR="005B2184" w:rsidRPr="00340565" w:rsidRDefault="005B2184" w:rsidP="001B3C7A">
            <w:pPr>
              <w:rPr>
                <w:rFonts w:ascii="Arial Narrow" w:hAnsi="Arial Narrow"/>
                <w:sz w:val="20"/>
                <w:szCs w:val="20"/>
              </w:rPr>
            </w:pPr>
          </w:p>
        </w:tc>
        <w:tc>
          <w:tcPr>
            <w:tcW w:w="3836" w:type="dxa"/>
          </w:tcPr>
          <w:p w14:paraId="54850849" w14:textId="7171E875"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19BBC7FD" w14:textId="77777777" w:rsidTr="001B3C7A">
        <w:trPr>
          <w:trHeight w:val="620"/>
          <w:jc w:val="center"/>
        </w:trPr>
        <w:tc>
          <w:tcPr>
            <w:tcW w:w="8101" w:type="dxa"/>
            <w:gridSpan w:val="3"/>
            <w:shd w:val="clear" w:color="auto" w:fill="C6D9F1" w:themeFill="text2" w:themeFillTint="33"/>
          </w:tcPr>
          <w:p w14:paraId="053BCEED" w14:textId="77777777" w:rsidR="005B2184" w:rsidRPr="00340565" w:rsidRDefault="005B2184" w:rsidP="001B3C7A">
            <w:pPr>
              <w:autoSpaceDE w:val="0"/>
              <w:autoSpaceDN w:val="0"/>
              <w:adjustRightInd w:val="0"/>
              <w:jc w:val="both"/>
              <w:rPr>
                <w:rFonts w:ascii="Arial Narrow" w:hAnsi="Arial Narrow"/>
                <w:sz w:val="20"/>
                <w:szCs w:val="20"/>
              </w:rPr>
            </w:pPr>
            <w:r w:rsidRPr="00340565">
              <w:rPr>
                <w:rFonts w:ascii="Arial Narrow" w:eastAsia="Calibri" w:hAnsi="Arial Narrow" w:cs="Univers-Light"/>
                <w:b/>
                <w:bCs/>
                <w:sz w:val="20"/>
                <w:szCs w:val="20"/>
              </w:rPr>
              <w:t>Recommendation 6:</w:t>
            </w:r>
            <w:r w:rsidRPr="00340565">
              <w:rPr>
                <w:rFonts w:ascii="Arial Narrow" w:eastAsia="Calibri" w:hAnsi="Arial Narrow" w:cs="Univers-Light"/>
                <w:sz w:val="20"/>
                <w:szCs w:val="20"/>
              </w:rPr>
              <w:t xml:space="preserve"> </w:t>
            </w:r>
            <w:r w:rsidRPr="00340565">
              <w:rPr>
                <w:rFonts w:ascii="Arial Narrow" w:eastAsia="Calibri" w:hAnsi="Arial Narrow" w:cs="Univers-Light"/>
                <w:sz w:val="20"/>
                <w:szCs w:val="20"/>
                <w:lang w:val="en-GB"/>
              </w:rPr>
              <w:t xml:space="preserve">There is a </w:t>
            </w:r>
            <w:r w:rsidRPr="00340565">
              <w:rPr>
                <w:rFonts w:ascii="Arial Narrow" w:eastAsia="Calibri" w:hAnsi="Arial Narrow" w:cs="Univers-Light"/>
                <w:sz w:val="20"/>
                <w:szCs w:val="20"/>
              </w:rPr>
              <w:t xml:space="preserve">need to further strengthen the strategic partnership between the UN and the EU, which would replace a donor-contractor type of approach. The UN, the EU and other development partners should not only coordinate their work but also strengthen their collaboration, reinforcing each-other’s messages and relying on each-other’s resources. Some form of strategic partnership document might be developed between the two entities, prior to the new </w:t>
            </w:r>
            <w:proofErr w:type="spellStart"/>
            <w:r w:rsidRPr="00340565">
              <w:rPr>
                <w:rFonts w:ascii="Arial Narrow" w:eastAsia="Calibri" w:hAnsi="Arial Narrow" w:cs="Univers-Light"/>
                <w:sz w:val="20"/>
                <w:szCs w:val="20"/>
              </w:rPr>
              <w:t>PoCSD</w:t>
            </w:r>
            <w:proofErr w:type="spellEnd"/>
            <w:r w:rsidRPr="00340565">
              <w:rPr>
                <w:rFonts w:ascii="Arial Narrow" w:eastAsia="Calibri" w:hAnsi="Arial Narrow" w:cs="Univers-Light"/>
                <w:sz w:val="20"/>
                <w:szCs w:val="20"/>
              </w:rPr>
              <w:t>, indicating potential areas of collaboration and positioning the UN in a more “preferential” dealing status by the EU.</w:t>
            </w:r>
          </w:p>
        </w:tc>
        <w:tc>
          <w:tcPr>
            <w:tcW w:w="6710" w:type="dxa"/>
            <w:gridSpan w:val="3"/>
            <w:shd w:val="clear" w:color="auto" w:fill="C6D9F1" w:themeFill="text2" w:themeFillTint="33"/>
          </w:tcPr>
          <w:p w14:paraId="627E136B"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0995277F" w14:textId="77777777" w:rsidTr="001B3C7A">
        <w:trPr>
          <w:jc w:val="center"/>
        </w:trPr>
        <w:tc>
          <w:tcPr>
            <w:tcW w:w="14811" w:type="dxa"/>
            <w:gridSpan w:val="6"/>
          </w:tcPr>
          <w:p w14:paraId="53F3FFC3"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52A7C749"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0393C959" w14:textId="77777777" w:rsidTr="001B3C7A">
        <w:trPr>
          <w:jc w:val="center"/>
        </w:trPr>
        <w:tc>
          <w:tcPr>
            <w:tcW w:w="6205" w:type="dxa"/>
          </w:tcPr>
          <w:p w14:paraId="3A18DCCC"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66DB57A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07BE5778"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2C2E5A1B"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09438A8A"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7F26839B"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7FB789B6" w14:textId="77777777" w:rsidTr="001B3C7A">
        <w:trPr>
          <w:jc w:val="center"/>
        </w:trPr>
        <w:tc>
          <w:tcPr>
            <w:tcW w:w="6205" w:type="dxa"/>
          </w:tcPr>
          <w:p w14:paraId="57A00E8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Continue to be involved in leading policy review and policy making processes that serve as pre-conditions for the allocation of EU financial assistance to Albania and strengthen the country’s capacity to lead and deliver policy processes.</w:t>
            </w:r>
          </w:p>
        </w:tc>
        <w:tc>
          <w:tcPr>
            <w:tcW w:w="1620" w:type="dxa"/>
          </w:tcPr>
          <w:p w14:paraId="32596D6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2BC658D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734AFCD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1ED25138" w14:textId="77777777" w:rsidR="005B2184" w:rsidRPr="00340565" w:rsidRDefault="005B2184" w:rsidP="001B3C7A">
            <w:pPr>
              <w:rPr>
                <w:rFonts w:ascii="Arial Narrow" w:hAnsi="Arial Narrow"/>
                <w:sz w:val="20"/>
                <w:szCs w:val="20"/>
              </w:rPr>
            </w:pPr>
          </w:p>
        </w:tc>
        <w:tc>
          <w:tcPr>
            <w:tcW w:w="3836" w:type="dxa"/>
          </w:tcPr>
          <w:p w14:paraId="0582A318" w14:textId="59A7C0A9"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5B3465B9" w14:textId="77777777" w:rsidTr="001B3C7A">
        <w:trPr>
          <w:jc w:val="center"/>
        </w:trPr>
        <w:tc>
          <w:tcPr>
            <w:tcW w:w="6205" w:type="dxa"/>
          </w:tcPr>
          <w:p w14:paraId="3F2AFB96" w14:textId="77777777" w:rsidR="005B2184" w:rsidRPr="00340565" w:rsidRDefault="005B2184" w:rsidP="001B3C7A">
            <w:pPr>
              <w:rPr>
                <w:rFonts w:ascii="Arial Narrow" w:hAnsi="Arial Narrow"/>
                <w:sz w:val="20"/>
                <w:szCs w:val="20"/>
              </w:rPr>
            </w:pPr>
            <w:bookmarkStart w:id="5" w:name="_Hlk58501881"/>
            <w:r w:rsidRPr="00340565">
              <w:rPr>
                <w:rFonts w:ascii="Arial Narrow" w:hAnsi="Arial Narrow"/>
                <w:sz w:val="20"/>
                <w:szCs w:val="20"/>
              </w:rPr>
              <w:t xml:space="preserve">Implement meticulously the EU funding provided bilaterally to UN agencies in several outputs, especially related to earthquake response in Albania, and pursue other EU funding modality opportunities and/or joint collaboration with EU in various sectors, processes, coordination fora </w:t>
            </w:r>
            <w:bookmarkEnd w:id="5"/>
            <w:r w:rsidRPr="00340565">
              <w:rPr>
                <w:rFonts w:ascii="Arial Narrow" w:hAnsi="Arial Narrow"/>
                <w:sz w:val="20"/>
                <w:szCs w:val="20"/>
              </w:rPr>
              <w:t>(i.e. social, GE, PDNA, IPMGs)</w:t>
            </w:r>
          </w:p>
        </w:tc>
        <w:tc>
          <w:tcPr>
            <w:tcW w:w="1620" w:type="dxa"/>
          </w:tcPr>
          <w:p w14:paraId="6F0275B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4C69FD1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191F238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2020Q3-2021Q4</w:t>
            </w:r>
          </w:p>
        </w:tc>
        <w:tc>
          <w:tcPr>
            <w:tcW w:w="1710" w:type="dxa"/>
          </w:tcPr>
          <w:p w14:paraId="5AA22F5B" w14:textId="77777777" w:rsidR="005B2184" w:rsidRPr="00340565" w:rsidRDefault="005B2184" w:rsidP="001B3C7A">
            <w:pPr>
              <w:rPr>
                <w:rFonts w:ascii="Arial Narrow" w:hAnsi="Arial Narrow"/>
                <w:sz w:val="20"/>
                <w:szCs w:val="20"/>
              </w:rPr>
            </w:pPr>
          </w:p>
        </w:tc>
        <w:tc>
          <w:tcPr>
            <w:tcW w:w="3836" w:type="dxa"/>
          </w:tcPr>
          <w:p w14:paraId="1AFF9CF0" w14:textId="07930B6A"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7EF0B5AC" w14:textId="77777777" w:rsidTr="001B3C7A">
        <w:trPr>
          <w:trHeight w:val="620"/>
          <w:jc w:val="center"/>
        </w:trPr>
        <w:tc>
          <w:tcPr>
            <w:tcW w:w="8101" w:type="dxa"/>
            <w:gridSpan w:val="3"/>
            <w:shd w:val="clear" w:color="auto" w:fill="C6D9F1" w:themeFill="text2" w:themeFillTint="33"/>
          </w:tcPr>
          <w:p w14:paraId="042F4F70" w14:textId="77777777" w:rsidR="005B2184" w:rsidRPr="00340565" w:rsidRDefault="005B2184" w:rsidP="001B3C7A">
            <w:pPr>
              <w:jc w:val="both"/>
              <w:rPr>
                <w:rFonts w:ascii="Arial Narrow" w:hAnsi="Arial Narrow"/>
                <w:sz w:val="20"/>
                <w:szCs w:val="20"/>
              </w:rPr>
            </w:pPr>
            <w:r w:rsidRPr="00340565">
              <w:rPr>
                <w:rFonts w:ascii="Arial Narrow" w:eastAsia="Calibri" w:hAnsi="Arial Narrow" w:cs="Univers-Light"/>
                <w:b/>
                <w:bCs/>
                <w:sz w:val="20"/>
                <w:szCs w:val="20"/>
                <w:lang w:val="en-GB"/>
              </w:rPr>
              <w:t>Recommendation 7:</w:t>
            </w:r>
            <w:r w:rsidRPr="00340565">
              <w:rPr>
                <w:rFonts w:ascii="Arial Narrow" w:eastAsia="Calibri" w:hAnsi="Arial Narrow" w:cs="Univers-Light"/>
                <w:sz w:val="20"/>
                <w:szCs w:val="20"/>
                <w:lang w:val="en-GB"/>
              </w:rPr>
              <w:t xml:space="preserve"> The UN is called to continue advancing the human rights agenda, supporting the improvement of the regulatory framework and the integration of human rights into the policies and strategies by the government, and accompanying the implementation of programmes and Treaty Bodies’ recommendations. UN Agencies should continue to generate stronger political engagement by Parliament and Human Rights institutions to strengthen public accountability mechanisms and increase outreach to vulnerable people. The Human Rights-Based Approach (HRBA) and the equity focus should continue to be strengthened, with an intentional effort to bring the most vulnerable at the centre of attention, in particular the Roma, People with Disabilities, returnees, migrants, and refugees. </w:t>
            </w:r>
          </w:p>
        </w:tc>
        <w:tc>
          <w:tcPr>
            <w:tcW w:w="6710" w:type="dxa"/>
            <w:gridSpan w:val="3"/>
            <w:shd w:val="clear" w:color="auto" w:fill="C6D9F1" w:themeFill="text2" w:themeFillTint="33"/>
          </w:tcPr>
          <w:p w14:paraId="26073E60"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3BF67DF8" w14:textId="77777777" w:rsidTr="001B3C7A">
        <w:trPr>
          <w:jc w:val="center"/>
        </w:trPr>
        <w:tc>
          <w:tcPr>
            <w:tcW w:w="14811" w:type="dxa"/>
            <w:gridSpan w:val="6"/>
          </w:tcPr>
          <w:p w14:paraId="73768EA7"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264B9095"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10A8E21F" w14:textId="77777777" w:rsidTr="001B3C7A">
        <w:trPr>
          <w:jc w:val="center"/>
        </w:trPr>
        <w:tc>
          <w:tcPr>
            <w:tcW w:w="6205" w:type="dxa"/>
          </w:tcPr>
          <w:p w14:paraId="7A4B64C3"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39658C98"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07CF718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3C42CE0A"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69E71D7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626325AA"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lastRenderedPageBreak/>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2013A8A9" w14:textId="77777777" w:rsidTr="001B3C7A">
        <w:trPr>
          <w:jc w:val="center"/>
        </w:trPr>
        <w:tc>
          <w:tcPr>
            <w:tcW w:w="6205" w:type="dxa"/>
          </w:tcPr>
          <w:p w14:paraId="39F7804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lastRenderedPageBreak/>
              <w:t>In the new CF 2022-2026 include the newly emerging vulnerable groups, such as returnees, migrants, and refugees, matched by adequate resources.</w:t>
            </w:r>
          </w:p>
        </w:tc>
        <w:tc>
          <w:tcPr>
            <w:tcW w:w="1620" w:type="dxa"/>
          </w:tcPr>
          <w:p w14:paraId="6701D6E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4C9F0A7A" w14:textId="77777777" w:rsidR="005B2184" w:rsidRPr="00340565" w:rsidRDefault="005B2184" w:rsidP="001B3C7A">
            <w:pPr>
              <w:rPr>
                <w:rFonts w:ascii="Arial Narrow" w:hAnsi="Arial Narrow"/>
                <w:b/>
                <w:sz w:val="20"/>
                <w:szCs w:val="20"/>
              </w:rPr>
            </w:pPr>
            <w:r w:rsidRPr="00340565">
              <w:rPr>
                <w:rFonts w:ascii="Arial Narrow" w:hAnsi="Arial Narrow"/>
                <w:sz w:val="20"/>
                <w:szCs w:val="20"/>
              </w:rPr>
              <w:t>RCO</w:t>
            </w:r>
          </w:p>
        </w:tc>
        <w:tc>
          <w:tcPr>
            <w:tcW w:w="1440" w:type="dxa"/>
            <w:gridSpan w:val="2"/>
          </w:tcPr>
          <w:p w14:paraId="0C61D5FF" w14:textId="77777777" w:rsidR="005B2184" w:rsidRPr="00340565" w:rsidRDefault="005B2184" w:rsidP="001B3C7A">
            <w:pPr>
              <w:rPr>
                <w:rFonts w:ascii="Arial Narrow" w:hAnsi="Arial Narrow"/>
                <w:b/>
                <w:sz w:val="20"/>
                <w:szCs w:val="20"/>
              </w:rPr>
            </w:pPr>
            <w:r w:rsidRPr="00340565">
              <w:rPr>
                <w:rFonts w:ascii="Arial Narrow" w:hAnsi="Arial Narrow"/>
                <w:sz w:val="20"/>
                <w:szCs w:val="20"/>
              </w:rPr>
              <w:t>2020-2021</w:t>
            </w:r>
          </w:p>
        </w:tc>
        <w:tc>
          <w:tcPr>
            <w:tcW w:w="1710" w:type="dxa"/>
          </w:tcPr>
          <w:p w14:paraId="205B4BCA" w14:textId="77777777" w:rsidR="005B2184" w:rsidRPr="00340565" w:rsidRDefault="005B2184" w:rsidP="001B3C7A">
            <w:pPr>
              <w:jc w:val="center"/>
              <w:rPr>
                <w:rFonts w:ascii="Arial Narrow" w:hAnsi="Arial Narrow"/>
                <w:b/>
                <w:sz w:val="20"/>
                <w:szCs w:val="20"/>
              </w:rPr>
            </w:pPr>
          </w:p>
        </w:tc>
        <w:tc>
          <w:tcPr>
            <w:tcW w:w="3836" w:type="dxa"/>
          </w:tcPr>
          <w:p w14:paraId="6977480A" w14:textId="2FD58F3E" w:rsidR="005B2184" w:rsidRPr="00EA3FFA" w:rsidRDefault="00EA3FFA" w:rsidP="001B3C7A">
            <w:pPr>
              <w:jc w:val="center"/>
              <w:rPr>
                <w:rFonts w:ascii="Arial Narrow" w:hAnsi="Arial Narrow"/>
                <w:bCs/>
                <w:sz w:val="20"/>
                <w:szCs w:val="20"/>
              </w:rPr>
            </w:pPr>
            <w:r w:rsidRPr="00EA3FFA">
              <w:rPr>
                <w:rFonts w:ascii="Arial Narrow" w:hAnsi="Arial Narrow"/>
                <w:bCs/>
                <w:sz w:val="20"/>
                <w:szCs w:val="20"/>
                <w:highlight w:val="green"/>
              </w:rPr>
              <w:t>Achieved</w:t>
            </w:r>
          </w:p>
        </w:tc>
      </w:tr>
      <w:tr w:rsidR="005B2184" w:rsidRPr="00340565" w14:paraId="6DAE2BAD" w14:textId="77777777" w:rsidTr="001B3C7A">
        <w:trPr>
          <w:jc w:val="center"/>
        </w:trPr>
        <w:tc>
          <w:tcPr>
            <w:tcW w:w="6205" w:type="dxa"/>
          </w:tcPr>
          <w:p w14:paraId="2D3A2CF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Continue to support the government to monitor progress on implementation of recommendations from international Human Rights Conventions, Treaties and regular National Reports, improve evidence for actions taken in line with observations and recommendations and establish tracking mechanisms.</w:t>
            </w:r>
          </w:p>
        </w:tc>
        <w:tc>
          <w:tcPr>
            <w:tcW w:w="1620" w:type="dxa"/>
          </w:tcPr>
          <w:p w14:paraId="2BDCDEB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RC/UNCT </w:t>
            </w:r>
          </w:p>
          <w:p w14:paraId="5358250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7790AF77" w14:textId="77777777" w:rsidR="005B2184" w:rsidRPr="00340565" w:rsidRDefault="005B2184" w:rsidP="001B3C7A">
            <w:pPr>
              <w:rPr>
                <w:rFonts w:ascii="Arial Narrow" w:hAnsi="Arial Narrow"/>
                <w:sz w:val="20"/>
                <w:szCs w:val="20"/>
              </w:rPr>
            </w:pPr>
            <w:proofErr w:type="spellStart"/>
            <w:r w:rsidRPr="00340565">
              <w:rPr>
                <w:rFonts w:ascii="Arial Narrow" w:hAnsi="Arial Narrow"/>
                <w:sz w:val="20"/>
                <w:szCs w:val="20"/>
              </w:rPr>
              <w:t>GoA</w:t>
            </w:r>
            <w:proofErr w:type="spellEnd"/>
          </w:p>
        </w:tc>
        <w:tc>
          <w:tcPr>
            <w:tcW w:w="1440" w:type="dxa"/>
            <w:gridSpan w:val="2"/>
          </w:tcPr>
          <w:p w14:paraId="04A85E1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A2E8DEB" w14:textId="77777777" w:rsidR="005B2184" w:rsidRPr="00340565" w:rsidRDefault="005B2184" w:rsidP="001B3C7A">
            <w:pPr>
              <w:rPr>
                <w:rFonts w:ascii="Arial Narrow" w:hAnsi="Arial Narrow"/>
                <w:sz w:val="20"/>
                <w:szCs w:val="20"/>
              </w:rPr>
            </w:pPr>
          </w:p>
        </w:tc>
        <w:tc>
          <w:tcPr>
            <w:tcW w:w="3836" w:type="dxa"/>
          </w:tcPr>
          <w:p w14:paraId="770749FB" w14:textId="27B0F0F1"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31F484B0" w14:textId="77777777" w:rsidTr="001B3C7A">
        <w:trPr>
          <w:jc w:val="center"/>
        </w:trPr>
        <w:tc>
          <w:tcPr>
            <w:tcW w:w="6205" w:type="dxa"/>
          </w:tcPr>
          <w:p w14:paraId="4DCE71A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Continue to support Parliament and Human Rights institutions to strengthen public accountability mechanisms, increase outreach to vulnerable people.</w:t>
            </w:r>
          </w:p>
        </w:tc>
        <w:tc>
          <w:tcPr>
            <w:tcW w:w="1620" w:type="dxa"/>
          </w:tcPr>
          <w:p w14:paraId="03EBCDF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RC/UNCT </w:t>
            </w:r>
          </w:p>
          <w:p w14:paraId="084A627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28AF425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IHRI</w:t>
            </w:r>
          </w:p>
          <w:p w14:paraId="66920EA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Parliament</w:t>
            </w:r>
          </w:p>
        </w:tc>
        <w:tc>
          <w:tcPr>
            <w:tcW w:w="1440" w:type="dxa"/>
            <w:gridSpan w:val="2"/>
          </w:tcPr>
          <w:p w14:paraId="0C48015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168520E" w14:textId="77777777" w:rsidR="005B2184" w:rsidRPr="00340565" w:rsidRDefault="005B2184" w:rsidP="001B3C7A">
            <w:pPr>
              <w:rPr>
                <w:rFonts w:ascii="Arial Narrow" w:hAnsi="Arial Narrow"/>
                <w:sz w:val="20"/>
                <w:szCs w:val="20"/>
              </w:rPr>
            </w:pPr>
          </w:p>
        </w:tc>
        <w:tc>
          <w:tcPr>
            <w:tcW w:w="3836" w:type="dxa"/>
          </w:tcPr>
          <w:p w14:paraId="5A20A8B1" w14:textId="4DD1B8A9"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Good Progress</w:t>
            </w:r>
          </w:p>
        </w:tc>
      </w:tr>
      <w:tr w:rsidR="005B2184" w:rsidRPr="00340565" w14:paraId="6B74300F" w14:textId="77777777" w:rsidTr="001B3C7A">
        <w:trPr>
          <w:jc w:val="center"/>
        </w:trPr>
        <w:tc>
          <w:tcPr>
            <w:tcW w:w="6205" w:type="dxa"/>
          </w:tcPr>
          <w:p w14:paraId="0C932D7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Organize meetings of the joint UN-People Advocate Group at least twice a year to discuss priorities of joint collaboration and address needs.  </w:t>
            </w:r>
          </w:p>
        </w:tc>
        <w:tc>
          <w:tcPr>
            <w:tcW w:w="1620" w:type="dxa"/>
          </w:tcPr>
          <w:p w14:paraId="05447D7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UN-PA Group</w:t>
            </w:r>
          </w:p>
          <w:p w14:paraId="2F8EC18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12A457A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5C461B0" w14:textId="77777777" w:rsidR="005B2184" w:rsidRPr="00340565" w:rsidRDefault="005B2184" w:rsidP="001B3C7A">
            <w:pPr>
              <w:rPr>
                <w:rFonts w:ascii="Arial Narrow" w:hAnsi="Arial Narrow"/>
                <w:sz w:val="20"/>
                <w:szCs w:val="20"/>
              </w:rPr>
            </w:pPr>
          </w:p>
        </w:tc>
        <w:tc>
          <w:tcPr>
            <w:tcW w:w="3836" w:type="dxa"/>
          </w:tcPr>
          <w:p w14:paraId="19E46E9D" w14:textId="77777777" w:rsidR="005B2184" w:rsidRPr="00340565" w:rsidRDefault="005B2184" w:rsidP="001B3C7A">
            <w:pPr>
              <w:jc w:val="center"/>
              <w:rPr>
                <w:rFonts w:ascii="Arial Narrow" w:hAnsi="Arial Narrow"/>
                <w:sz w:val="20"/>
                <w:szCs w:val="20"/>
              </w:rPr>
            </w:pPr>
          </w:p>
        </w:tc>
      </w:tr>
      <w:tr w:rsidR="005B2184" w:rsidRPr="00340565" w14:paraId="33696C06" w14:textId="77777777" w:rsidTr="001B3C7A">
        <w:trPr>
          <w:jc w:val="center"/>
        </w:trPr>
        <w:tc>
          <w:tcPr>
            <w:tcW w:w="6205" w:type="dxa"/>
          </w:tcPr>
          <w:p w14:paraId="6364A40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Refresh </w:t>
            </w:r>
            <w:proofErr w:type="spellStart"/>
            <w:r w:rsidRPr="00340565">
              <w:rPr>
                <w:rFonts w:ascii="Arial Narrow" w:hAnsi="Arial Narrow"/>
                <w:sz w:val="20"/>
                <w:szCs w:val="20"/>
              </w:rPr>
              <w:t>programme</w:t>
            </w:r>
            <w:proofErr w:type="spellEnd"/>
            <w:r w:rsidRPr="00340565">
              <w:rPr>
                <w:rFonts w:ascii="Arial Narrow" w:hAnsi="Arial Narrow"/>
                <w:sz w:val="20"/>
                <w:szCs w:val="20"/>
              </w:rPr>
              <w:t xml:space="preserve"> staff and </w:t>
            </w:r>
            <w:proofErr w:type="spellStart"/>
            <w:r w:rsidRPr="00340565">
              <w:rPr>
                <w:rFonts w:ascii="Arial Narrow" w:hAnsi="Arial Narrow"/>
                <w:sz w:val="20"/>
                <w:szCs w:val="20"/>
              </w:rPr>
              <w:t>GoA</w:t>
            </w:r>
            <w:proofErr w:type="spellEnd"/>
            <w:r w:rsidRPr="00340565">
              <w:rPr>
                <w:rFonts w:ascii="Arial Narrow" w:hAnsi="Arial Narrow"/>
                <w:sz w:val="20"/>
                <w:szCs w:val="20"/>
              </w:rPr>
              <w:t xml:space="preserve"> </w:t>
            </w:r>
            <w:proofErr w:type="spellStart"/>
            <w:r w:rsidRPr="00340565">
              <w:rPr>
                <w:rFonts w:ascii="Arial Narrow" w:hAnsi="Arial Narrow"/>
                <w:sz w:val="20"/>
                <w:szCs w:val="20"/>
              </w:rPr>
              <w:t>programme</w:t>
            </w:r>
            <w:proofErr w:type="spellEnd"/>
            <w:r w:rsidRPr="00340565">
              <w:rPr>
                <w:rFonts w:ascii="Arial Narrow" w:hAnsi="Arial Narrow"/>
                <w:sz w:val="20"/>
                <w:szCs w:val="20"/>
              </w:rPr>
              <w:t xml:space="preserve"> partners on the HRBA to programming in the context of the CF formulation.</w:t>
            </w:r>
          </w:p>
        </w:tc>
        <w:tc>
          <w:tcPr>
            <w:tcW w:w="1620" w:type="dxa"/>
          </w:tcPr>
          <w:p w14:paraId="26F5DF6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4187A4F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 Agencies</w:t>
            </w:r>
          </w:p>
          <w:p w14:paraId="0BCF9270" w14:textId="77777777" w:rsidR="005B2184" w:rsidRPr="00340565" w:rsidRDefault="005B2184" w:rsidP="001B3C7A">
            <w:pPr>
              <w:rPr>
                <w:rFonts w:ascii="Arial Narrow" w:hAnsi="Arial Narrow"/>
                <w:sz w:val="20"/>
                <w:szCs w:val="20"/>
              </w:rPr>
            </w:pPr>
            <w:proofErr w:type="spellStart"/>
            <w:r w:rsidRPr="00340565">
              <w:rPr>
                <w:rFonts w:ascii="Arial Narrow" w:hAnsi="Arial Narrow"/>
                <w:sz w:val="20"/>
                <w:szCs w:val="20"/>
              </w:rPr>
              <w:t>GoA</w:t>
            </w:r>
            <w:proofErr w:type="spellEnd"/>
            <w:r w:rsidRPr="00340565">
              <w:rPr>
                <w:rFonts w:ascii="Arial Narrow" w:hAnsi="Arial Narrow"/>
                <w:sz w:val="20"/>
                <w:szCs w:val="20"/>
              </w:rPr>
              <w:t xml:space="preserve"> </w:t>
            </w:r>
          </w:p>
        </w:tc>
        <w:tc>
          <w:tcPr>
            <w:tcW w:w="1440" w:type="dxa"/>
            <w:gridSpan w:val="2"/>
          </w:tcPr>
          <w:p w14:paraId="353180D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728B41D" w14:textId="77777777" w:rsidR="005B2184" w:rsidRPr="00340565" w:rsidRDefault="005B2184" w:rsidP="001B3C7A">
            <w:pPr>
              <w:rPr>
                <w:rFonts w:ascii="Arial Narrow" w:hAnsi="Arial Narrow"/>
                <w:sz w:val="20"/>
                <w:szCs w:val="20"/>
              </w:rPr>
            </w:pPr>
          </w:p>
        </w:tc>
        <w:tc>
          <w:tcPr>
            <w:tcW w:w="3836" w:type="dxa"/>
          </w:tcPr>
          <w:p w14:paraId="7F92879C" w14:textId="77777777" w:rsidR="005B2184" w:rsidRPr="00340565" w:rsidRDefault="005B2184" w:rsidP="001B3C7A">
            <w:pPr>
              <w:jc w:val="center"/>
              <w:rPr>
                <w:rFonts w:ascii="Arial Narrow" w:hAnsi="Arial Narrow"/>
                <w:sz w:val="20"/>
                <w:szCs w:val="20"/>
              </w:rPr>
            </w:pPr>
          </w:p>
        </w:tc>
      </w:tr>
      <w:tr w:rsidR="005B2184" w:rsidRPr="00340565" w14:paraId="12026146" w14:textId="77777777" w:rsidTr="001B3C7A">
        <w:trPr>
          <w:trHeight w:val="620"/>
          <w:jc w:val="center"/>
        </w:trPr>
        <w:tc>
          <w:tcPr>
            <w:tcW w:w="8101" w:type="dxa"/>
            <w:gridSpan w:val="3"/>
            <w:shd w:val="clear" w:color="auto" w:fill="C6D9F1" w:themeFill="text2" w:themeFillTint="33"/>
          </w:tcPr>
          <w:p w14:paraId="6E6201DC" w14:textId="77777777" w:rsidR="005B2184" w:rsidRPr="00340565" w:rsidRDefault="005B2184" w:rsidP="001B3C7A">
            <w:pPr>
              <w:autoSpaceDE w:val="0"/>
              <w:autoSpaceDN w:val="0"/>
              <w:adjustRightInd w:val="0"/>
              <w:jc w:val="both"/>
              <w:rPr>
                <w:rFonts w:ascii="Arial Narrow" w:hAnsi="Arial Narrow"/>
                <w:sz w:val="20"/>
                <w:szCs w:val="20"/>
              </w:rPr>
            </w:pPr>
            <w:r w:rsidRPr="00340565">
              <w:rPr>
                <w:rFonts w:ascii="Arial Narrow" w:eastAsia="Calibri" w:hAnsi="Arial Narrow" w:cs="Univers-Light"/>
                <w:b/>
                <w:bCs/>
                <w:sz w:val="20"/>
                <w:szCs w:val="20"/>
                <w:lang w:val="en-GB"/>
              </w:rPr>
              <w:t>Recommendation 8:</w:t>
            </w:r>
            <w:r w:rsidRPr="00340565">
              <w:rPr>
                <w:rFonts w:ascii="Arial Narrow" w:eastAsia="Calibri" w:hAnsi="Arial Narrow" w:cs="Univers-Light"/>
                <w:sz w:val="20"/>
                <w:szCs w:val="20"/>
                <w:lang w:val="en-GB"/>
              </w:rPr>
              <w:t xml:space="preserve"> The UNCT should continue to implement the recommendations of the UNCT-SWAP Gender Equality Scorecard, to ensure that gender continues to be well mainstreamed in the </w:t>
            </w:r>
            <w:proofErr w:type="spellStart"/>
            <w:r w:rsidRPr="00340565">
              <w:rPr>
                <w:rFonts w:ascii="Arial Narrow" w:eastAsia="Calibri" w:hAnsi="Arial Narrow" w:cs="Univers-Light"/>
                <w:sz w:val="20"/>
                <w:szCs w:val="20"/>
                <w:lang w:val="en-GB"/>
              </w:rPr>
              <w:t>PoCSD</w:t>
            </w:r>
            <w:proofErr w:type="spellEnd"/>
            <w:r w:rsidRPr="00340565">
              <w:rPr>
                <w:rFonts w:ascii="Arial Narrow" w:eastAsia="Calibri" w:hAnsi="Arial Narrow" w:cs="Univers-Light"/>
                <w:sz w:val="20"/>
                <w:szCs w:val="20"/>
                <w:lang w:val="en-GB"/>
              </w:rPr>
              <w:t xml:space="preserve"> and most programmatic areas. UN Agencies can also use the Gender Marker system that has proven to be a very useful tool to ensure gender is mainstreamed in the UNSDCF programmatic work, and implement the recommendations issued from this system. All UN staff is encouraged to increase their capacities in making good use of these two tools at every step of design, planning, implementation and evaluation and monitoring work as per the Outputs interventions. The Gender Thematic Results Group should play a key role to support the key phases of the new UNSDCF, including through the CCA and other key steps in the new joint planning exercise. It should also continue to be active in supporting a joint approach and collaboration, not only in the area of implementation of international normative standards and commitments, but also in the area of public advocacy campaigns, and in supporting gender mainstreaming across all Joint Programmes and agency programmes. The GTRG can also serve more as a 'policy advice platform' for the UNCT on issues related to gender equality and the empowerment of women in the context of SDG localization efforts in Albania.</w:t>
            </w:r>
            <w:r w:rsidRPr="00340565">
              <w:rPr>
                <w:rFonts w:ascii="Arial Narrow" w:hAnsi="Arial Narrow"/>
                <w:sz w:val="20"/>
                <w:szCs w:val="20"/>
              </w:rPr>
              <w:t xml:space="preserve"> </w:t>
            </w:r>
          </w:p>
        </w:tc>
        <w:tc>
          <w:tcPr>
            <w:tcW w:w="6710" w:type="dxa"/>
            <w:gridSpan w:val="3"/>
            <w:shd w:val="clear" w:color="auto" w:fill="C6D9F1" w:themeFill="text2" w:themeFillTint="33"/>
          </w:tcPr>
          <w:p w14:paraId="40EE5367"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22B45457" w14:textId="77777777" w:rsidTr="001B3C7A">
        <w:trPr>
          <w:jc w:val="center"/>
        </w:trPr>
        <w:tc>
          <w:tcPr>
            <w:tcW w:w="14811" w:type="dxa"/>
            <w:gridSpan w:val="6"/>
          </w:tcPr>
          <w:p w14:paraId="005A7F85"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2ADAB090"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22163F13" w14:textId="77777777" w:rsidTr="001B3C7A">
        <w:trPr>
          <w:jc w:val="center"/>
        </w:trPr>
        <w:tc>
          <w:tcPr>
            <w:tcW w:w="6205" w:type="dxa"/>
          </w:tcPr>
          <w:p w14:paraId="7B144F2A"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552DFBF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6028EAF4"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1CCA8EE0"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21D7E0F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71DF6442"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4DC85340" w14:textId="77777777" w:rsidTr="001B3C7A">
        <w:trPr>
          <w:jc w:val="center"/>
        </w:trPr>
        <w:tc>
          <w:tcPr>
            <w:tcW w:w="6205" w:type="dxa"/>
          </w:tcPr>
          <w:p w14:paraId="4A7E828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Prepare a </w:t>
            </w:r>
            <w:r w:rsidRPr="00340565">
              <w:rPr>
                <w:rFonts w:ascii="Arial Narrow" w:hAnsi="Arial Narrow"/>
                <w:sz w:val="20"/>
                <w:szCs w:val="20"/>
                <w:u w:val="single"/>
              </w:rPr>
              <w:t>gender position paper</w:t>
            </w:r>
            <w:r w:rsidRPr="00340565">
              <w:rPr>
                <w:rFonts w:ascii="Arial Narrow" w:hAnsi="Arial Narrow"/>
                <w:sz w:val="20"/>
                <w:szCs w:val="20"/>
              </w:rPr>
              <w:t xml:space="preserve"> to ensure that the pursuit of gender equality is reflected throughout the substantive content as well as the process of the CCA in order to inform the forthcoming UNSDCF 2022-2026.</w:t>
            </w:r>
          </w:p>
        </w:tc>
        <w:tc>
          <w:tcPr>
            <w:tcW w:w="1620" w:type="dxa"/>
          </w:tcPr>
          <w:p w14:paraId="72638CC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GRTG</w:t>
            </w:r>
          </w:p>
          <w:p w14:paraId="701D810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36EC647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25D7824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 – 2021Q4</w:t>
            </w:r>
          </w:p>
        </w:tc>
        <w:tc>
          <w:tcPr>
            <w:tcW w:w="1710" w:type="dxa"/>
          </w:tcPr>
          <w:p w14:paraId="57AE7F9D" w14:textId="77777777" w:rsidR="005B2184" w:rsidRPr="00340565" w:rsidRDefault="005B2184" w:rsidP="001B3C7A">
            <w:pPr>
              <w:rPr>
                <w:rFonts w:ascii="Arial Narrow" w:hAnsi="Arial Narrow"/>
                <w:sz w:val="20"/>
                <w:szCs w:val="20"/>
              </w:rPr>
            </w:pPr>
          </w:p>
        </w:tc>
        <w:tc>
          <w:tcPr>
            <w:tcW w:w="3836" w:type="dxa"/>
          </w:tcPr>
          <w:p w14:paraId="5C629A5A" w14:textId="0391FBDC" w:rsidR="005B2184" w:rsidRPr="00340565" w:rsidRDefault="00EA3FFA" w:rsidP="001B3C7A">
            <w:pPr>
              <w:jc w:val="center"/>
              <w:rPr>
                <w:rFonts w:ascii="Arial Narrow" w:hAnsi="Arial Narrow"/>
                <w:sz w:val="20"/>
                <w:szCs w:val="20"/>
              </w:rPr>
            </w:pPr>
            <w:r w:rsidRPr="00EA3FFA">
              <w:rPr>
                <w:rFonts w:ascii="Arial Narrow" w:hAnsi="Arial Narrow"/>
                <w:sz w:val="20"/>
                <w:szCs w:val="20"/>
                <w:highlight w:val="green"/>
              </w:rPr>
              <w:t>Achieved</w:t>
            </w:r>
          </w:p>
        </w:tc>
      </w:tr>
      <w:tr w:rsidR="005B2184" w:rsidRPr="00340565" w14:paraId="40B957AD" w14:textId="77777777" w:rsidTr="001B3C7A">
        <w:trPr>
          <w:jc w:val="center"/>
        </w:trPr>
        <w:tc>
          <w:tcPr>
            <w:tcW w:w="6205" w:type="dxa"/>
          </w:tcPr>
          <w:p w14:paraId="192E8EF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Implement actions identified by the Gender Thematic Results Group from the Gender Equality SWAP recommendations to address shortcomings in the CF 2022-2026</w:t>
            </w:r>
          </w:p>
        </w:tc>
        <w:tc>
          <w:tcPr>
            <w:tcW w:w="1620" w:type="dxa"/>
          </w:tcPr>
          <w:p w14:paraId="2A2ECBC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GRTG</w:t>
            </w:r>
          </w:p>
          <w:p w14:paraId="604D7B4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177EF35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7C49177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 – 2021Q4</w:t>
            </w:r>
          </w:p>
        </w:tc>
        <w:tc>
          <w:tcPr>
            <w:tcW w:w="1710" w:type="dxa"/>
          </w:tcPr>
          <w:p w14:paraId="1B15C3B7" w14:textId="77777777" w:rsidR="005B2184" w:rsidRPr="00340565" w:rsidRDefault="005B2184" w:rsidP="001B3C7A">
            <w:pPr>
              <w:rPr>
                <w:rFonts w:ascii="Arial Narrow" w:hAnsi="Arial Narrow"/>
                <w:sz w:val="20"/>
                <w:szCs w:val="20"/>
              </w:rPr>
            </w:pPr>
          </w:p>
        </w:tc>
        <w:tc>
          <w:tcPr>
            <w:tcW w:w="3836" w:type="dxa"/>
          </w:tcPr>
          <w:p w14:paraId="2D01FFA6" w14:textId="383B8A1B" w:rsidR="005B2184" w:rsidRPr="00340565" w:rsidRDefault="00EA3FFA"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7A336999" w14:textId="77777777" w:rsidTr="001B3C7A">
        <w:trPr>
          <w:jc w:val="center"/>
        </w:trPr>
        <w:tc>
          <w:tcPr>
            <w:tcW w:w="6205" w:type="dxa"/>
          </w:tcPr>
          <w:p w14:paraId="21654F8E" w14:textId="77777777" w:rsidR="005B2184" w:rsidRPr="00340565" w:rsidRDefault="005B2184" w:rsidP="001B3C7A">
            <w:pPr>
              <w:rPr>
                <w:rFonts w:ascii="Arial Narrow" w:hAnsi="Arial Narrow"/>
                <w:sz w:val="20"/>
                <w:szCs w:val="20"/>
              </w:rPr>
            </w:pPr>
            <w:r w:rsidRPr="00340565">
              <w:rPr>
                <w:rFonts w:ascii="Arial Narrow" w:eastAsia="Calibri" w:hAnsi="Arial Narrow" w:cs="Univers-Light"/>
                <w:sz w:val="20"/>
                <w:szCs w:val="20"/>
                <w:lang w:val="en-GB"/>
              </w:rPr>
              <w:t>The GTRG to support (i) all phases of the CF 2022-2026 and (ii) UNCT application to calls for proposals to ensure gender mainstreaming in line with guidelines.</w:t>
            </w:r>
          </w:p>
        </w:tc>
        <w:tc>
          <w:tcPr>
            <w:tcW w:w="1620" w:type="dxa"/>
          </w:tcPr>
          <w:p w14:paraId="46A9CDE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GRTG</w:t>
            </w:r>
          </w:p>
          <w:p w14:paraId="7B4D168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5765D2F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785B483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 – 2021Q4</w:t>
            </w:r>
          </w:p>
        </w:tc>
        <w:tc>
          <w:tcPr>
            <w:tcW w:w="1710" w:type="dxa"/>
          </w:tcPr>
          <w:p w14:paraId="60EF2553" w14:textId="77777777" w:rsidR="005B2184" w:rsidRPr="00340565" w:rsidRDefault="005B2184" w:rsidP="001B3C7A">
            <w:pPr>
              <w:rPr>
                <w:rFonts w:ascii="Arial Narrow" w:hAnsi="Arial Narrow"/>
                <w:sz w:val="20"/>
                <w:szCs w:val="20"/>
              </w:rPr>
            </w:pPr>
          </w:p>
        </w:tc>
        <w:tc>
          <w:tcPr>
            <w:tcW w:w="3836" w:type="dxa"/>
          </w:tcPr>
          <w:p w14:paraId="5177C0FC" w14:textId="142E995A" w:rsidR="005B2184" w:rsidRPr="00340565" w:rsidRDefault="000458DB"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11CCF8C3" w14:textId="77777777" w:rsidTr="001B3C7A">
        <w:trPr>
          <w:jc w:val="center"/>
        </w:trPr>
        <w:tc>
          <w:tcPr>
            <w:tcW w:w="6205" w:type="dxa"/>
          </w:tcPr>
          <w:p w14:paraId="2166FB8F" w14:textId="77777777" w:rsidR="005B2184" w:rsidRPr="00340565" w:rsidRDefault="005B2184" w:rsidP="001B3C7A">
            <w:pPr>
              <w:rPr>
                <w:rFonts w:ascii="Arial Narrow" w:eastAsia="Calibri" w:hAnsi="Arial Narrow" w:cs="Univers-Light"/>
                <w:sz w:val="20"/>
                <w:szCs w:val="20"/>
                <w:lang w:val="en-GB"/>
              </w:rPr>
            </w:pPr>
            <w:r w:rsidRPr="00340565">
              <w:rPr>
                <w:rFonts w:ascii="Arial Narrow" w:eastAsia="Calibri" w:hAnsi="Arial Narrow" w:cs="Univers-Light"/>
                <w:sz w:val="20"/>
                <w:szCs w:val="20"/>
                <w:lang w:val="en-GB"/>
              </w:rPr>
              <w:lastRenderedPageBreak/>
              <w:t xml:space="preserve">The GTRG to serve more as a 'policy advice platform' for the UNCT on issues related to gender equality and the empowerment of women in the context of SDG localization efforts in Albania, including through close collaboration with the Parliamentary SDG Sub-committee. </w:t>
            </w:r>
          </w:p>
        </w:tc>
        <w:tc>
          <w:tcPr>
            <w:tcW w:w="1620" w:type="dxa"/>
          </w:tcPr>
          <w:p w14:paraId="06CD62D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GRTG</w:t>
            </w:r>
          </w:p>
          <w:p w14:paraId="1056577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5B65EC8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7031079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2020Q3 – 2021Q4</w:t>
            </w:r>
          </w:p>
        </w:tc>
        <w:tc>
          <w:tcPr>
            <w:tcW w:w="1710" w:type="dxa"/>
          </w:tcPr>
          <w:p w14:paraId="23FDC776" w14:textId="77777777" w:rsidR="005B2184" w:rsidRPr="00340565" w:rsidRDefault="005B2184" w:rsidP="001B3C7A">
            <w:pPr>
              <w:rPr>
                <w:rFonts w:ascii="Arial Narrow" w:hAnsi="Arial Narrow"/>
                <w:sz w:val="20"/>
                <w:szCs w:val="20"/>
              </w:rPr>
            </w:pPr>
          </w:p>
        </w:tc>
        <w:tc>
          <w:tcPr>
            <w:tcW w:w="3836" w:type="dxa"/>
          </w:tcPr>
          <w:p w14:paraId="59D9C0F9" w14:textId="5ABDC4CC" w:rsidR="005B2184" w:rsidRPr="00340565" w:rsidRDefault="000458DB"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6F65A65E" w14:textId="77777777" w:rsidTr="001B3C7A">
        <w:trPr>
          <w:trHeight w:val="620"/>
          <w:jc w:val="center"/>
        </w:trPr>
        <w:tc>
          <w:tcPr>
            <w:tcW w:w="8101" w:type="dxa"/>
            <w:gridSpan w:val="3"/>
            <w:shd w:val="clear" w:color="auto" w:fill="C6D9F1" w:themeFill="text2" w:themeFillTint="33"/>
          </w:tcPr>
          <w:p w14:paraId="7F6FFE51" w14:textId="77777777" w:rsidR="005B2184" w:rsidRPr="00340565" w:rsidRDefault="005B2184" w:rsidP="001B3C7A">
            <w:pPr>
              <w:autoSpaceDE w:val="0"/>
              <w:autoSpaceDN w:val="0"/>
              <w:adjustRightInd w:val="0"/>
              <w:jc w:val="both"/>
              <w:rPr>
                <w:rFonts w:ascii="Arial Narrow" w:hAnsi="Arial Narrow"/>
                <w:sz w:val="20"/>
                <w:szCs w:val="20"/>
              </w:rPr>
            </w:pPr>
            <w:r w:rsidRPr="00340565">
              <w:rPr>
                <w:rFonts w:ascii="Arial Narrow" w:eastAsia="Calibri" w:hAnsi="Arial Narrow" w:cs="Univers-Light"/>
                <w:b/>
                <w:sz w:val="20"/>
                <w:szCs w:val="20"/>
                <w:lang w:val="en-GB"/>
              </w:rPr>
              <w:t>Recommendation 9:</w:t>
            </w:r>
            <w:r w:rsidRPr="00340565">
              <w:rPr>
                <w:rFonts w:ascii="Arial Narrow" w:eastAsia="Calibri" w:hAnsi="Arial Narrow" w:cs="Univers-Light"/>
                <w:bCs/>
                <w:sz w:val="20"/>
                <w:szCs w:val="20"/>
                <w:lang w:val="en-GB"/>
              </w:rPr>
              <w:t xml:space="preserve"> While CSOs are increasingly partnering with the UN as service providers rather than legitimate representatives of rights holders, the next UNSDCF should step up its efforts in building real, strategic partnerships with CSOs. UN Agencies are called to intensify efforts to build and sustain the CSO sector, which is relatively weak in Albania, building on positive examples of how the </w:t>
            </w:r>
            <w:proofErr w:type="spellStart"/>
            <w:r w:rsidRPr="00340565">
              <w:rPr>
                <w:rFonts w:ascii="Arial Narrow" w:eastAsia="Calibri" w:hAnsi="Arial Narrow" w:cs="Univers-Light"/>
                <w:bCs/>
                <w:sz w:val="20"/>
                <w:szCs w:val="20"/>
                <w:lang w:val="en-GB"/>
              </w:rPr>
              <w:t>PoCSD</w:t>
            </w:r>
            <w:proofErr w:type="spellEnd"/>
            <w:r w:rsidRPr="00340565">
              <w:rPr>
                <w:rFonts w:ascii="Arial Narrow" w:eastAsia="Calibri" w:hAnsi="Arial Narrow" w:cs="Univers-Light"/>
                <w:bCs/>
                <w:sz w:val="20"/>
                <w:szCs w:val="20"/>
                <w:lang w:val="en-GB"/>
              </w:rPr>
              <w:t xml:space="preserve"> engages with CSOs, including on the support for shadow reports under the UPR and the strengthening of the CSO sector in the gender budgeting and LGBTI rights areas. The next UNSDCF should underscore the principles of transparency, partnership, and accountability, and the commitment to work together with – among other – civil society partners in a coordinated and coherent manner, as well as the private sector, with which current partnerships are encouraging.</w:t>
            </w:r>
          </w:p>
        </w:tc>
        <w:tc>
          <w:tcPr>
            <w:tcW w:w="6710" w:type="dxa"/>
            <w:gridSpan w:val="3"/>
            <w:shd w:val="clear" w:color="auto" w:fill="C6D9F1" w:themeFill="text2" w:themeFillTint="33"/>
          </w:tcPr>
          <w:p w14:paraId="067C7373"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01F2E7A1" w14:textId="77777777" w:rsidTr="001B3C7A">
        <w:trPr>
          <w:jc w:val="center"/>
        </w:trPr>
        <w:tc>
          <w:tcPr>
            <w:tcW w:w="14811" w:type="dxa"/>
            <w:gridSpan w:val="6"/>
          </w:tcPr>
          <w:p w14:paraId="29AC48B4"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516DF23D"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74091B12" w14:textId="77777777" w:rsidTr="001B3C7A">
        <w:trPr>
          <w:jc w:val="center"/>
        </w:trPr>
        <w:tc>
          <w:tcPr>
            <w:tcW w:w="6205" w:type="dxa"/>
          </w:tcPr>
          <w:p w14:paraId="5EACBA51"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2374A36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4CAE4997"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5549FA2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120E6AE9"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4E281DB9"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09FB7CA1" w14:textId="77777777" w:rsidTr="001B3C7A">
        <w:trPr>
          <w:jc w:val="center"/>
        </w:trPr>
        <w:tc>
          <w:tcPr>
            <w:tcW w:w="6205" w:type="dxa"/>
          </w:tcPr>
          <w:p w14:paraId="1C606BB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Continue to support CSOs to strengthen their role as service providers and representatives of rights holders.- for preparing shadow reports under the UPR, strengthening of the CSO sector in the areas of gender budgeting, GBV, LGBTI rights, etc.- in line with planned current and future CF implementation activities. </w:t>
            </w:r>
          </w:p>
        </w:tc>
        <w:tc>
          <w:tcPr>
            <w:tcW w:w="1620" w:type="dxa"/>
          </w:tcPr>
          <w:p w14:paraId="3A110DC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3B4AF51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45A88297" w14:textId="77777777" w:rsidR="005B2184" w:rsidRPr="00340565" w:rsidRDefault="005B2184" w:rsidP="001B3C7A">
            <w:pPr>
              <w:rPr>
                <w:rFonts w:ascii="Arial Narrow" w:hAnsi="Arial Narrow"/>
                <w:sz w:val="20"/>
                <w:szCs w:val="20"/>
              </w:rPr>
            </w:pPr>
          </w:p>
        </w:tc>
        <w:tc>
          <w:tcPr>
            <w:tcW w:w="1440" w:type="dxa"/>
            <w:gridSpan w:val="2"/>
          </w:tcPr>
          <w:p w14:paraId="6CA6A68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504F9AC7" w14:textId="77777777" w:rsidR="005B2184" w:rsidRPr="00340565" w:rsidRDefault="005B2184" w:rsidP="001B3C7A">
            <w:pPr>
              <w:rPr>
                <w:rFonts w:ascii="Arial Narrow" w:hAnsi="Arial Narrow"/>
                <w:sz w:val="20"/>
                <w:szCs w:val="20"/>
              </w:rPr>
            </w:pPr>
          </w:p>
        </w:tc>
        <w:tc>
          <w:tcPr>
            <w:tcW w:w="3836" w:type="dxa"/>
          </w:tcPr>
          <w:p w14:paraId="18F1A960" w14:textId="7FD9C6F7" w:rsidR="005B2184" w:rsidRPr="00340565" w:rsidRDefault="000458DB"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5CF8DDAF" w14:textId="77777777" w:rsidTr="001B3C7A">
        <w:trPr>
          <w:jc w:val="center"/>
        </w:trPr>
        <w:tc>
          <w:tcPr>
            <w:tcW w:w="6205" w:type="dxa"/>
          </w:tcPr>
          <w:p w14:paraId="0FE8DB2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Collaborate with the National Council of Civil Society to achieve SDGs in Albania </w:t>
            </w:r>
          </w:p>
        </w:tc>
        <w:tc>
          <w:tcPr>
            <w:tcW w:w="1620" w:type="dxa"/>
          </w:tcPr>
          <w:p w14:paraId="732CE0A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1BB447C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6E33868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9BC909B" w14:textId="77777777" w:rsidR="005B2184" w:rsidRPr="00340565" w:rsidRDefault="005B2184" w:rsidP="001B3C7A">
            <w:pPr>
              <w:rPr>
                <w:rFonts w:ascii="Arial Narrow" w:hAnsi="Arial Narrow"/>
                <w:sz w:val="20"/>
                <w:szCs w:val="20"/>
              </w:rPr>
            </w:pPr>
          </w:p>
        </w:tc>
        <w:tc>
          <w:tcPr>
            <w:tcW w:w="3836" w:type="dxa"/>
          </w:tcPr>
          <w:p w14:paraId="6204608D" w14:textId="49F2C6D9" w:rsidR="005B2184" w:rsidRPr="00340565" w:rsidRDefault="000458DB"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53CCFA02" w14:textId="77777777" w:rsidTr="001B3C7A">
        <w:trPr>
          <w:trHeight w:val="620"/>
          <w:jc w:val="center"/>
        </w:trPr>
        <w:tc>
          <w:tcPr>
            <w:tcW w:w="8101" w:type="dxa"/>
            <w:gridSpan w:val="3"/>
            <w:shd w:val="clear" w:color="auto" w:fill="C6D9F1" w:themeFill="text2" w:themeFillTint="33"/>
          </w:tcPr>
          <w:p w14:paraId="525D61F5" w14:textId="77777777" w:rsidR="005B2184" w:rsidRPr="00340565" w:rsidRDefault="005B2184" w:rsidP="001B3C7A">
            <w:pPr>
              <w:autoSpaceDE w:val="0"/>
              <w:autoSpaceDN w:val="0"/>
              <w:adjustRightInd w:val="0"/>
              <w:jc w:val="both"/>
              <w:rPr>
                <w:rFonts w:ascii="Arial Narrow" w:hAnsi="Arial Narrow"/>
                <w:sz w:val="20"/>
                <w:szCs w:val="20"/>
              </w:rPr>
            </w:pPr>
            <w:r w:rsidRPr="00340565">
              <w:rPr>
                <w:rFonts w:ascii="Arial Narrow" w:eastAsia="Calibri" w:hAnsi="Arial Narrow" w:cs="Univers-Light"/>
                <w:b/>
                <w:bCs/>
                <w:sz w:val="20"/>
                <w:szCs w:val="20"/>
              </w:rPr>
              <w:t>Recommendation 10:</w:t>
            </w:r>
            <w:r w:rsidRPr="00340565">
              <w:rPr>
                <w:rFonts w:ascii="Arial Narrow" w:eastAsia="Calibri" w:hAnsi="Arial Narrow" w:cs="Univers-Light"/>
                <w:sz w:val="20"/>
                <w:szCs w:val="20"/>
              </w:rPr>
              <w:t xml:space="preserve"> </w:t>
            </w:r>
            <w:r w:rsidRPr="00340565">
              <w:rPr>
                <w:rFonts w:ascii="Arial Narrow" w:eastAsia="Calibri" w:hAnsi="Arial Narrow" w:cs="Univers-Light"/>
                <w:sz w:val="20"/>
                <w:szCs w:val="20"/>
                <w:lang w:val="en-GB"/>
              </w:rPr>
              <w:t>In order to effectively respond to the Covid19 pandemic, the UN Agencies, with the support of development partners, will need to adapt to the challenges, and focus on key priorities. The UN will need to identify needs in a proper way, and continue to listen to the right interlocutors – duty bearers, rights holders and other partners, by further intensifying policy dialogue and stakeholder inclusion, especially at local level. The pandemic showed the fragility of the more vulnerable, and the UN will need to identify a new way of looking at vulnerabilities and the social inclusion agenda.</w:t>
            </w:r>
          </w:p>
        </w:tc>
        <w:tc>
          <w:tcPr>
            <w:tcW w:w="6710" w:type="dxa"/>
            <w:gridSpan w:val="3"/>
            <w:shd w:val="clear" w:color="auto" w:fill="C6D9F1" w:themeFill="text2" w:themeFillTint="33"/>
          </w:tcPr>
          <w:p w14:paraId="6383D69C"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5543B24A" w14:textId="77777777" w:rsidTr="001B3C7A">
        <w:trPr>
          <w:jc w:val="center"/>
        </w:trPr>
        <w:tc>
          <w:tcPr>
            <w:tcW w:w="14811" w:type="dxa"/>
            <w:gridSpan w:val="6"/>
          </w:tcPr>
          <w:p w14:paraId="79A008AC"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0B79A88C"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5974329D" w14:textId="77777777" w:rsidTr="001B3C7A">
        <w:trPr>
          <w:jc w:val="center"/>
        </w:trPr>
        <w:tc>
          <w:tcPr>
            <w:tcW w:w="6205" w:type="dxa"/>
          </w:tcPr>
          <w:p w14:paraId="211B99E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3AEBDE4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05BC1056"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1ACB56FC"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05D4CDA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4FE32E4D"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74A6662E" w14:textId="77777777" w:rsidTr="001B3C7A">
        <w:trPr>
          <w:jc w:val="center"/>
        </w:trPr>
        <w:tc>
          <w:tcPr>
            <w:tcW w:w="6205" w:type="dxa"/>
          </w:tcPr>
          <w:p w14:paraId="59C6876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Prepare the CF phases (CCA, Design, Formulation, other) focused on the implications of the COVID-19 pandemic, particularly on the achievement of SDGs, following the principle of “leave no one behind”. </w:t>
            </w:r>
          </w:p>
        </w:tc>
        <w:tc>
          <w:tcPr>
            <w:tcW w:w="1620" w:type="dxa"/>
          </w:tcPr>
          <w:p w14:paraId="30464AF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RC/UNCT </w:t>
            </w:r>
          </w:p>
          <w:p w14:paraId="13B7EFC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127688A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Central/local </w:t>
            </w:r>
            <w:proofErr w:type="spellStart"/>
            <w:r w:rsidRPr="00340565">
              <w:rPr>
                <w:rFonts w:ascii="Arial Narrow" w:hAnsi="Arial Narrow"/>
                <w:sz w:val="20"/>
                <w:szCs w:val="20"/>
              </w:rPr>
              <w:t>GoA</w:t>
            </w:r>
            <w:proofErr w:type="spellEnd"/>
          </w:p>
          <w:p w14:paraId="68651C9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p w14:paraId="0A0700B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Beneficiaries </w:t>
            </w:r>
          </w:p>
        </w:tc>
        <w:tc>
          <w:tcPr>
            <w:tcW w:w="1440" w:type="dxa"/>
            <w:gridSpan w:val="2"/>
          </w:tcPr>
          <w:p w14:paraId="49B2110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Sept.2020-Dec. 2021</w:t>
            </w:r>
          </w:p>
        </w:tc>
        <w:tc>
          <w:tcPr>
            <w:tcW w:w="1710" w:type="dxa"/>
          </w:tcPr>
          <w:p w14:paraId="4F439F51" w14:textId="77777777" w:rsidR="005B2184" w:rsidRPr="00340565" w:rsidRDefault="005B2184" w:rsidP="001B3C7A">
            <w:pPr>
              <w:rPr>
                <w:rFonts w:ascii="Arial Narrow" w:hAnsi="Arial Narrow"/>
                <w:sz w:val="20"/>
                <w:szCs w:val="20"/>
              </w:rPr>
            </w:pPr>
          </w:p>
        </w:tc>
        <w:tc>
          <w:tcPr>
            <w:tcW w:w="3836" w:type="dxa"/>
          </w:tcPr>
          <w:p w14:paraId="7043D099" w14:textId="77C0C271" w:rsidR="005B2184" w:rsidRPr="00340565" w:rsidRDefault="00DB224C"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6F028E73" w14:textId="77777777" w:rsidTr="001B3C7A">
        <w:trPr>
          <w:jc w:val="center"/>
        </w:trPr>
        <w:tc>
          <w:tcPr>
            <w:tcW w:w="6205" w:type="dxa"/>
          </w:tcPr>
          <w:p w14:paraId="2EAAE26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Shape CF strategic direction (outcomes, outputs) by properly identifying needs and priority areas through policy dialogue and inclusion of stakeholders/ beneficiaries, especially at local level.</w:t>
            </w:r>
          </w:p>
        </w:tc>
        <w:tc>
          <w:tcPr>
            <w:tcW w:w="1620" w:type="dxa"/>
          </w:tcPr>
          <w:p w14:paraId="6CBD693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RC/UNCT </w:t>
            </w:r>
          </w:p>
          <w:p w14:paraId="3979E88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14DA479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Central/local </w:t>
            </w:r>
            <w:proofErr w:type="spellStart"/>
            <w:r w:rsidRPr="00340565">
              <w:rPr>
                <w:rFonts w:ascii="Arial Narrow" w:hAnsi="Arial Narrow"/>
                <w:sz w:val="20"/>
                <w:szCs w:val="20"/>
              </w:rPr>
              <w:t>GoA</w:t>
            </w:r>
            <w:proofErr w:type="spellEnd"/>
          </w:p>
          <w:p w14:paraId="14F9C08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p w14:paraId="4C5ADB5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lastRenderedPageBreak/>
              <w:t>Beneficiaries</w:t>
            </w:r>
          </w:p>
        </w:tc>
        <w:tc>
          <w:tcPr>
            <w:tcW w:w="1440" w:type="dxa"/>
            <w:gridSpan w:val="2"/>
          </w:tcPr>
          <w:p w14:paraId="549EA26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lastRenderedPageBreak/>
              <w:t>Sept.2020-Dec. 2021</w:t>
            </w:r>
          </w:p>
        </w:tc>
        <w:tc>
          <w:tcPr>
            <w:tcW w:w="1710" w:type="dxa"/>
          </w:tcPr>
          <w:p w14:paraId="64CA2469" w14:textId="77777777" w:rsidR="005B2184" w:rsidRPr="00340565" w:rsidRDefault="005B2184" w:rsidP="001B3C7A">
            <w:pPr>
              <w:rPr>
                <w:rFonts w:ascii="Arial Narrow" w:hAnsi="Arial Narrow"/>
                <w:sz w:val="20"/>
                <w:szCs w:val="20"/>
              </w:rPr>
            </w:pPr>
          </w:p>
        </w:tc>
        <w:tc>
          <w:tcPr>
            <w:tcW w:w="3836" w:type="dxa"/>
          </w:tcPr>
          <w:p w14:paraId="39E3B0CD" w14:textId="38F06EF3" w:rsidR="005B2184" w:rsidRPr="00340565" w:rsidRDefault="00DB224C" w:rsidP="001B3C7A">
            <w:pPr>
              <w:jc w:val="center"/>
              <w:rPr>
                <w:rFonts w:ascii="Arial Narrow" w:hAnsi="Arial Narrow"/>
                <w:sz w:val="20"/>
                <w:szCs w:val="20"/>
              </w:rPr>
            </w:pPr>
            <w:r w:rsidRPr="000458DB">
              <w:rPr>
                <w:rFonts w:ascii="Arial Narrow" w:hAnsi="Arial Narrow"/>
                <w:sz w:val="20"/>
                <w:szCs w:val="20"/>
                <w:highlight w:val="green"/>
              </w:rPr>
              <w:t>Good Progress</w:t>
            </w:r>
          </w:p>
        </w:tc>
      </w:tr>
      <w:tr w:rsidR="005B2184" w:rsidRPr="00340565" w14:paraId="1A8480F5" w14:textId="77777777" w:rsidTr="001B3C7A">
        <w:trPr>
          <w:jc w:val="center"/>
        </w:trPr>
        <w:tc>
          <w:tcPr>
            <w:tcW w:w="6205" w:type="dxa"/>
          </w:tcPr>
          <w:p w14:paraId="501FB3C8"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Implement the SERP and include SERP activities into the JWPs – signed by </w:t>
            </w:r>
            <w:proofErr w:type="spellStart"/>
            <w:r w:rsidRPr="00340565">
              <w:rPr>
                <w:rFonts w:ascii="Arial Narrow" w:hAnsi="Arial Narrow"/>
                <w:sz w:val="20"/>
                <w:szCs w:val="20"/>
              </w:rPr>
              <w:t>GoA</w:t>
            </w:r>
            <w:proofErr w:type="spellEnd"/>
            <w:r w:rsidRPr="00340565">
              <w:rPr>
                <w:rFonts w:ascii="Arial Narrow" w:hAnsi="Arial Narrow"/>
                <w:sz w:val="20"/>
                <w:szCs w:val="20"/>
              </w:rPr>
              <w:t>.</w:t>
            </w:r>
          </w:p>
        </w:tc>
        <w:tc>
          <w:tcPr>
            <w:tcW w:w="1620" w:type="dxa"/>
          </w:tcPr>
          <w:p w14:paraId="6B40EFF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RC/UNCT </w:t>
            </w:r>
          </w:p>
          <w:p w14:paraId="3543080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67972BE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Central/local </w:t>
            </w:r>
            <w:proofErr w:type="spellStart"/>
            <w:r w:rsidRPr="00340565">
              <w:rPr>
                <w:rFonts w:ascii="Arial Narrow" w:hAnsi="Arial Narrow"/>
                <w:sz w:val="20"/>
                <w:szCs w:val="20"/>
              </w:rPr>
              <w:t>GoA</w:t>
            </w:r>
            <w:proofErr w:type="spellEnd"/>
          </w:p>
          <w:p w14:paraId="2D7D6FA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p w14:paraId="40312ED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Beneficiaries</w:t>
            </w:r>
          </w:p>
        </w:tc>
        <w:tc>
          <w:tcPr>
            <w:tcW w:w="1440" w:type="dxa"/>
            <w:gridSpan w:val="2"/>
          </w:tcPr>
          <w:p w14:paraId="39DF9BEB"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Sept.2020-Dec. 2021</w:t>
            </w:r>
          </w:p>
        </w:tc>
        <w:tc>
          <w:tcPr>
            <w:tcW w:w="1710" w:type="dxa"/>
          </w:tcPr>
          <w:p w14:paraId="526D52B9" w14:textId="77777777" w:rsidR="005B2184" w:rsidRPr="00340565" w:rsidRDefault="005B2184" w:rsidP="001B3C7A">
            <w:pPr>
              <w:rPr>
                <w:rFonts w:ascii="Arial Narrow" w:hAnsi="Arial Narrow"/>
                <w:sz w:val="20"/>
                <w:szCs w:val="20"/>
              </w:rPr>
            </w:pPr>
          </w:p>
        </w:tc>
        <w:tc>
          <w:tcPr>
            <w:tcW w:w="3836" w:type="dxa"/>
          </w:tcPr>
          <w:p w14:paraId="470B6091" w14:textId="77777777" w:rsidR="005B2184" w:rsidRPr="00340565" w:rsidRDefault="005B2184" w:rsidP="001B3C7A">
            <w:pPr>
              <w:jc w:val="center"/>
              <w:rPr>
                <w:rFonts w:ascii="Arial Narrow" w:hAnsi="Arial Narrow"/>
                <w:sz w:val="20"/>
                <w:szCs w:val="20"/>
              </w:rPr>
            </w:pPr>
            <w:r w:rsidRPr="00340565">
              <w:rPr>
                <w:rFonts w:ascii="Arial Narrow" w:hAnsi="Arial Narrow"/>
                <w:sz w:val="20"/>
                <w:szCs w:val="20"/>
              </w:rPr>
              <w:t>N/A</w:t>
            </w:r>
          </w:p>
        </w:tc>
      </w:tr>
      <w:tr w:rsidR="005B2184" w:rsidRPr="00340565" w14:paraId="3212A3D7" w14:textId="77777777" w:rsidTr="001B3C7A">
        <w:trPr>
          <w:trHeight w:val="620"/>
          <w:jc w:val="center"/>
        </w:trPr>
        <w:tc>
          <w:tcPr>
            <w:tcW w:w="8101" w:type="dxa"/>
            <w:gridSpan w:val="3"/>
            <w:shd w:val="clear" w:color="auto" w:fill="C6D9F1" w:themeFill="text2" w:themeFillTint="33"/>
          </w:tcPr>
          <w:p w14:paraId="6853E828" w14:textId="77777777" w:rsidR="005B2184" w:rsidRPr="00340565" w:rsidRDefault="005B2184" w:rsidP="001B3C7A">
            <w:pPr>
              <w:autoSpaceDE w:val="0"/>
              <w:autoSpaceDN w:val="0"/>
              <w:adjustRightInd w:val="0"/>
              <w:jc w:val="both"/>
              <w:rPr>
                <w:rFonts w:ascii="Arial Narrow" w:hAnsi="Arial Narrow"/>
                <w:sz w:val="20"/>
                <w:szCs w:val="20"/>
              </w:rPr>
            </w:pPr>
            <w:r w:rsidRPr="00340565">
              <w:rPr>
                <w:rFonts w:ascii="Arial Narrow" w:eastAsia="Calibri" w:hAnsi="Arial Narrow" w:cs="Univers-Light"/>
                <w:b/>
                <w:bCs/>
                <w:sz w:val="20"/>
                <w:szCs w:val="20"/>
              </w:rPr>
              <w:t>Recommendation 11:</w:t>
            </w:r>
            <w:r w:rsidRPr="00340565">
              <w:rPr>
                <w:rFonts w:ascii="Arial Narrow" w:eastAsia="Calibri" w:hAnsi="Arial Narrow" w:cs="Univers-Light"/>
                <w:sz w:val="20"/>
                <w:szCs w:val="20"/>
              </w:rPr>
              <w:t xml:space="preserve"> </w:t>
            </w:r>
            <w:r w:rsidRPr="00340565">
              <w:rPr>
                <w:rFonts w:ascii="Arial Narrow" w:eastAsia="Calibri" w:hAnsi="Arial Narrow" w:cs="Univers-Light"/>
                <w:sz w:val="20"/>
                <w:szCs w:val="20"/>
                <w:lang w:val="en-GB"/>
              </w:rPr>
              <w:t xml:space="preserve">The UNCT is called to ensure sustained support to guarantee that </w:t>
            </w:r>
            <w:proofErr w:type="spellStart"/>
            <w:r w:rsidRPr="00340565">
              <w:rPr>
                <w:rFonts w:ascii="Arial Narrow" w:eastAsia="Calibri" w:hAnsi="Arial Narrow" w:cs="Univers-Light"/>
                <w:sz w:val="20"/>
                <w:szCs w:val="20"/>
                <w:lang w:val="en-GB"/>
              </w:rPr>
              <w:t>PoCSD</w:t>
            </w:r>
            <w:proofErr w:type="spellEnd"/>
            <w:r w:rsidRPr="00340565">
              <w:rPr>
                <w:rFonts w:ascii="Arial Narrow" w:eastAsia="Calibri" w:hAnsi="Arial Narrow" w:cs="Univers-Light"/>
                <w:sz w:val="20"/>
                <w:szCs w:val="20"/>
                <w:lang w:val="en-GB"/>
              </w:rPr>
              <w:t xml:space="preserve"> advancements are solid and irreversible, and to make sure that the transition into nation- and society-wide programmes happens, even after UN’s interventions stop, all of which requires a clear vision for sustainability and ownership by duty-bearers. The </w:t>
            </w:r>
            <w:r w:rsidRPr="00340565">
              <w:rPr>
                <w:rFonts w:ascii="Arial Narrow" w:eastAsia="Calibri" w:hAnsi="Arial Narrow" w:cs="Univers-Light"/>
                <w:sz w:val="20"/>
                <w:szCs w:val="20"/>
              </w:rPr>
              <w:t>capacities that were built in the past (for example work with the Roma), should not be lost due to the lack of continuity of some projects, and the lack of ownership and buy-in from the Government. The Government should sustain capacity development of its institutions, NGOs and CSOs, at both local and central levels, in all areas of cooperation with the UN.</w:t>
            </w:r>
          </w:p>
        </w:tc>
        <w:tc>
          <w:tcPr>
            <w:tcW w:w="6710" w:type="dxa"/>
            <w:gridSpan w:val="3"/>
            <w:shd w:val="clear" w:color="auto" w:fill="C6D9F1" w:themeFill="text2" w:themeFillTint="33"/>
          </w:tcPr>
          <w:p w14:paraId="75FE265D"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4603168F" w14:textId="77777777" w:rsidTr="001B3C7A">
        <w:trPr>
          <w:jc w:val="center"/>
        </w:trPr>
        <w:tc>
          <w:tcPr>
            <w:tcW w:w="14811" w:type="dxa"/>
            <w:gridSpan w:val="6"/>
          </w:tcPr>
          <w:p w14:paraId="102431DF"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5799E56B"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373A77C9" w14:textId="77777777" w:rsidTr="001B3C7A">
        <w:trPr>
          <w:jc w:val="center"/>
        </w:trPr>
        <w:tc>
          <w:tcPr>
            <w:tcW w:w="6205" w:type="dxa"/>
          </w:tcPr>
          <w:p w14:paraId="7F8539D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Actions to be taken</w:t>
            </w:r>
          </w:p>
        </w:tc>
        <w:tc>
          <w:tcPr>
            <w:tcW w:w="1620" w:type="dxa"/>
          </w:tcPr>
          <w:p w14:paraId="350A1C9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5FF8B5EF"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6368782D"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39D734D5"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1012AB18"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18087195" w14:textId="77777777" w:rsidTr="001B3C7A">
        <w:trPr>
          <w:jc w:val="center"/>
        </w:trPr>
        <w:tc>
          <w:tcPr>
            <w:tcW w:w="6205" w:type="dxa"/>
          </w:tcPr>
          <w:p w14:paraId="5912191C"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Continue the partnership building and consultations with governmental authorities at central and local level and CSOs as an essential ingredient of success to ensure country ownership and commitment to achieve and sustain results - analyze, discuss with the national partners and adopt approaches to ensure sustainability of results as an integral part of the new CF 2022-2026 preparations.</w:t>
            </w:r>
          </w:p>
        </w:tc>
        <w:tc>
          <w:tcPr>
            <w:tcW w:w="1620" w:type="dxa"/>
          </w:tcPr>
          <w:p w14:paraId="265A1EC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6A5B05A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40F4468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p w14:paraId="7641D29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Result Groups</w:t>
            </w:r>
          </w:p>
          <w:p w14:paraId="56383A1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tc>
        <w:tc>
          <w:tcPr>
            <w:tcW w:w="1440" w:type="dxa"/>
            <w:gridSpan w:val="2"/>
          </w:tcPr>
          <w:p w14:paraId="4618E1AA"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43960CC7" w14:textId="77777777" w:rsidR="005B2184" w:rsidRPr="00340565" w:rsidRDefault="005B2184" w:rsidP="001B3C7A">
            <w:pPr>
              <w:rPr>
                <w:rFonts w:ascii="Arial Narrow" w:hAnsi="Arial Narrow"/>
                <w:sz w:val="20"/>
                <w:szCs w:val="20"/>
              </w:rPr>
            </w:pPr>
          </w:p>
        </w:tc>
        <w:tc>
          <w:tcPr>
            <w:tcW w:w="3836" w:type="dxa"/>
          </w:tcPr>
          <w:p w14:paraId="6E74F5D9" w14:textId="38770776" w:rsidR="005B2184" w:rsidRPr="00340565" w:rsidRDefault="009617B9" w:rsidP="001B3C7A">
            <w:pPr>
              <w:jc w:val="center"/>
              <w:rPr>
                <w:rFonts w:ascii="Arial Narrow" w:hAnsi="Arial Narrow"/>
                <w:sz w:val="20"/>
                <w:szCs w:val="20"/>
              </w:rPr>
            </w:pPr>
            <w:r w:rsidRPr="009617B9">
              <w:rPr>
                <w:rFonts w:ascii="Times New Roman" w:hAnsi="Times New Roman" w:cs="Times New Roman"/>
                <w:color w:val="242021"/>
                <w:sz w:val="21"/>
                <w:szCs w:val="21"/>
                <w:highlight w:val="green"/>
              </w:rPr>
              <w:t>Good Progress</w:t>
            </w:r>
          </w:p>
        </w:tc>
      </w:tr>
      <w:tr w:rsidR="005B2184" w:rsidRPr="00340565" w14:paraId="4DAA7DCD" w14:textId="77777777" w:rsidTr="001B3C7A">
        <w:trPr>
          <w:jc w:val="center"/>
        </w:trPr>
        <w:tc>
          <w:tcPr>
            <w:tcW w:w="6205" w:type="dxa"/>
          </w:tcPr>
          <w:p w14:paraId="16FA1C6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Implement capacity development activities (individual, institutional and policy) in different areas of focus of the current UNDAF and also plan in the JWPs of CF 2022-2026, focusing the interventions on the achievements of SDGs.</w:t>
            </w:r>
          </w:p>
        </w:tc>
        <w:tc>
          <w:tcPr>
            <w:tcW w:w="1620" w:type="dxa"/>
          </w:tcPr>
          <w:p w14:paraId="1420428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34A52E34"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3FEA4FB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p w14:paraId="1B00FC9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Result Groups</w:t>
            </w:r>
          </w:p>
          <w:p w14:paraId="0FE80AC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tc>
        <w:tc>
          <w:tcPr>
            <w:tcW w:w="1440" w:type="dxa"/>
            <w:gridSpan w:val="2"/>
          </w:tcPr>
          <w:p w14:paraId="53F20B72"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07ADF321" w14:textId="77777777" w:rsidR="005B2184" w:rsidRPr="00340565" w:rsidRDefault="005B2184" w:rsidP="001B3C7A">
            <w:pPr>
              <w:rPr>
                <w:rFonts w:ascii="Arial Narrow" w:hAnsi="Arial Narrow"/>
                <w:sz w:val="20"/>
                <w:szCs w:val="20"/>
              </w:rPr>
            </w:pPr>
          </w:p>
        </w:tc>
        <w:tc>
          <w:tcPr>
            <w:tcW w:w="3836" w:type="dxa"/>
          </w:tcPr>
          <w:p w14:paraId="3754DCE1" w14:textId="77777777" w:rsidR="005B2184" w:rsidRPr="00340565" w:rsidRDefault="005B2184" w:rsidP="001B3C7A">
            <w:pPr>
              <w:jc w:val="center"/>
              <w:rPr>
                <w:rFonts w:ascii="Arial Narrow" w:hAnsi="Arial Narrow"/>
                <w:sz w:val="20"/>
                <w:szCs w:val="20"/>
              </w:rPr>
            </w:pPr>
          </w:p>
        </w:tc>
      </w:tr>
      <w:tr w:rsidR="005B2184" w:rsidRPr="00340565" w14:paraId="5E3E53A2" w14:textId="77777777" w:rsidTr="001B3C7A">
        <w:trPr>
          <w:jc w:val="center"/>
        </w:trPr>
        <w:tc>
          <w:tcPr>
            <w:tcW w:w="6205" w:type="dxa"/>
          </w:tcPr>
          <w:p w14:paraId="20A9080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Ensure governmental authorities at central and local level are brought on board to make financial contributions for planned interventions through cost sharing modalities to ensure long-term commitment and sustainability.</w:t>
            </w:r>
          </w:p>
        </w:tc>
        <w:tc>
          <w:tcPr>
            <w:tcW w:w="1620" w:type="dxa"/>
          </w:tcPr>
          <w:p w14:paraId="0FA6A7C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077E401A"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116DE6A3"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p w14:paraId="4035AFB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Result Groups</w:t>
            </w:r>
          </w:p>
          <w:p w14:paraId="66A3CC29"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tc>
        <w:tc>
          <w:tcPr>
            <w:tcW w:w="1440" w:type="dxa"/>
            <w:gridSpan w:val="2"/>
          </w:tcPr>
          <w:p w14:paraId="34DC2D5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7DC34FE4" w14:textId="77777777" w:rsidR="005B2184" w:rsidRPr="00340565" w:rsidRDefault="005B2184" w:rsidP="001B3C7A">
            <w:pPr>
              <w:rPr>
                <w:rFonts w:ascii="Arial Narrow" w:hAnsi="Arial Narrow"/>
                <w:sz w:val="20"/>
                <w:szCs w:val="20"/>
              </w:rPr>
            </w:pPr>
          </w:p>
        </w:tc>
        <w:tc>
          <w:tcPr>
            <w:tcW w:w="3836" w:type="dxa"/>
          </w:tcPr>
          <w:p w14:paraId="48DCEB5E" w14:textId="4BD0CAF5" w:rsidR="005B2184" w:rsidRPr="00340565" w:rsidRDefault="005B2184" w:rsidP="001B3C7A">
            <w:pPr>
              <w:jc w:val="center"/>
              <w:rPr>
                <w:rFonts w:ascii="Arial Narrow" w:hAnsi="Arial Narrow"/>
                <w:sz w:val="20"/>
                <w:szCs w:val="20"/>
              </w:rPr>
            </w:pPr>
          </w:p>
        </w:tc>
      </w:tr>
      <w:tr w:rsidR="005B2184" w:rsidRPr="00340565" w14:paraId="194CD336" w14:textId="77777777" w:rsidTr="001B3C7A">
        <w:trPr>
          <w:jc w:val="center"/>
        </w:trPr>
        <w:tc>
          <w:tcPr>
            <w:tcW w:w="6205" w:type="dxa"/>
          </w:tcPr>
          <w:p w14:paraId="181B4991"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Continue the reporting practice with focus on results-reporting, both mid-year and annual, capturing bottlenecks and lessons learned for future improvements. </w:t>
            </w:r>
          </w:p>
          <w:p w14:paraId="69E1FFBD" w14:textId="77777777" w:rsidR="005B2184" w:rsidRPr="00340565" w:rsidRDefault="005B2184" w:rsidP="001B3C7A">
            <w:pPr>
              <w:rPr>
                <w:rFonts w:ascii="Arial Narrow" w:hAnsi="Arial Narrow"/>
                <w:sz w:val="20"/>
                <w:szCs w:val="20"/>
              </w:rPr>
            </w:pPr>
          </w:p>
        </w:tc>
        <w:tc>
          <w:tcPr>
            <w:tcW w:w="1620" w:type="dxa"/>
          </w:tcPr>
          <w:p w14:paraId="1E1CDB1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RC/UNCT</w:t>
            </w:r>
          </w:p>
          <w:p w14:paraId="540EBF20"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p w14:paraId="54C7156D"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JEC</w:t>
            </w:r>
          </w:p>
          <w:p w14:paraId="748DD88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Result Groups</w:t>
            </w:r>
          </w:p>
          <w:p w14:paraId="00B89C6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Stakeholders</w:t>
            </w:r>
          </w:p>
        </w:tc>
        <w:tc>
          <w:tcPr>
            <w:tcW w:w="1440" w:type="dxa"/>
            <w:gridSpan w:val="2"/>
          </w:tcPr>
          <w:p w14:paraId="4554912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September 2020 and May/September 2021</w:t>
            </w:r>
          </w:p>
        </w:tc>
        <w:tc>
          <w:tcPr>
            <w:tcW w:w="1710" w:type="dxa"/>
          </w:tcPr>
          <w:p w14:paraId="5851636E" w14:textId="77777777" w:rsidR="005B2184" w:rsidRPr="00340565" w:rsidRDefault="005B2184" w:rsidP="001B3C7A">
            <w:pPr>
              <w:rPr>
                <w:rFonts w:ascii="Arial Narrow" w:hAnsi="Arial Narrow"/>
                <w:sz w:val="20"/>
                <w:szCs w:val="20"/>
              </w:rPr>
            </w:pPr>
          </w:p>
        </w:tc>
        <w:tc>
          <w:tcPr>
            <w:tcW w:w="3836" w:type="dxa"/>
          </w:tcPr>
          <w:p w14:paraId="4560453B" w14:textId="0634AE6D" w:rsidR="005B2184" w:rsidRPr="00340565" w:rsidRDefault="009617B9" w:rsidP="001B3C7A">
            <w:pPr>
              <w:jc w:val="center"/>
              <w:rPr>
                <w:rFonts w:ascii="Arial Narrow" w:hAnsi="Arial Narrow"/>
                <w:sz w:val="20"/>
                <w:szCs w:val="20"/>
              </w:rPr>
            </w:pPr>
            <w:r w:rsidRPr="009617B9">
              <w:rPr>
                <w:rFonts w:ascii="Times New Roman" w:hAnsi="Times New Roman" w:cs="Times New Roman"/>
                <w:color w:val="242021"/>
                <w:sz w:val="21"/>
                <w:szCs w:val="21"/>
                <w:highlight w:val="green"/>
              </w:rPr>
              <w:t>Good Progress</w:t>
            </w:r>
          </w:p>
        </w:tc>
      </w:tr>
      <w:tr w:rsidR="005B2184" w:rsidRPr="00340565" w14:paraId="204A3642" w14:textId="77777777" w:rsidTr="001B3C7A">
        <w:trPr>
          <w:trHeight w:val="620"/>
          <w:jc w:val="center"/>
        </w:trPr>
        <w:tc>
          <w:tcPr>
            <w:tcW w:w="8101" w:type="dxa"/>
            <w:gridSpan w:val="3"/>
            <w:shd w:val="clear" w:color="auto" w:fill="C6D9F1" w:themeFill="text2" w:themeFillTint="33"/>
          </w:tcPr>
          <w:p w14:paraId="2F37CDF8" w14:textId="734E7E85" w:rsidR="005B2184" w:rsidRPr="00340565" w:rsidRDefault="005B2184" w:rsidP="001B3C7A">
            <w:pPr>
              <w:jc w:val="both"/>
              <w:rPr>
                <w:rFonts w:ascii="Arial Narrow" w:hAnsi="Arial Narrow"/>
                <w:sz w:val="20"/>
                <w:szCs w:val="20"/>
              </w:rPr>
            </w:pPr>
            <w:r w:rsidRPr="00340565">
              <w:rPr>
                <w:rFonts w:ascii="Arial Narrow" w:eastAsia="Calibri" w:hAnsi="Arial Narrow" w:cs="Calibri"/>
                <w:b/>
                <w:bCs/>
                <w:sz w:val="20"/>
                <w:szCs w:val="20"/>
              </w:rPr>
              <w:t>Recommendation 1</w:t>
            </w:r>
            <w:r w:rsidR="00BF420D">
              <w:rPr>
                <w:rFonts w:ascii="Arial Narrow" w:eastAsia="Calibri" w:hAnsi="Arial Narrow" w:cs="Calibri"/>
                <w:b/>
                <w:bCs/>
                <w:sz w:val="20"/>
                <w:szCs w:val="20"/>
              </w:rPr>
              <w:t>2</w:t>
            </w:r>
            <w:r w:rsidRPr="00340565">
              <w:rPr>
                <w:rFonts w:ascii="Arial Narrow" w:eastAsia="Calibri" w:hAnsi="Arial Narrow" w:cs="Calibri"/>
                <w:b/>
                <w:bCs/>
                <w:sz w:val="20"/>
                <w:szCs w:val="20"/>
              </w:rPr>
              <w:t>:</w:t>
            </w:r>
            <w:r w:rsidRPr="00340565">
              <w:rPr>
                <w:rFonts w:ascii="Arial Narrow" w:eastAsia="Calibri" w:hAnsi="Arial Narrow" w:cs="Calibri"/>
                <w:sz w:val="20"/>
                <w:szCs w:val="20"/>
              </w:rPr>
              <w:t xml:space="preserve"> </w:t>
            </w:r>
            <w:r w:rsidRPr="00340565">
              <w:rPr>
                <w:rFonts w:ascii="Arial Narrow" w:eastAsia="Calibri" w:hAnsi="Arial Narrow" w:cs="Calibri"/>
                <w:sz w:val="20"/>
                <w:szCs w:val="20"/>
                <w:lang w:val="en-GB"/>
              </w:rPr>
              <w:t>A</w:t>
            </w:r>
            <w:r w:rsidRPr="00340565">
              <w:rPr>
                <w:rFonts w:ascii="Arial Narrow" w:eastAsia="Calibri" w:hAnsi="Arial Narrow" w:cs="Calibri"/>
                <w:sz w:val="20"/>
                <w:szCs w:val="20"/>
              </w:rPr>
              <w:t xml:space="preserve"> more systematic and better structured integration of communication would be needed in all </w:t>
            </w:r>
            <w:proofErr w:type="spellStart"/>
            <w:r w:rsidRPr="00340565">
              <w:rPr>
                <w:rFonts w:ascii="Arial Narrow" w:eastAsia="Calibri" w:hAnsi="Arial Narrow" w:cs="Calibri"/>
                <w:sz w:val="20"/>
                <w:szCs w:val="20"/>
              </w:rPr>
              <w:t>programme</w:t>
            </w:r>
            <w:proofErr w:type="spellEnd"/>
            <w:r w:rsidRPr="00340565">
              <w:rPr>
                <w:rFonts w:ascii="Arial Narrow" w:eastAsia="Calibri" w:hAnsi="Arial Narrow" w:cs="Calibri"/>
                <w:sz w:val="20"/>
                <w:szCs w:val="20"/>
              </w:rPr>
              <w:t xml:space="preserve"> phases: design, planning, implementation, review and monitoring, as well as</w:t>
            </w:r>
            <w:r w:rsidRPr="00340565">
              <w:rPr>
                <w:rFonts w:ascii="Arial Narrow" w:eastAsia="Calibri" w:hAnsi="Arial Narrow" w:cs="Calibri"/>
                <w:sz w:val="20"/>
                <w:szCs w:val="20"/>
                <w:lang w:val="en-GB"/>
              </w:rPr>
              <w:t xml:space="preserve"> </w:t>
            </w:r>
            <w:r w:rsidRPr="00340565">
              <w:rPr>
                <w:rFonts w:ascii="Arial Narrow" w:eastAsia="Calibri" w:hAnsi="Arial Narrow" w:cs="Calibri"/>
                <w:sz w:val="20"/>
                <w:szCs w:val="20"/>
              </w:rPr>
              <w:t xml:space="preserve">output/outcome annual workplans, and into partnership building and resource mobilization. </w:t>
            </w:r>
            <w:r w:rsidRPr="00340565">
              <w:rPr>
                <w:rFonts w:ascii="Arial Narrow" w:eastAsia="Calibri" w:hAnsi="Arial Narrow" w:cs="Calibri"/>
                <w:sz w:val="20"/>
                <w:szCs w:val="20"/>
                <w:lang w:val="en-GB"/>
              </w:rPr>
              <w:t>This also requires a strengthened Communication</w:t>
            </w:r>
            <w:r w:rsidRPr="00340565">
              <w:rPr>
                <w:rFonts w:ascii="Arial Narrow" w:eastAsia="Calibri" w:hAnsi="Arial Narrow" w:cs="Calibri"/>
                <w:sz w:val="20"/>
                <w:szCs w:val="20"/>
              </w:rPr>
              <w:t xml:space="preserve"> for Development element throughout the </w:t>
            </w:r>
            <w:proofErr w:type="spellStart"/>
            <w:r w:rsidRPr="00340565">
              <w:rPr>
                <w:rFonts w:ascii="Arial Narrow" w:eastAsia="Calibri" w:hAnsi="Arial Narrow" w:cs="Calibri"/>
                <w:sz w:val="20"/>
                <w:szCs w:val="20"/>
              </w:rPr>
              <w:t>programme</w:t>
            </w:r>
            <w:proofErr w:type="spellEnd"/>
            <w:r w:rsidRPr="00340565">
              <w:rPr>
                <w:rFonts w:ascii="Arial Narrow" w:eastAsia="Calibri" w:hAnsi="Arial Narrow" w:cs="Calibri"/>
                <w:sz w:val="20"/>
                <w:szCs w:val="20"/>
              </w:rPr>
              <w:t xml:space="preserve"> areas. It is also important to dedicate well thought and planned resources. </w:t>
            </w:r>
          </w:p>
        </w:tc>
        <w:tc>
          <w:tcPr>
            <w:tcW w:w="6710" w:type="dxa"/>
            <w:gridSpan w:val="3"/>
            <w:shd w:val="clear" w:color="auto" w:fill="C6D9F1" w:themeFill="text2" w:themeFillTint="33"/>
          </w:tcPr>
          <w:p w14:paraId="0AE57871" w14:textId="77777777" w:rsidR="005B2184" w:rsidRPr="00340565" w:rsidRDefault="005B2184" w:rsidP="001B3C7A">
            <w:pPr>
              <w:jc w:val="center"/>
              <w:rPr>
                <w:rFonts w:ascii="Arial Narrow" w:hAnsi="Arial Narrow"/>
                <w:b/>
                <w:sz w:val="20"/>
                <w:szCs w:val="20"/>
              </w:rPr>
            </w:pPr>
            <w:r w:rsidRPr="00340565">
              <w:rPr>
                <w:rFonts w:ascii="Arial Narrow" w:hAnsi="Arial Narrow"/>
                <w:b/>
                <w:color w:val="C0504D" w:themeColor="accent2"/>
                <w:sz w:val="20"/>
                <w:szCs w:val="20"/>
              </w:rPr>
              <w:t>Accepted</w:t>
            </w:r>
            <w:r w:rsidRPr="00340565">
              <w:rPr>
                <w:rFonts w:ascii="Arial Narrow" w:hAnsi="Arial Narrow"/>
                <w:b/>
                <w:sz w:val="20"/>
                <w:szCs w:val="20"/>
              </w:rPr>
              <w:t>/Partially accepted/Rejected</w:t>
            </w:r>
          </w:p>
        </w:tc>
      </w:tr>
      <w:tr w:rsidR="005B2184" w:rsidRPr="00340565" w14:paraId="4AA0FCAE" w14:textId="77777777" w:rsidTr="001B3C7A">
        <w:trPr>
          <w:jc w:val="center"/>
        </w:trPr>
        <w:tc>
          <w:tcPr>
            <w:tcW w:w="14811" w:type="dxa"/>
            <w:gridSpan w:val="6"/>
          </w:tcPr>
          <w:p w14:paraId="5A104616" w14:textId="77777777" w:rsidR="005B2184" w:rsidRPr="00340565" w:rsidRDefault="005B2184" w:rsidP="001B3C7A">
            <w:pPr>
              <w:rPr>
                <w:rFonts w:ascii="Arial Narrow" w:hAnsi="Arial Narrow"/>
                <w:b/>
                <w:sz w:val="20"/>
                <w:szCs w:val="20"/>
              </w:rPr>
            </w:pPr>
            <w:r w:rsidRPr="00340565">
              <w:rPr>
                <w:rFonts w:ascii="Arial Narrow" w:hAnsi="Arial Narrow"/>
                <w:b/>
                <w:sz w:val="20"/>
                <w:szCs w:val="20"/>
              </w:rPr>
              <w:t>Explanation</w:t>
            </w:r>
          </w:p>
          <w:p w14:paraId="3D5D981A" w14:textId="77777777" w:rsidR="005B2184" w:rsidRPr="00340565" w:rsidRDefault="005B2184" w:rsidP="001B3C7A">
            <w:pPr>
              <w:rPr>
                <w:rFonts w:ascii="Arial Narrow" w:hAnsi="Arial Narrow"/>
                <w:b/>
                <w:sz w:val="20"/>
                <w:szCs w:val="20"/>
              </w:rPr>
            </w:pPr>
            <w:r w:rsidRPr="00340565">
              <w:rPr>
                <w:rFonts w:ascii="Arial Narrow" w:hAnsi="Arial Narrow"/>
                <w:bCs/>
                <w:sz w:val="20"/>
                <w:szCs w:val="20"/>
              </w:rPr>
              <w:t>Of rejection or partial acceptance</w:t>
            </w:r>
          </w:p>
        </w:tc>
      </w:tr>
      <w:tr w:rsidR="005B2184" w:rsidRPr="00340565" w14:paraId="175C9FDC" w14:textId="77777777" w:rsidTr="001B3C7A">
        <w:trPr>
          <w:jc w:val="center"/>
        </w:trPr>
        <w:tc>
          <w:tcPr>
            <w:tcW w:w="6205" w:type="dxa"/>
          </w:tcPr>
          <w:p w14:paraId="1D0A73E2"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lastRenderedPageBreak/>
              <w:t>Actions to be taken</w:t>
            </w:r>
          </w:p>
        </w:tc>
        <w:tc>
          <w:tcPr>
            <w:tcW w:w="1620" w:type="dxa"/>
          </w:tcPr>
          <w:p w14:paraId="350C6252"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Responsible Entities</w:t>
            </w:r>
          </w:p>
        </w:tc>
        <w:tc>
          <w:tcPr>
            <w:tcW w:w="1440" w:type="dxa"/>
            <w:gridSpan w:val="2"/>
          </w:tcPr>
          <w:p w14:paraId="3724A6A0"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Timeframe</w:t>
            </w:r>
          </w:p>
        </w:tc>
        <w:tc>
          <w:tcPr>
            <w:tcW w:w="1710" w:type="dxa"/>
          </w:tcPr>
          <w:p w14:paraId="141922DE"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Resource implication</w:t>
            </w:r>
          </w:p>
        </w:tc>
        <w:tc>
          <w:tcPr>
            <w:tcW w:w="3836" w:type="dxa"/>
          </w:tcPr>
          <w:p w14:paraId="235B50DA" w14:textId="77777777" w:rsidR="005B2184" w:rsidRPr="00340565" w:rsidRDefault="005B2184" w:rsidP="001B3C7A">
            <w:pPr>
              <w:jc w:val="center"/>
              <w:rPr>
                <w:rFonts w:ascii="Arial Narrow" w:hAnsi="Arial Narrow"/>
                <w:b/>
                <w:sz w:val="20"/>
                <w:szCs w:val="20"/>
              </w:rPr>
            </w:pPr>
            <w:r w:rsidRPr="00340565">
              <w:rPr>
                <w:rFonts w:ascii="Arial Narrow" w:hAnsi="Arial Narrow"/>
                <w:b/>
                <w:sz w:val="20"/>
                <w:szCs w:val="20"/>
              </w:rPr>
              <w:t>Achieved/ Good Progress/Some Progress/Little Progress</w:t>
            </w:r>
          </w:p>
          <w:p w14:paraId="01398980" w14:textId="77777777" w:rsidR="005B2184" w:rsidRPr="00340565" w:rsidRDefault="005B2184" w:rsidP="001B3C7A">
            <w:pPr>
              <w:jc w:val="center"/>
              <w:rPr>
                <w:rFonts w:ascii="Arial Narrow" w:hAnsi="Arial Narrow"/>
                <w:b/>
                <w:sz w:val="20"/>
                <w:szCs w:val="20"/>
              </w:rPr>
            </w:pPr>
            <w:r w:rsidRPr="00340565">
              <w:rPr>
                <w:rFonts w:ascii="Arial Narrow" w:hAnsi="Arial Narrow"/>
                <w:sz w:val="20"/>
                <w:szCs w:val="20"/>
              </w:rPr>
              <w:t xml:space="preserve">(to be evaluated in 2021Q4 with the </w:t>
            </w:r>
            <w:proofErr w:type="spellStart"/>
            <w:r w:rsidRPr="00340565">
              <w:rPr>
                <w:rFonts w:ascii="Arial Narrow" w:hAnsi="Arial Narrow"/>
                <w:sz w:val="20"/>
                <w:szCs w:val="20"/>
              </w:rPr>
              <w:t>PoCSD</w:t>
            </w:r>
            <w:proofErr w:type="spellEnd"/>
            <w:r w:rsidRPr="00340565">
              <w:rPr>
                <w:rFonts w:ascii="Arial Narrow" w:hAnsi="Arial Narrow"/>
                <w:sz w:val="20"/>
                <w:szCs w:val="20"/>
              </w:rPr>
              <w:t xml:space="preserve"> annual review exercise)</w:t>
            </w:r>
          </w:p>
        </w:tc>
      </w:tr>
      <w:tr w:rsidR="005B2184" w:rsidRPr="00340565" w14:paraId="19EE5AE6" w14:textId="77777777" w:rsidTr="001B3C7A">
        <w:trPr>
          <w:jc w:val="center"/>
        </w:trPr>
        <w:tc>
          <w:tcPr>
            <w:tcW w:w="6205" w:type="dxa"/>
          </w:tcPr>
          <w:p w14:paraId="576D82C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 xml:space="preserve">Ensure UNCT “speaks with one voice”, focuses messages better on issues that interest the public at large, and safeguards that core messages are based on a consensus of the UN system’s top priorities. </w:t>
            </w:r>
          </w:p>
        </w:tc>
        <w:tc>
          <w:tcPr>
            <w:tcW w:w="1620" w:type="dxa"/>
          </w:tcPr>
          <w:p w14:paraId="1F3EF90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CTG</w:t>
            </w:r>
          </w:p>
          <w:p w14:paraId="4DE5475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6FEE590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25DA3085"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3E84232D" w14:textId="77777777" w:rsidR="005B2184" w:rsidRPr="00340565" w:rsidRDefault="005B2184" w:rsidP="001B3C7A">
            <w:pPr>
              <w:rPr>
                <w:rFonts w:ascii="Arial Narrow" w:hAnsi="Arial Narrow"/>
                <w:sz w:val="20"/>
                <w:szCs w:val="20"/>
              </w:rPr>
            </w:pPr>
          </w:p>
        </w:tc>
        <w:tc>
          <w:tcPr>
            <w:tcW w:w="3836" w:type="dxa"/>
          </w:tcPr>
          <w:p w14:paraId="6E464C69" w14:textId="6C5C74EE" w:rsidR="005B2184" w:rsidRPr="00340565" w:rsidRDefault="009617B9" w:rsidP="001B3C7A">
            <w:pPr>
              <w:jc w:val="center"/>
              <w:rPr>
                <w:rFonts w:ascii="Arial Narrow" w:hAnsi="Arial Narrow"/>
                <w:sz w:val="20"/>
                <w:szCs w:val="20"/>
              </w:rPr>
            </w:pPr>
            <w:r w:rsidRPr="009617B9">
              <w:rPr>
                <w:rFonts w:ascii="Times New Roman" w:hAnsi="Times New Roman" w:cs="Times New Roman"/>
                <w:color w:val="242021"/>
                <w:sz w:val="21"/>
                <w:szCs w:val="21"/>
                <w:highlight w:val="green"/>
              </w:rPr>
              <w:t>Good Progress</w:t>
            </w:r>
          </w:p>
        </w:tc>
      </w:tr>
      <w:tr w:rsidR="005B2184" w:rsidRPr="00340565" w14:paraId="637375D0" w14:textId="77777777" w:rsidTr="001B3C7A">
        <w:trPr>
          <w:jc w:val="center"/>
        </w:trPr>
        <w:tc>
          <w:tcPr>
            <w:tcW w:w="6205" w:type="dxa"/>
          </w:tcPr>
          <w:p w14:paraId="6821DBAE"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Include communication activities into joint workplans and increase the role of communications in partnership building and resource mobilization.</w:t>
            </w:r>
          </w:p>
        </w:tc>
        <w:tc>
          <w:tcPr>
            <w:tcW w:w="1620" w:type="dxa"/>
          </w:tcPr>
          <w:p w14:paraId="75F58FE7"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CTG</w:t>
            </w:r>
          </w:p>
          <w:p w14:paraId="689E8E1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UNCT</w:t>
            </w:r>
          </w:p>
          <w:p w14:paraId="25BF292F"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RCO</w:t>
            </w:r>
          </w:p>
        </w:tc>
        <w:tc>
          <w:tcPr>
            <w:tcW w:w="1440" w:type="dxa"/>
            <w:gridSpan w:val="2"/>
          </w:tcPr>
          <w:p w14:paraId="319BB576" w14:textId="77777777" w:rsidR="005B2184" w:rsidRPr="00340565" w:rsidRDefault="005B2184" w:rsidP="001B3C7A">
            <w:pPr>
              <w:rPr>
                <w:rFonts w:ascii="Arial Narrow" w:hAnsi="Arial Narrow"/>
                <w:sz w:val="20"/>
                <w:szCs w:val="20"/>
              </w:rPr>
            </w:pPr>
            <w:r w:rsidRPr="00340565">
              <w:rPr>
                <w:rFonts w:ascii="Arial Narrow" w:hAnsi="Arial Narrow"/>
                <w:sz w:val="20"/>
                <w:szCs w:val="20"/>
              </w:rPr>
              <w:t>2020-2021</w:t>
            </w:r>
          </w:p>
        </w:tc>
        <w:tc>
          <w:tcPr>
            <w:tcW w:w="1710" w:type="dxa"/>
          </w:tcPr>
          <w:p w14:paraId="3D8D2AFC" w14:textId="77777777" w:rsidR="005B2184" w:rsidRPr="00340565" w:rsidRDefault="005B2184" w:rsidP="001B3C7A">
            <w:pPr>
              <w:rPr>
                <w:rFonts w:ascii="Arial Narrow" w:hAnsi="Arial Narrow"/>
                <w:sz w:val="20"/>
                <w:szCs w:val="20"/>
              </w:rPr>
            </w:pPr>
          </w:p>
        </w:tc>
        <w:tc>
          <w:tcPr>
            <w:tcW w:w="3836" w:type="dxa"/>
          </w:tcPr>
          <w:p w14:paraId="6BB6EB72" w14:textId="6C9FE1B8" w:rsidR="005B2184" w:rsidRPr="00340565" w:rsidRDefault="005B2184" w:rsidP="001B3C7A">
            <w:pPr>
              <w:jc w:val="center"/>
              <w:rPr>
                <w:rFonts w:ascii="Arial Narrow" w:hAnsi="Arial Narrow"/>
                <w:sz w:val="20"/>
                <w:szCs w:val="20"/>
              </w:rPr>
            </w:pPr>
            <w:bookmarkStart w:id="6" w:name="_GoBack"/>
            <w:bookmarkEnd w:id="6"/>
          </w:p>
        </w:tc>
      </w:tr>
    </w:tbl>
    <w:p w14:paraId="785B769A" w14:textId="67E1DA78" w:rsidR="005B2184" w:rsidRDefault="005B2184" w:rsidP="00621786">
      <w:pPr>
        <w:spacing w:after="0" w:line="240" w:lineRule="auto"/>
        <w:ind w:left="-360"/>
        <w:rPr>
          <w:rFonts w:ascii="Arial Narrow" w:hAnsi="Arial Narrow"/>
          <w:b/>
          <w:sz w:val="20"/>
          <w:szCs w:val="20"/>
        </w:rPr>
      </w:pPr>
    </w:p>
    <w:p w14:paraId="5E87166B" w14:textId="5B9A2AFD" w:rsidR="005B2184" w:rsidRDefault="005B2184" w:rsidP="00621786">
      <w:pPr>
        <w:spacing w:after="0" w:line="240" w:lineRule="auto"/>
        <w:ind w:left="-360"/>
        <w:rPr>
          <w:rFonts w:ascii="Arial Narrow" w:hAnsi="Arial Narrow"/>
          <w:b/>
          <w:sz w:val="20"/>
          <w:szCs w:val="20"/>
        </w:rPr>
      </w:pPr>
    </w:p>
    <w:p w14:paraId="447009F2" w14:textId="1D485D1D" w:rsidR="005B2184" w:rsidRDefault="005B2184" w:rsidP="00621786">
      <w:pPr>
        <w:spacing w:after="0" w:line="240" w:lineRule="auto"/>
        <w:ind w:left="-360"/>
        <w:rPr>
          <w:rFonts w:ascii="Arial Narrow" w:hAnsi="Arial Narrow"/>
          <w:b/>
          <w:sz w:val="20"/>
          <w:szCs w:val="20"/>
        </w:rPr>
      </w:pPr>
    </w:p>
    <w:p w14:paraId="7C28EA83" w14:textId="31D647F1" w:rsidR="005B2184" w:rsidRDefault="005B2184" w:rsidP="00621786">
      <w:pPr>
        <w:spacing w:after="0" w:line="240" w:lineRule="auto"/>
        <w:ind w:left="-360"/>
        <w:rPr>
          <w:rFonts w:ascii="Arial Narrow" w:hAnsi="Arial Narrow"/>
          <w:b/>
          <w:sz w:val="20"/>
          <w:szCs w:val="20"/>
        </w:rPr>
      </w:pPr>
    </w:p>
    <w:p w14:paraId="0492AF23" w14:textId="77777777" w:rsidR="005B2184" w:rsidRPr="00621786" w:rsidRDefault="005B2184" w:rsidP="00621786">
      <w:pPr>
        <w:spacing w:after="0" w:line="240" w:lineRule="auto"/>
        <w:ind w:left="-360"/>
        <w:rPr>
          <w:rFonts w:ascii="Arial Narrow" w:hAnsi="Arial Narrow"/>
          <w:b/>
          <w:sz w:val="20"/>
          <w:szCs w:val="20"/>
        </w:rPr>
      </w:pPr>
    </w:p>
    <w:p w14:paraId="4087CAD6" w14:textId="77777777" w:rsidR="003D295C" w:rsidRPr="00D41756" w:rsidRDefault="003D295C" w:rsidP="0076296D">
      <w:pPr>
        <w:spacing w:after="0" w:line="240" w:lineRule="auto"/>
        <w:rPr>
          <w:rFonts w:ascii="Arial Narrow" w:hAnsi="Arial Narrow"/>
          <w:b/>
          <w:sz w:val="20"/>
          <w:szCs w:val="20"/>
        </w:rPr>
      </w:pPr>
    </w:p>
    <w:sectPr w:rsidR="003D295C" w:rsidRPr="00D41756" w:rsidSect="007B5B35">
      <w:pgSz w:w="16839" w:h="11907" w:orient="landscape" w:code="9"/>
      <w:pgMar w:top="576" w:right="1440" w:bottom="576"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 w:author="Azeta Collaku" w:date="2020-08-19T09:22:00Z" w:initials="AC">
    <w:p w14:paraId="5F7BA113" w14:textId="77777777" w:rsidR="005B2184" w:rsidRDefault="005B2184" w:rsidP="005B2184">
      <w:pPr>
        <w:pStyle w:val="CommentText"/>
      </w:pPr>
      <w:r>
        <w:rPr>
          <w:rStyle w:val="CommentReference"/>
        </w:rPr>
        <w:annotationRef/>
      </w:r>
      <w:r>
        <w:t xml:space="preserve">The explanation is provided if UNCT rejects or partially accepts the recommendation. </w:t>
      </w:r>
    </w:p>
    <w:p w14:paraId="24DF410D" w14:textId="77777777" w:rsidR="005B2184" w:rsidRDefault="005B2184" w:rsidP="005B2184">
      <w:pPr>
        <w:pStyle w:val="CommentText"/>
      </w:pPr>
    </w:p>
    <w:p w14:paraId="23CF5FD3" w14:textId="77777777" w:rsidR="005B2184" w:rsidRDefault="005B2184" w:rsidP="005B2184">
      <w:pPr>
        <w:pStyle w:val="CommentText"/>
      </w:pPr>
      <w:r>
        <w:t xml:space="preserve">In cases of Acceptance, this raw should be deleted.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3CF5FD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3CF5FD3" w16cid:durableId="22EE14E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1C6B7F" w14:textId="77777777" w:rsidR="00BA6563" w:rsidRDefault="00BA6563" w:rsidP="00AF35DD">
      <w:pPr>
        <w:spacing w:after="0" w:line="240" w:lineRule="auto"/>
      </w:pPr>
      <w:r>
        <w:separator/>
      </w:r>
    </w:p>
  </w:endnote>
  <w:endnote w:type="continuationSeparator" w:id="0">
    <w:p w14:paraId="7B590783" w14:textId="77777777" w:rsidR="00BA6563" w:rsidRDefault="00BA6563" w:rsidP="00AF35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rlito">
    <w:altName w:val="Calibri"/>
    <w:charset w:val="00"/>
    <w:family w:val="swiss"/>
    <w:pitch w:val="variable"/>
  </w:font>
  <w:font w:name="Noto Sans">
    <w:altName w:val="Calibri"/>
    <w:charset w:val="00"/>
    <w:family w:val="swiss"/>
    <w:pitch w:val="variable"/>
    <w:sig w:usb0="E00002FF" w:usb1="02000000" w:usb2="00000000" w:usb3="00000000" w:csb0="0000019F" w:csb1="00000000"/>
  </w:font>
  <w:font w:name="Candara">
    <w:panose1 w:val="020E0502030303020204"/>
    <w:charset w:val="00"/>
    <w:family w:val="swiss"/>
    <w:pitch w:val="variable"/>
    <w:sig w:usb0="A00002EF" w:usb1="4000A44B" w:usb2="00000000" w:usb3="00000000" w:csb0="0000019F" w:csb1="00000000"/>
  </w:font>
  <w:font w:name="Univers-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BEC7EF" w14:textId="77777777" w:rsidR="00BA6563" w:rsidRDefault="00BA6563" w:rsidP="00AF35DD">
      <w:pPr>
        <w:spacing w:after="0" w:line="240" w:lineRule="auto"/>
      </w:pPr>
      <w:r>
        <w:separator/>
      </w:r>
    </w:p>
  </w:footnote>
  <w:footnote w:type="continuationSeparator" w:id="0">
    <w:p w14:paraId="6F9F6B94" w14:textId="77777777" w:rsidR="00BA6563" w:rsidRDefault="00BA6563" w:rsidP="00AF35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5060"/>
    <w:multiLevelType w:val="hybridMultilevel"/>
    <w:tmpl w:val="86A83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90B48"/>
    <w:multiLevelType w:val="hybridMultilevel"/>
    <w:tmpl w:val="F9389C2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EBB7F25"/>
    <w:multiLevelType w:val="hybridMultilevel"/>
    <w:tmpl w:val="09F8C5EA"/>
    <w:lvl w:ilvl="0" w:tplc="288258C4">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6DA34C81"/>
    <w:multiLevelType w:val="hybridMultilevel"/>
    <w:tmpl w:val="66986356"/>
    <w:lvl w:ilvl="0" w:tplc="E0AA7EE0">
      <w:start w:val="1"/>
      <w:numFmt w:val="bullet"/>
      <w:pStyle w:val="a"/>
      <w:lvlText w:val=""/>
      <w:lvlJc w:val="left"/>
      <w:pPr>
        <w:ind w:left="360" w:hanging="360"/>
      </w:pPr>
      <w:rPr>
        <w:rFonts w:ascii="Symbol" w:hAnsi="Symbol" w:hint="default"/>
        <w:color w:val="548DD4" w:themeColor="text2"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zeta Collaku">
    <w15:presenceInfo w15:providerId="AD" w15:userId="S::azeta.collaku@one.un.org::64a0444e-ffee-41a5-bf99-d1dd227de2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667"/>
    <w:rsid w:val="0000302E"/>
    <w:rsid w:val="000049FE"/>
    <w:rsid w:val="00020D15"/>
    <w:rsid w:val="00022CED"/>
    <w:rsid w:val="0002422D"/>
    <w:rsid w:val="00031E7F"/>
    <w:rsid w:val="0003486F"/>
    <w:rsid w:val="000458DB"/>
    <w:rsid w:val="00053A5D"/>
    <w:rsid w:val="00055012"/>
    <w:rsid w:val="00055E57"/>
    <w:rsid w:val="00080549"/>
    <w:rsid w:val="000A697B"/>
    <w:rsid w:val="000B3776"/>
    <w:rsid w:val="000C0259"/>
    <w:rsid w:val="000C1E9C"/>
    <w:rsid w:val="000C74FC"/>
    <w:rsid w:val="000E4861"/>
    <w:rsid w:val="00120D67"/>
    <w:rsid w:val="001259BB"/>
    <w:rsid w:val="001324BB"/>
    <w:rsid w:val="00133802"/>
    <w:rsid w:val="00152406"/>
    <w:rsid w:val="00164A85"/>
    <w:rsid w:val="001679BA"/>
    <w:rsid w:val="00176374"/>
    <w:rsid w:val="00176BC2"/>
    <w:rsid w:val="00181771"/>
    <w:rsid w:val="00191947"/>
    <w:rsid w:val="0019220D"/>
    <w:rsid w:val="001A38E9"/>
    <w:rsid w:val="001B75EF"/>
    <w:rsid w:val="001C3265"/>
    <w:rsid w:val="001F023B"/>
    <w:rsid w:val="001F5A37"/>
    <w:rsid w:val="00207159"/>
    <w:rsid w:val="00235091"/>
    <w:rsid w:val="002560C6"/>
    <w:rsid w:val="00257BA2"/>
    <w:rsid w:val="00265BEE"/>
    <w:rsid w:val="002667DD"/>
    <w:rsid w:val="0028056A"/>
    <w:rsid w:val="00293AE8"/>
    <w:rsid w:val="002C23EC"/>
    <w:rsid w:val="002C7977"/>
    <w:rsid w:val="002E2368"/>
    <w:rsid w:val="002F44BA"/>
    <w:rsid w:val="00303600"/>
    <w:rsid w:val="003133B9"/>
    <w:rsid w:val="00313E30"/>
    <w:rsid w:val="0033016E"/>
    <w:rsid w:val="00332FED"/>
    <w:rsid w:val="00333127"/>
    <w:rsid w:val="00342786"/>
    <w:rsid w:val="00342B84"/>
    <w:rsid w:val="003548BE"/>
    <w:rsid w:val="003876BA"/>
    <w:rsid w:val="00392A0C"/>
    <w:rsid w:val="003B2D76"/>
    <w:rsid w:val="003B3CE7"/>
    <w:rsid w:val="003B4893"/>
    <w:rsid w:val="003B4948"/>
    <w:rsid w:val="003C1B9B"/>
    <w:rsid w:val="003C3E5A"/>
    <w:rsid w:val="003C615B"/>
    <w:rsid w:val="003D295C"/>
    <w:rsid w:val="003D2D25"/>
    <w:rsid w:val="003D62E8"/>
    <w:rsid w:val="003D7CB3"/>
    <w:rsid w:val="00402965"/>
    <w:rsid w:val="0041540B"/>
    <w:rsid w:val="0044699E"/>
    <w:rsid w:val="0047657A"/>
    <w:rsid w:val="0049389E"/>
    <w:rsid w:val="004A1A86"/>
    <w:rsid w:val="004B1A3E"/>
    <w:rsid w:val="004B2258"/>
    <w:rsid w:val="004B37ED"/>
    <w:rsid w:val="004C187F"/>
    <w:rsid w:val="004C3998"/>
    <w:rsid w:val="004C4F0E"/>
    <w:rsid w:val="004D09A6"/>
    <w:rsid w:val="004E0757"/>
    <w:rsid w:val="004E1BB4"/>
    <w:rsid w:val="004F0F9D"/>
    <w:rsid w:val="004F11CC"/>
    <w:rsid w:val="00500542"/>
    <w:rsid w:val="00505109"/>
    <w:rsid w:val="00515554"/>
    <w:rsid w:val="00524B9D"/>
    <w:rsid w:val="005258F7"/>
    <w:rsid w:val="005443EE"/>
    <w:rsid w:val="00584145"/>
    <w:rsid w:val="005855B6"/>
    <w:rsid w:val="00586368"/>
    <w:rsid w:val="00596BDE"/>
    <w:rsid w:val="005A1A6D"/>
    <w:rsid w:val="005A28DF"/>
    <w:rsid w:val="005A59F1"/>
    <w:rsid w:val="005B2184"/>
    <w:rsid w:val="005C0C42"/>
    <w:rsid w:val="005D30F1"/>
    <w:rsid w:val="005F6651"/>
    <w:rsid w:val="00601D7B"/>
    <w:rsid w:val="00621786"/>
    <w:rsid w:val="0063112F"/>
    <w:rsid w:val="006331D3"/>
    <w:rsid w:val="0063362B"/>
    <w:rsid w:val="00635ED4"/>
    <w:rsid w:val="0068031C"/>
    <w:rsid w:val="00692F4D"/>
    <w:rsid w:val="006A265E"/>
    <w:rsid w:val="006B03A3"/>
    <w:rsid w:val="006B4A34"/>
    <w:rsid w:val="006B4FC0"/>
    <w:rsid w:val="006E17ED"/>
    <w:rsid w:val="006F0680"/>
    <w:rsid w:val="006F5E52"/>
    <w:rsid w:val="006F7667"/>
    <w:rsid w:val="00702137"/>
    <w:rsid w:val="00731BF3"/>
    <w:rsid w:val="0076296D"/>
    <w:rsid w:val="00771753"/>
    <w:rsid w:val="0078030F"/>
    <w:rsid w:val="00795EFD"/>
    <w:rsid w:val="007A4ED2"/>
    <w:rsid w:val="007B5B35"/>
    <w:rsid w:val="00800532"/>
    <w:rsid w:val="00803FED"/>
    <w:rsid w:val="00814BB4"/>
    <w:rsid w:val="0083408B"/>
    <w:rsid w:val="00843677"/>
    <w:rsid w:val="00844921"/>
    <w:rsid w:val="00870855"/>
    <w:rsid w:val="00873005"/>
    <w:rsid w:val="0089201A"/>
    <w:rsid w:val="00893F6E"/>
    <w:rsid w:val="008A16FD"/>
    <w:rsid w:val="008A2EAF"/>
    <w:rsid w:val="008D5B27"/>
    <w:rsid w:val="008F1EAF"/>
    <w:rsid w:val="009030E8"/>
    <w:rsid w:val="0092021E"/>
    <w:rsid w:val="00921026"/>
    <w:rsid w:val="00931282"/>
    <w:rsid w:val="009617B9"/>
    <w:rsid w:val="009760C4"/>
    <w:rsid w:val="00996994"/>
    <w:rsid w:val="009A435A"/>
    <w:rsid w:val="009A6FB0"/>
    <w:rsid w:val="009B1894"/>
    <w:rsid w:val="009C5CB0"/>
    <w:rsid w:val="009E3FB3"/>
    <w:rsid w:val="009F34F2"/>
    <w:rsid w:val="00A07AAE"/>
    <w:rsid w:val="00A13929"/>
    <w:rsid w:val="00A304F8"/>
    <w:rsid w:val="00A60EA9"/>
    <w:rsid w:val="00A630FD"/>
    <w:rsid w:val="00A652F8"/>
    <w:rsid w:val="00A713A5"/>
    <w:rsid w:val="00A81AF6"/>
    <w:rsid w:val="00A97C29"/>
    <w:rsid w:val="00AA6455"/>
    <w:rsid w:val="00AA6DF5"/>
    <w:rsid w:val="00AC1786"/>
    <w:rsid w:val="00AF35DD"/>
    <w:rsid w:val="00AF3679"/>
    <w:rsid w:val="00B02283"/>
    <w:rsid w:val="00B13F23"/>
    <w:rsid w:val="00B20F27"/>
    <w:rsid w:val="00B40470"/>
    <w:rsid w:val="00B55656"/>
    <w:rsid w:val="00B563BF"/>
    <w:rsid w:val="00B84E5E"/>
    <w:rsid w:val="00B8591E"/>
    <w:rsid w:val="00BA6563"/>
    <w:rsid w:val="00BC18C0"/>
    <w:rsid w:val="00BC3598"/>
    <w:rsid w:val="00BF24A3"/>
    <w:rsid w:val="00BF420D"/>
    <w:rsid w:val="00C113F2"/>
    <w:rsid w:val="00C21813"/>
    <w:rsid w:val="00C26977"/>
    <w:rsid w:val="00C34493"/>
    <w:rsid w:val="00C44DBD"/>
    <w:rsid w:val="00C47ABB"/>
    <w:rsid w:val="00C51A2A"/>
    <w:rsid w:val="00C55BB8"/>
    <w:rsid w:val="00C676E0"/>
    <w:rsid w:val="00C924B7"/>
    <w:rsid w:val="00C9528F"/>
    <w:rsid w:val="00C9765E"/>
    <w:rsid w:val="00CA0139"/>
    <w:rsid w:val="00CB3FE4"/>
    <w:rsid w:val="00CC28BB"/>
    <w:rsid w:val="00CD22F3"/>
    <w:rsid w:val="00CD6518"/>
    <w:rsid w:val="00D04BD6"/>
    <w:rsid w:val="00D057C3"/>
    <w:rsid w:val="00D16458"/>
    <w:rsid w:val="00D376F0"/>
    <w:rsid w:val="00D41756"/>
    <w:rsid w:val="00D44196"/>
    <w:rsid w:val="00D55D38"/>
    <w:rsid w:val="00D62053"/>
    <w:rsid w:val="00D64EBA"/>
    <w:rsid w:val="00D76418"/>
    <w:rsid w:val="00D7767A"/>
    <w:rsid w:val="00D84151"/>
    <w:rsid w:val="00DB224C"/>
    <w:rsid w:val="00DB52CB"/>
    <w:rsid w:val="00DD1BE9"/>
    <w:rsid w:val="00DE6F35"/>
    <w:rsid w:val="00DF30CF"/>
    <w:rsid w:val="00DF5426"/>
    <w:rsid w:val="00E36D10"/>
    <w:rsid w:val="00E474F3"/>
    <w:rsid w:val="00E70550"/>
    <w:rsid w:val="00E715DE"/>
    <w:rsid w:val="00E75FF4"/>
    <w:rsid w:val="00E968FB"/>
    <w:rsid w:val="00EA3FFA"/>
    <w:rsid w:val="00EA7C0E"/>
    <w:rsid w:val="00EB010A"/>
    <w:rsid w:val="00EB12C8"/>
    <w:rsid w:val="00EC40D7"/>
    <w:rsid w:val="00ED1024"/>
    <w:rsid w:val="00ED7AC1"/>
    <w:rsid w:val="00EF3392"/>
    <w:rsid w:val="00EF47DE"/>
    <w:rsid w:val="00F162A4"/>
    <w:rsid w:val="00F208F7"/>
    <w:rsid w:val="00F34363"/>
    <w:rsid w:val="00F43582"/>
    <w:rsid w:val="00F573C7"/>
    <w:rsid w:val="00F617A4"/>
    <w:rsid w:val="00F7188B"/>
    <w:rsid w:val="00F77952"/>
    <w:rsid w:val="00F863B3"/>
    <w:rsid w:val="00F950B3"/>
    <w:rsid w:val="00FB263C"/>
    <w:rsid w:val="00FC1D86"/>
    <w:rsid w:val="00FD462E"/>
    <w:rsid w:val="00FD5E9E"/>
    <w:rsid w:val="00FE7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E901D"/>
  <w15:docId w15:val="{AD1E050C-3A06-4F25-9DCB-09799C439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1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76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Testo nota a piè di pagina Carattere,FOOTNOTES,fn,single space,Footnote,ALTS FOOTNOTE,Footnote Text 1,ADB,ft,Footnote Text Char Char,Geneva 9,Font: Geneva 9,Boston 10,f,f Car Car,f Car,(NECG) Footnote Text,ft1,AD,footnote text,otnote Text"/>
    <w:basedOn w:val="Normal"/>
    <w:link w:val="FootnoteTextChar"/>
    <w:autoRedefine/>
    <w:uiPriority w:val="99"/>
    <w:unhideWhenUsed/>
    <w:qFormat/>
    <w:rsid w:val="00814BB4"/>
    <w:pPr>
      <w:spacing w:after="0" w:line="240" w:lineRule="auto"/>
      <w:ind w:left="-630" w:right="-621"/>
    </w:pPr>
    <w:rPr>
      <w:rFonts w:ascii="Arial Narrow" w:hAnsi="Arial Narrow"/>
      <w:sz w:val="18"/>
      <w:szCs w:val="20"/>
      <w:lang w:val="en-CA"/>
    </w:rPr>
  </w:style>
  <w:style w:type="character" w:customStyle="1" w:styleId="FootnoteTextChar">
    <w:name w:val="Footnote Text Char"/>
    <w:aliases w:val="Testo nota a piè di pagina Carattere Char,FOOTNOTES Char,fn Char,single space Char,Footnote Char,ALTS FOOTNOTE Char,Footnote Text 1 Char,ADB Char,ft Char,Footnote Text Char Char Char,Geneva 9 Char,Font: Geneva 9 Char,Boston 10 Char"/>
    <w:basedOn w:val="DefaultParagraphFont"/>
    <w:link w:val="FootnoteText"/>
    <w:uiPriority w:val="99"/>
    <w:rsid w:val="00814BB4"/>
    <w:rPr>
      <w:rFonts w:ascii="Arial Narrow" w:hAnsi="Arial Narrow"/>
      <w:sz w:val="18"/>
      <w:szCs w:val="20"/>
      <w:lang w:val="en-CA"/>
    </w:rPr>
  </w:style>
  <w:style w:type="character" w:styleId="FootnoteReference">
    <w:name w:val="footnote reference"/>
    <w:aliases w:val="ftref,Footnote Reference Superscript,BVI fnr,16 Point,Superscript 6 Point,Footnote Reference Char Char Char,Carattere Char Carattere Carattere Char Carattere Char Carattere Char Char Char1 Char,4_G,RSC_WP (footnote reference),16 Poin"/>
    <w:basedOn w:val="DefaultParagraphFont"/>
    <w:link w:val="Char2"/>
    <w:uiPriority w:val="99"/>
    <w:unhideWhenUsed/>
    <w:qFormat/>
    <w:rsid w:val="00AF35DD"/>
    <w:rPr>
      <w:vertAlign w:val="superscript"/>
    </w:rPr>
  </w:style>
  <w:style w:type="paragraph" w:customStyle="1" w:styleId="Char2">
    <w:name w:val="Char2"/>
    <w:basedOn w:val="Normal"/>
    <w:link w:val="FootnoteReference"/>
    <w:uiPriority w:val="99"/>
    <w:rsid w:val="00AF35DD"/>
    <w:pPr>
      <w:spacing w:after="160" w:line="240" w:lineRule="exact"/>
    </w:pPr>
    <w:rPr>
      <w:vertAlign w:val="superscript"/>
    </w:rPr>
  </w:style>
  <w:style w:type="paragraph" w:styleId="ListParagraph">
    <w:name w:val="List Paragraph"/>
    <w:aliases w:val="List Paragraph 1,List Paragraph1,Numbered Paragraph,Main numbered paragraph,List Paragraph (numbered (a)),Bullet,Akapit z listą BS,NUMBERED PARAGRAPH,References,Bullets,List_Paragraph,Multilevel para_II,IBL List Paragraph,Bullet1,L,WB Par"/>
    <w:basedOn w:val="Normal"/>
    <w:link w:val="ListParagraphChar"/>
    <w:uiPriority w:val="34"/>
    <w:qFormat/>
    <w:rsid w:val="00AF35DD"/>
    <w:pPr>
      <w:spacing w:after="120" w:line="240" w:lineRule="auto"/>
      <w:ind w:left="720"/>
      <w:contextualSpacing/>
    </w:pPr>
    <w:rPr>
      <w:lang w:val="en-CA"/>
    </w:rPr>
  </w:style>
  <w:style w:type="character" w:customStyle="1" w:styleId="ListParagraphChar">
    <w:name w:val="List Paragraph Char"/>
    <w:aliases w:val="List Paragraph 1 Char,List Paragraph1 Char,Numbered Paragraph Char,Main numbered paragraph Char,List Paragraph (numbered (a)) Char,Bullet Char,Akapit z listą BS Char,NUMBERED PARAGRAPH Char,References Char,Bullets Char,Bullet1 Char"/>
    <w:link w:val="ListParagraph"/>
    <w:uiPriority w:val="34"/>
    <w:qFormat/>
    <w:locked/>
    <w:rsid w:val="00AF35DD"/>
    <w:rPr>
      <w:lang w:val="en-CA"/>
    </w:rPr>
  </w:style>
  <w:style w:type="paragraph" w:styleId="BalloonText">
    <w:name w:val="Balloon Text"/>
    <w:basedOn w:val="Normal"/>
    <w:link w:val="BalloonTextChar"/>
    <w:uiPriority w:val="99"/>
    <w:semiHidden/>
    <w:unhideWhenUsed/>
    <w:rsid w:val="00392A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2A0C"/>
    <w:rPr>
      <w:rFonts w:ascii="Tahoma" w:hAnsi="Tahoma" w:cs="Tahoma"/>
      <w:sz w:val="16"/>
      <w:szCs w:val="16"/>
    </w:rPr>
  </w:style>
  <w:style w:type="character" w:styleId="CommentReference">
    <w:name w:val="annotation reference"/>
    <w:basedOn w:val="DefaultParagraphFont"/>
    <w:uiPriority w:val="99"/>
    <w:unhideWhenUsed/>
    <w:rsid w:val="00402965"/>
    <w:rPr>
      <w:sz w:val="16"/>
      <w:szCs w:val="16"/>
    </w:rPr>
  </w:style>
  <w:style w:type="paragraph" w:styleId="CommentText">
    <w:name w:val="annotation text"/>
    <w:basedOn w:val="Normal"/>
    <w:link w:val="CommentTextChar"/>
    <w:uiPriority w:val="99"/>
    <w:unhideWhenUsed/>
    <w:rsid w:val="00402965"/>
    <w:pPr>
      <w:spacing w:line="240" w:lineRule="auto"/>
    </w:pPr>
    <w:rPr>
      <w:sz w:val="20"/>
      <w:szCs w:val="20"/>
    </w:rPr>
  </w:style>
  <w:style w:type="character" w:customStyle="1" w:styleId="CommentTextChar">
    <w:name w:val="Comment Text Char"/>
    <w:basedOn w:val="DefaultParagraphFont"/>
    <w:link w:val="CommentText"/>
    <w:uiPriority w:val="99"/>
    <w:rsid w:val="00402965"/>
    <w:rPr>
      <w:sz w:val="20"/>
      <w:szCs w:val="20"/>
    </w:rPr>
  </w:style>
  <w:style w:type="paragraph" w:styleId="CommentSubject">
    <w:name w:val="annotation subject"/>
    <w:basedOn w:val="CommentText"/>
    <w:next w:val="CommentText"/>
    <w:link w:val="CommentSubjectChar"/>
    <w:uiPriority w:val="99"/>
    <w:semiHidden/>
    <w:unhideWhenUsed/>
    <w:rsid w:val="00402965"/>
    <w:rPr>
      <w:b/>
      <w:bCs/>
    </w:rPr>
  </w:style>
  <w:style w:type="character" w:customStyle="1" w:styleId="CommentSubjectChar">
    <w:name w:val="Comment Subject Char"/>
    <w:basedOn w:val="CommentTextChar"/>
    <w:link w:val="CommentSubject"/>
    <w:uiPriority w:val="99"/>
    <w:semiHidden/>
    <w:rsid w:val="00402965"/>
    <w:rPr>
      <w:b/>
      <w:bCs/>
      <w:sz w:val="20"/>
      <w:szCs w:val="20"/>
    </w:rPr>
  </w:style>
  <w:style w:type="paragraph" w:customStyle="1" w:styleId="Default">
    <w:name w:val="Default"/>
    <w:rsid w:val="00053A5D"/>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BodyText">
    <w:name w:val="Body Text"/>
    <w:basedOn w:val="Normal"/>
    <w:link w:val="BodyTextChar"/>
    <w:uiPriority w:val="1"/>
    <w:qFormat/>
    <w:rsid w:val="00EF3392"/>
    <w:pPr>
      <w:widowControl w:val="0"/>
      <w:autoSpaceDE w:val="0"/>
      <w:autoSpaceDN w:val="0"/>
      <w:spacing w:after="0" w:line="240" w:lineRule="auto"/>
    </w:pPr>
    <w:rPr>
      <w:rFonts w:ascii="Carlito" w:eastAsia="Carlito" w:hAnsi="Carlito" w:cs="Carlito"/>
    </w:rPr>
  </w:style>
  <w:style w:type="character" w:customStyle="1" w:styleId="BodyTextChar">
    <w:name w:val="Body Text Char"/>
    <w:basedOn w:val="DefaultParagraphFont"/>
    <w:link w:val="BodyText"/>
    <w:uiPriority w:val="1"/>
    <w:rsid w:val="00EF3392"/>
    <w:rPr>
      <w:rFonts w:ascii="Carlito" w:eastAsia="Carlito" w:hAnsi="Carlito" w:cs="Carlito"/>
    </w:rPr>
  </w:style>
  <w:style w:type="paragraph" w:customStyle="1" w:styleId="a">
    <w:name w:val="Спис"/>
    <w:basedOn w:val="ListParagraph"/>
    <w:link w:val="a0"/>
    <w:qFormat/>
    <w:rsid w:val="00BC3598"/>
    <w:pPr>
      <w:numPr>
        <w:numId w:val="3"/>
      </w:numPr>
      <w:spacing w:before="20" w:after="40"/>
    </w:pPr>
    <w:rPr>
      <w:rFonts w:ascii="Noto Sans" w:eastAsia="Calibri" w:hAnsi="Noto Sans" w:cs="Times New Roman"/>
      <w:sz w:val="20"/>
      <w:szCs w:val="20"/>
      <w:lang w:val="en-US" w:eastAsia="en-GB"/>
    </w:rPr>
  </w:style>
  <w:style w:type="character" w:customStyle="1" w:styleId="a0">
    <w:name w:val="Спис Знак"/>
    <w:basedOn w:val="DefaultParagraphFont"/>
    <w:link w:val="a"/>
    <w:rsid w:val="00BC3598"/>
    <w:rPr>
      <w:rFonts w:ascii="Noto Sans" w:eastAsia="Calibri" w:hAnsi="Noto Sans" w:cs="Times New Roman"/>
      <w:sz w:val="20"/>
      <w:szCs w:val="20"/>
      <w:lang w:eastAsia="en-GB"/>
    </w:rPr>
  </w:style>
  <w:style w:type="paragraph" w:customStyle="1" w:styleId="Pasus1">
    <w:name w:val="Pasus1"/>
    <w:basedOn w:val="Normal"/>
    <w:qFormat/>
    <w:rsid w:val="00BC3598"/>
    <w:pPr>
      <w:spacing w:before="120" w:after="120" w:line="240" w:lineRule="auto"/>
      <w:ind w:left="186" w:right="137"/>
      <w:jc w:val="both"/>
    </w:pPr>
    <w:rPr>
      <w:rFonts w:ascii="Candara" w:eastAsia="Times New Roman" w:hAnsi="Candara" w:cs="Times New Roman"/>
      <w:sz w:val="20"/>
      <w:szCs w:val="21"/>
      <w:lang w:val="en-GB" w:eastAsia="ja-JP"/>
    </w:rPr>
  </w:style>
  <w:style w:type="paragraph" w:customStyle="1" w:styleId="Pasus10">
    <w:name w:val="Pasus 1"/>
    <w:basedOn w:val="Pasus1"/>
    <w:link w:val="Pasus1Char"/>
    <w:qFormat/>
    <w:rsid w:val="005443EE"/>
    <w:rPr>
      <w:lang w:val="en-US" w:eastAsia="en-US"/>
    </w:rPr>
  </w:style>
  <w:style w:type="character" w:customStyle="1" w:styleId="Pasus1Char">
    <w:name w:val="Pasus 1 Char"/>
    <w:link w:val="Pasus10"/>
    <w:locked/>
    <w:rsid w:val="005443EE"/>
    <w:rPr>
      <w:rFonts w:ascii="Candara" w:eastAsia="Times New Roman" w:hAnsi="Candara" w:cs="Times New Roman"/>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163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B42395-51A5-4BFF-A0ED-16511CEC2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8</Pages>
  <Words>4049</Words>
  <Characters>23084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Azeta Collaku</dc:creator>
  <cp:lastModifiedBy>Azeta Collaku</cp:lastModifiedBy>
  <cp:revision>93</cp:revision>
  <dcterms:created xsi:type="dcterms:W3CDTF">2020-08-17T12:56:00Z</dcterms:created>
  <dcterms:modified xsi:type="dcterms:W3CDTF">2020-12-10T13:36:00Z</dcterms:modified>
</cp:coreProperties>
</file>