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D52E06" w14:textId="77777777" w:rsidR="006F0857" w:rsidRPr="006F0857" w:rsidRDefault="006F0857" w:rsidP="006F0857">
      <w:pPr>
        <w:spacing w:after="120" w:line="276" w:lineRule="auto"/>
        <w:jc w:val="both"/>
        <w:rPr>
          <w:rFonts w:ascii="font000000002b078628" w:eastAsia="Times New Roman" w:hAnsi="font000000002b078628" w:cs="Times New Roman"/>
          <w:color w:val="2F5496"/>
          <w:kern w:val="0"/>
          <w:sz w:val="32"/>
          <w:szCs w:val="32"/>
          <w:lang w:eastAsia="en-IN"/>
          <w14:ligatures w14:val="none"/>
        </w:rPr>
      </w:pPr>
      <w:r w:rsidRPr="006F0857">
        <w:rPr>
          <w:rFonts w:ascii="font000000002b078628" w:eastAsia="Times New Roman" w:hAnsi="font000000002b078628" w:cs="Times New Roman"/>
          <w:color w:val="2F5496"/>
          <w:kern w:val="0"/>
          <w:sz w:val="32"/>
          <w:szCs w:val="32"/>
          <w:lang w:eastAsia="en-IN"/>
          <w14:ligatures w14:val="none"/>
        </w:rPr>
        <w:t>2021 United Nations Common Country Analysis of India</w:t>
      </w:r>
    </w:p>
    <w:p w14:paraId="64537C89" w14:textId="1CDF44BA" w:rsidR="006F0857" w:rsidRPr="006F0857" w:rsidRDefault="006F0857" w:rsidP="006F0857">
      <w:pPr>
        <w:spacing w:after="120" w:line="276" w:lineRule="auto"/>
        <w:jc w:val="both"/>
        <w:rPr>
          <w:rFonts w:ascii="font000000002b078628" w:eastAsia="Times New Roman" w:hAnsi="font000000002b078628" w:cs="Times New Roman"/>
          <w:i/>
          <w:iCs/>
          <w:color w:val="000000"/>
          <w:kern w:val="0"/>
          <w:sz w:val="24"/>
          <w:szCs w:val="24"/>
          <w:lang w:eastAsia="en-IN"/>
          <w14:ligatures w14:val="none"/>
        </w:rPr>
      </w:pPr>
      <w:r w:rsidRPr="006F0857">
        <w:rPr>
          <w:rFonts w:ascii="font000000002b078628" w:eastAsia="Times New Roman" w:hAnsi="font000000002b078628" w:cs="Times New Roman"/>
          <w:i/>
          <w:iCs/>
          <w:color w:val="000000"/>
          <w:kern w:val="0"/>
          <w:sz w:val="24"/>
          <w:szCs w:val="24"/>
          <w:lang w:eastAsia="en-IN"/>
          <w14:ligatures w14:val="none"/>
        </w:rPr>
        <w:t>8 December 2021 Draft</w:t>
      </w:r>
    </w:p>
    <w:p w14:paraId="71DD843C" w14:textId="77777777" w:rsidR="006F0857" w:rsidRPr="006F0857" w:rsidRDefault="006F0857" w:rsidP="006F0857">
      <w:pPr>
        <w:spacing w:after="120" w:line="276" w:lineRule="auto"/>
        <w:jc w:val="both"/>
        <w:rPr>
          <w:rFonts w:ascii="font000000002b078628" w:eastAsia="Times New Roman" w:hAnsi="font000000002b078628" w:cs="Times New Roman"/>
          <w:color w:val="2F5496"/>
          <w:kern w:val="0"/>
          <w:sz w:val="32"/>
          <w:szCs w:val="32"/>
          <w:lang w:eastAsia="en-IN"/>
          <w14:ligatures w14:val="none"/>
        </w:rPr>
      </w:pPr>
      <w:r w:rsidRPr="006F0857">
        <w:rPr>
          <w:rFonts w:ascii="font000000002b078628" w:eastAsia="Times New Roman" w:hAnsi="font000000002b078628" w:cs="Times New Roman"/>
          <w:color w:val="2F5496"/>
          <w:kern w:val="0"/>
          <w:sz w:val="32"/>
          <w:szCs w:val="32"/>
          <w:lang w:eastAsia="en-IN"/>
          <w14:ligatures w14:val="none"/>
        </w:rPr>
        <w:t>Executive Summary</w:t>
      </w:r>
    </w:p>
    <w:p w14:paraId="5A26E449"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 xml:space="preserve">India will become the most populous nation in the world in 2027. It is the fastest growing among major world economies, the only low middle income member country of the G20 and plays an important role in global governance giving voice to the concerns of developing countries. </w:t>
      </w:r>
      <w:r w:rsidRPr="006F0857">
        <w:rPr>
          <w:rFonts w:ascii="font000000002b078628" w:eastAsia="Times New Roman" w:hAnsi="font000000002b078628" w:cs="Times New Roman"/>
          <w:color w:val="000000"/>
          <w:kern w:val="0"/>
          <w:sz w:val="24"/>
          <w:szCs w:val="24"/>
          <w:lang w:eastAsia="en-IN"/>
          <w14:ligatures w14:val="none"/>
        </w:rPr>
        <w:t>Global success of the 2030 Agenda depends on India, which represents one-sixth of humanity, but accounts for between a quarter and half of the SDG burden. In recent decades, strong service-led growth and integration into the global economy has helped hundreds of millions of Indians escape extreme poverty, but India remains home to the world’s largest populations of the extremely poor, of underweight children and of informal workers. It is also home to more than two-third of the world’s most polluted major cities.</w:t>
      </w:r>
    </w:p>
    <w:p w14:paraId="2110B357"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 xml:space="preserve">Progress to date on the SDGs in India has been slowest on Goal 2 “zero hunger” and on Goal 5 “gender equality”. </w:t>
      </w:r>
      <w:r w:rsidRPr="006F0857">
        <w:rPr>
          <w:rFonts w:ascii="font000000002b078628" w:eastAsia="Times New Roman" w:hAnsi="font000000002b078628" w:cs="Times New Roman"/>
          <w:color w:val="000000"/>
          <w:kern w:val="0"/>
          <w:sz w:val="24"/>
          <w:szCs w:val="24"/>
          <w:lang w:eastAsia="en-IN"/>
          <w14:ligatures w14:val="none"/>
        </w:rPr>
        <w:t>It has also been slow or is slowing on Goal 1 “ending poverty”, Goal 4 “quality education”, Goal 8 “decent work and economic growth”, Goal 9 “industry, innovation and infrastructure”, as well as Goal 13 “climate action”.</w:t>
      </w:r>
    </w:p>
    <w:p w14:paraId="18BCDCE3"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Being a large and diverse country, state-level and local ownership underpins India’s approach to the SDGs</w:t>
      </w:r>
      <w:r w:rsidRPr="006F0857">
        <w:rPr>
          <w:rFonts w:ascii="font000000002b078628" w:eastAsia="Times New Roman" w:hAnsi="font000000002b078628" w:cs="Times New Roman"/>
          <w:color w:val="000000"/>
          <w:kern w:val="0"/>
          <w:sz w:val="24"/>
          <w:szCs w:val="24"/>
          <w:lang w:eastAsia="en-IN"/>
          <w14:ligatures w14:val="none"/>
        </w:rPr>
        <w:t>. States and union territories have adopted the SDGs as a guiding framework to steer development actions, while the centre provides overall guidance for the “direction of travel” setting national level standards and benchmarks, and by aligning flagship schemes with the SDGs.</w:t>
      </w:r>
    </w:p>
    <w:p w14:paraId="2072A07F"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Data shows that the poorer, less educated, youthful and older populations, women and girls, especially members of Dalit and tribal communities, tend to be furthest behind in SDG achievement in India</w:t>
      </w:r>
      <w:r w:rsidRPr="006F0857">
        <w:rPr>
          <w:rFonts w:ascii="font000000002b078628" w:eastAsia="Times New Roman" w:hAnsi="font000000002b078628" w:cs="Times New Roman"/>
          <w:color w:val="000000"/>
          <w:kern w:val="0"/>
          <w:sz w:val="24"/>
          <w:szCs w:val="24"/>
          <w:lang w:eastAsia="en-IN"/>
          <w14:ligatures w14:val="none"/>
        </w:rPr>
        <w:t>. Although less data exists, people with certain occupations, sexual orientation, disabilities, or living indigenous or nomadic lifestyle also face obstacles to benefiting from SDG progress. Persistent discriminatory behaviours, norms and attitudes are at the root of these groups risking being left behind, notwithstanding strong legal frameworks for inclusion, including some of the world’s most progressive rights-based legislation and institutional frameworks including the Indian Constitution.</w:t>
      </w:r>
    </w:p>
    <w:p w14:paraId="6883EC2B"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 xml:space="preserve">Given the scale of the SDG challenge in India, available financing remains approximately half what is needed. </w:t>
      </w:r>
      <w:r w:rsidRPr="006F0857">
        <w:rPr>
          <w:rFonts w:ascii="font000000002b078628" w:eastAsia="Times New Roman" w:hAnsi="font000000002b078628" w:cs="Times New Roman"/>
          <w:color w:val="000000"/>
          <w:kern w:val="0"/>
          <w:sz w:val="24"/>
          <w:szCs w:val="24"/>
          <w:lang w:eastAsia="en-IN"/>
          <w14:ligatures w14:val="none"/>
        </w:rPr>
        <w:t>This means mobilizing approximately US$500 billion annually in additional resources, although that potentially represents trillions of dollars in profitable opportunities for private investors. New coalitions for climate finance, mobilizing more domestic resources, improving public spending’s efficiency and promoting entrepreneurship and the private sector will be critical.</w:t>
      </w:r>
    </w:p>
    <w:p w14:paraId="1B9B6A7B" w14:textId="0B5C7F41"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 xml:space="preserve">The 2030 Agenda is a time-bound opportunity for unleashing India’s demographic potential in a way that can sustain the country’s development for the next 25 years </w:t>
      </w:r>
      <w:r w:rsidRPr="006F0857">
        <w:rPr>
          <w:rFonts w:ascii="font000000002b078628" w:eastAsia="Times New Roman" w:hAnsi="font000000002b078628" w:cs="Times New Roman"/>
          <w:b/>
          <w:bCs/>
          <w:color w:val="000000"/>
          <w:kern w:val="0"/>
          <w:sz w:val="24"/>
          <w:szCs w:val="24"/>
          <w:lang w:eastAsia="en-IN"/>
          <w14:ligatures w14:val="none"/>
        </w:rPr>
        <w:lastRenderedPageBreak/>
        <w:t>an</w:t>
      </w:r>
      <w:r>
        <w:rPr>
          <w:rFonts w:ascii="font000000002b078628" w:eastAsia="Times New Roman" w:hAnsi="font000000002b078628" w:cs="Times New Roman"/>
          <w:b/>
          <w:bCs/>
          <w:color w:val="000000"/>
          <w:kern w:val="0"/>
          <w:sz w:val="24"/>
          <w:szCs w:val="24"/>
          <w:lang w:eastAsia="en-IN"/>
          <w14:ligatures w14:val="none"/>
        </w:rPr>
        <w:t xml:space="preserve">d </w:t>
      </w:r>
      <w:r w:rsidRPr="006F0857">
        <w:rPr>
          <w:rFonts w:ascii="font000000002b078628" w:eastAsia="Times New Roman" w:hAnsi="font000000002b078628" w:cs="Times New Roman"/>
          <w:b/>
          <w:bCs/>
          <w:color w:val="000000"/>
          <w:kern w:val="0"/>
          <w:sz w:val="24"/>
          <w:szCs w:val="24"/>
          <w:lang w:eastAsia="en-IN"/>
          <w14:ligatures w14:val="none"/>
        </w:rPr>
        <w:t xml:space="preserve">beyond. </w:t>
      </w:r>
      <w:r w:rsidRPr="006F0857">
        <w:rPr>
          <w:rFonts w:ascii="font000000002b078628" w:eastAsia="Times New Roman" w:hAnsi="font000000002b078628" w:cs="Times New Roman"/>
          <w:color w:val="000000"/>
          <w:kern w:val="0"/>
          <w:sz w:val="24"/>
          <w:szCs w:val="24"/>
          <w:lang w:eastAsia="en-IN"/>
          <w14:ligatures w14:val="none"/>
        </w:rPr>
        <w:t>This means transforming the futures of India’s large young working age population —especially its women and girls—by equipping them with sufficient capabilities in health, nutrition, education, employment, rights and resilience to propel the country on a just, green and sustained transition to upper middle income status in the decades to come.</w:t>
      </w:r>
    </w:p>
    <w:p w14:paraId="3450B16C"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Risks could forestall India’s promising future.</w:t>
      </w:r>
      <w:r w:rsidRPr="006F0857">
        <w:rPr>
          <w:rFonts w:ascii="font000000002b078628" w:eastAsia="Times New Roman" w:hAnsi="font000000002b078628" w:cs="Times New Roman"/>
          <w:color w:val="000000"/>
          <w:kern w:val="0"/>
          <w:sz w:val="24"/>
          <w:szCs w:val="24"/>
          <w:lang w:eastAsia="en-IN"/>
          <w14:ligatures w14:val="none"/>
        </w:rPr>
        <w:t>These includes persistent or worsening economic and social impacts from the COVID-19 pandemic. Economic risks include stagnant global recovery, including a resurgence of inflation, sudden outflows of foreign investment and capital flows, severe depreciation in the rupee, or sudden rises in external debt. Social risks include unexpected rises in poverty, persisting or rising informal work, worsening health and nutrition outcomes, or deteriorating social cohesion and a resurgence or worsening of social protest movements. Environmental risks include rising frequency of disasters and worsening of pollution and biodiversity loss. Regional, transboundary and internal displacement risks include increases in displacement linked to environmental changes, rising anti-national violence or regional geopolitical tensions.</w:t>
      </w:r>
    </w:p>
    <w:p w14:paraId="16B353AE" w14:textId="768A88D9"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The 2021 India CCA shows that the pandemic, which has set back progress in India on leaving no one behind, is a wakeup call to action for building back better</w:t>
      </w:r>
      <w:r w:rsidRPr="006F0857">
        <w:rPr>
          <w:rFonts w:ascii="font000000002b078628" w:eastAsia="Times New Roman" w:hAnsi="font000000002b078628" w:cs="Times New Roman"/>
          <w:color w:val="000000"/>
          <w:kern w:val="0"/>
          <w:sz w:val="24"/>
          <w:szCs w:val="24"/>
          <w:lang w:eastAsia="en-IN"/>
          <w14:ligatures w14:val="none"/>
        </w:rPr>
        <w:t>. The uneven impacts of the pandemic have hit the furthest behind the hardest. For the recovery to be just and healthy it must build on lessons learned from the pandemic.</w:t>
      </w:r>
      <w:r>
        <w:rPr>
          <w:rFonts w:ascii="font000000002b078628" w:eastAsia="Times New Roman" w:hAnsi="font000000002b078628" w:cs="Times New Roman"/>
          <w:color w:val="000000"/>
          <w:kern w:val="0"/>
          <w:sz w:val="24"/>
          <w:szCs w:val="24"/>
          <w:lang w:eastAsia="en-IN"/>
          <w14:ligatures w14:val="none"/>
        </w:rPr>
        <w:t xml:space="preserve"> </w:t>
      </w:r>
      <w:r w:rsidRPr="006F0857">
        <w:rPr>
          <w:rFonts w:ascii="font000000002b078628" w:eastAsia="Times New Roman" w:hAnsi="font000000002b078628" w:cs="Times New Roman"/>
          <w:color w:val="000000"/>
          <w:kern w:val="0"/>
          <w:sz w:val="24"/>
          <w:szCs w:val="24"/>
          <w:lang w:eastAsia="en-IN"/>
          <w14:ligatures w14:val="none"/>
        </w:rPr>
        <w:t>The CCA cites eight critical factors or “megatrends” affecting India's development over the next 5 years:</w:t>
      </w:r>
    </w:p>
    <w:p w14:paraId="789DECB6"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1. The nature of the recovery from the COVID-19 pandemic</w:t>
      </w:r>
    </w:p>
    <w:p w14:paraId="5D8EEC4A"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2. A rapidly closing window of demographic opportunity</w:t>
      </w:r>
    </w:p>
    <w:p w14:paraId="4F0BBB8F"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3. The quality and coverage of India’s social contract and relevant socio-economic data</w:t>
      </w:r>
    </w:p>
    <w:p w14:paraId="10272D47"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4. Impacts of digitalization and the 4th industrial revolution</w:t>
      </w:r>
    </w:p>
    <w:p w14:paraId="4A00A57B"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5. Closer and more integrated rural–urban linkages</w:t>
      </w:r>
    </w:p>
    <w:p w14:paraId="15D92B5D"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6. The efficiency of resource use by Indian households and firms</w:t>
      </w:r>
    </w:p>
    <w:p w14:paraId="476153CB"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7. Decentralized governance at centre, state and district levels</w:t>
      </w:r>
    </w:p>
    <w:p w14:paraId="7BD877BF"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8. India’s global leadership role on development</w:t>
      </w:r>
    </w:p>
    <w:p w14:paraId="3A76D4E5"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b/>
          <w:bCs/>
          <w:color w:val="000000"/>
          <w:kern w:val="0"/>
          <w:sz w:val="24"/>
          <w:szCs w:val="24"/>
          <w:lang w:eastAsia="en-IN"/>
          <w14:ligatures w14:val="none"/>
        </w:rPr>
        <w:t xml:space="preserve">Considering these factors and “megatrends”, transforming the futures of India’s large population of young people—especially its women and girls—over the next 5-7 years will determine the success of the 2030 Agenda, not only in India, but worldwide. </w:t>
      </w:r>
      <w:r w:rsidRPr="006F0857">
        <w:rPr>
          <w:rFonts w:ascii="font000000002b078628" w:eastAsia="Times New Roman" w:hAnsi="font000000002b078628" w:cs="Times New Roman"/>
          <w:color w:val="000000"/>
          <w:kern w:val="0"/>
          <w:sz w:val="24"/>
          <w:szCs w:val="24"/>
          <w:lang w:eastAsia="en-IN"/>
          <w14:ligatures w14:val="none"/>
        </w:rPr>
        <w:t xml:space="preserve">The health, nutrition, education and prosperity of the hundreds of millions of Indians coming of age this decade are critical to India realizing its potential for global leadership on development. Safeguarding and improving the lives of India’s women and girls as well as its children, adolescents and young people: the food that they eat, the schools where they study, the work that they do, the air that they breathe and the water that they drink; all are important pre-requisites for them realizing their own capabilities </w:t>
      </w:r>
      <w:r w:rsidRPr="006F0857">
        <w:rPr>
          <w:rFonts w:ascii="font000000002b078628" w:eastAsia="Times New Roman" w:hAnsi="font000000002b078628" w:cs="Times New Roman"/>
          <w:color w:val="000000"/>
          <w:kern w:val="0"/>
          <w:sz w:val="24"/>
          <w:szCs w:val="24"/>
          <w:lang w:eastAsia="en-IN"/>
          <w14:ligatures w14:val="none"/>
        </w:rPr>
        <w:lastRenderedPageBreak/>
        <w:t>and aspirations in the face of the unparalleled opportunities that the 21</w:t>
      </w:r>
      <w:r w:rsidRPr="006F0857">
        <w:rPr>
          <w:rFonts w:ascii="font000000002b078628" w:eastAsia="Times New Roman" w:hAnsi="font000000002b078628" w:cs="Times New Roman"/>
          <w:color w:val="000000"/>
          <w:kern w:val="0"/>
          <w:sz w:val="16"/>
          <w:szCs w:val="16"/>
          <w:lang w:eastAsia="en-IN"/>
          <w14:ligatures w14:val="none"/>
        </w:rPr>
        <w:t xml:space="preserve">st </w:t>
      </w:r>
      <w:r w:rsidRPr="006F0857">
        <w:rPr>
          <w:rFonts w:ascii="font000000002b078628" w:eastAsia="Times New Roman" w:hAnsi="font000000002b078628" w:cs="Times New Roman"/>
          <w:color w:val="000000"/>
          <w:kern w:val="0"/>
          <w:sz w:val="24"/>
          <w:szCs w:val="24"/>
          <w:lang w:eastAsia="en-IN"/>
          <w14:ligatures w14:val="none"/>
        </w:rPr>
        <w:t>Century offers them and their country. To accelerate these transformations, the CCA argues that:</w:t>
      </w:r>
    </w:p>
    <w:p w14:paraId="7BD22E6D"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 Renewing India’s social contract and upgrading essential services can consolidate</w:t>
      </w:r>
    </w:p>
    <w:p w14:paraId="494C189D"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gains and accelerate progress.</w:t>
      </w:r>
    </w:p>
    <w:p w14:paraId="0759132F"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 Leveraging India’s demography and technology can transform production for better</w:t>
      </w:r>
    </w:p>
    <w:p w14:paraId="7F41A4DF"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jobs that harness 21st Century skills.</w:t>
      </w:r>
    </w:p>
    <w:p w14:paraId="1C51E8A4" w14:textId="7D2E451F" w:rsidR="006F0857" w:rsidRPr="006F0857" w:rsidRDefault="006F0857" w:rsidP="006F0857">
      <w:pPr>
        <w:spacing w:after="120" w:line="276" w:lineRule="auto"/>
        <w:jc w:val="both"/>
        <w:rPr>
          <w:rFonts w:ascii="Times New Roman" w:eastAsia="Times New Roman" w:hAnsi="Times New Roman" w:cs="Times New Roman"/>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 More efficient use of India’s resources can secure just and resilient climate action.</w:t>
      </w:r>
    </w:p>
    <w:p w14:paraId="0D56AD67"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 Improving data and strengthening institutions can better anchor India's SDG</w:t>
      </w:r>
    </w:p>
    <w:p w14:paraId="51470961"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achievement in human rights and ensure that no one is left behind.</w:t>
      </w:r>
    </w:p>
    <w:p w14:paraId="2D3FBA96"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 Mobilizing resources and fostering partnerships can help close India’s SDG financing</w:t>
      </w:r>
    </w:p>
    <w:p w14:paraId="00E5D900"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gap, especially given India's strong enabling environment and relatively strong</w:t>
      </w:r>
    </w:p>
    <w:p w14:paraId="0CC27393"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external financing landscape.</w:t>
      </w:r>
    </w:p>
    <w:p w14:paraId="1AD88614"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This CCA suggests that India can succeed in this endeavour by focusing on the following five broad areas that can support its development, and that of the world as a whole:</w:t>
      </w:r>
    </w:p>
    <w:p w14:paraId="7F9C6AAA"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1. Putting women and girls at the centre and driving gender transformative change</w:t>
      </w:r>
    </w:p>
    <w:p w14:paraId="2EB50990"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2. Renewing the social contract and upgrading essential services, notably in the areas</w:t>
      </w:r>
    </w:p>
    <w:p w14:paraId="723C96AD"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of nutrition/food security, education, health and social protection</w:t>
      </w:r>
    </w:p>
    <w:p w14:paraId="196D61FD"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3. Leveraging demography and technology for productive employment, skills and</w:t>
      </w:r>
    </w:p>
    <w:p w14:paraId="1454D332"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structural transformation</w:t>
      </w:r>
    </w:p>
    <w:p w14:paraId="1536E60E"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4. Supporting a resilient, inclusive climate transition and efficient resource use</w:t>
      </w:r>
    </w:p>
    <w:p w14:paraId="76246619" w14:textId="77777777" w:rsidR="006F0857" w:rsidRPr="006F0857" w:rsidRDefault="006F0857" w:rsidP="006F0857">
      <w:pPr>
        <w:spacing w:after="120" w:line="276" w:lineRule="auto"/>
        <w:jc w:val="both"/>
        <w:rPr>
          <w:rFonts w:ascii="font000000002b078628" w:eastAsia="Times New Roman" w:hAnsi="font000000002b078628" w:cs="Times New Roman"/>
          <w:color w:val="000000"/>
          <w:kern w:val="0"/>
          <w:sz w:val="24"/>
          <w:szCs w:val="24"/>
          <w:lang w:eastAsia="en-IN"/>
          <w14:ligatures w14:val="none"/>
        </w:rPr>
      </w:pPr>
      <w:r w:rsidRPr="006F0857">
        <w:rPr>
          <w:rFonts w:ascii="font000000002b078628" w:eastAsia="Times New Roman" w:hAnsi="font000000002b078628" w:cs="Times New Roman"/>
          <w:color w:val="000000"/>
          <w:kern w:val="0"/>
          <w:sz w:val="24"/>
          <w:szCs w:val="24"/>
          <w:lang w:eastAsia="en-IN"/>
          <w14:ligatures w14:val="none"/>
        </w:rPr>
        <w:t>5. Harnessing de-centralization and closer urban–rural linkages for accountable</w:t>
      </w:r>
    </w:p>
    <w:p w14:paraId="49D5A695" w14:textId="6D6DC411" w:rsidR="006F48CB" w:rsidRDefault="006F0857" w:rsidP="006F0857">
      <w:pPr>
        <w:spacing w:after="120" w:line="276" w:lineRule="auto"/>
        <w:jc w:val="both"/>
      </w:pPr>
      <w:r w:rsidRPr="006F0857">
        <w:rPr>
          <w:rFonts w:ascii="font000000002b078628" w:eastAsia="Times New Roman" w:hAnsi="font000000002b078628" w:cs="Times New Roman"/>
          <w:color w:val="000000"/>
          <w:kern w:val="0"/>
          <w:sz w:val="24"/>
          <w:szCs w:val="24"/>
          <w:lang w:eastAsia="en-IN"/>
          <w14:ligatures w14:val="none"/>
        </w:rPr>
        <w:t>institutions and protection of fundamental freedoms</w:t>
      </w:r>
    </w:p>
    <w:sectPr w:rsidR="006F48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ont000000002b078628">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0857"/>
    <w:rsid w:val="001B5A10"/>
    <w:rsid w:val="00645537"/>
    <w:rsid w:val="006F0857"/>
    <w:rsid w:val="006F48CB"/>
    <w:rsid w:val="00C369CD"/>
    <w:rsid w:val="00D56D1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CF58D5"/>
  <w15:chartTrackingRefBased/>
  <w15:docId w15:val="{8D6B1A12-DF90-42C9-AF37-B44A8CEB1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basedOn w:val="DefaultParagraphFont"/>
    <w:rsid w:val="006F0857"/>
    <w:rPr>
      <w:rFonts w:ascii="font000000002b078628" w:hAnsi="font000000002b078628"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342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1111</Words>
  <Characters>6335</Characters>
  <Application>Microsoft Office Word</Application>
  <DocSecurity>0</DocSecurity>
  <Lines>52</Lines>
  <Paragraphs>14</Paragraphs>
  <ScaleCrop>false</ScaleCrop>
  <Company/>
  <LinksUpToDate>false</LinksUpToDate>
  <CharactersWithSpaces>7432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Alen John Chirappurathu</dc:creator>
  <cp:keywords/>
  <dc:description/>
  <cp:lastModifiedBy>Alen John Chirappurathu</cp:lastModifiedBy>
  <cp:revision>2</cp:revision>
  <dcterms:created xsi:type="dcterms:W3CDTF">2024-01-25T13:43:00Z</dcterms:created>
  <dcterms:modified xsi:type="dcterms:W3CDTF">2024-08-09T06:56:00Z</dcterms:modified>
</cp:coreProperties>
</file>