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896"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67"/>
        <w:gridCol w:w="2829"/>
      </w:tblGrid>
      <w:tr w:rsidR="0063433F" w:rsidRPr="0053240B" w14:paraId="7BCE1EF2" w14:textId="77777777" w:rsidTr="00806E36">
        <w:tc>
          <w:tcPr>
            <w:tcW w:w="10896" w:type="dxa"/>
            <w:gridSpan w:val="2"/>
            <w:tcBorders>
              <w:top w:val="single" w:sz="4" w:space="0" w:color="D9D9D9" w:themeColor="background1" w:themeShade="D9"/>
              <w:left w:val="single" w:sz="4" w:space="0" w:color="D9D9D9" w:themeColor="background1" w:themeShade="D9"/>
              <w:right w:val="single" w:sz="4" w:space="0" w:color="D9D9D9" w:themeColor="background1" w:themeShade="D9"/>
            </w:tcBorders>
            <w:shd w:val="clear" w:color="auto" w:fill="FFFFFF" w:themeFill="background1"/>
          </w:tcPr>
          <w:p w14:paraId="084C8D1C" w14:textId="77777777" w:rsidR="0063433F" w:rsidRPr="0053240B" w:rsidRDefault="0063433F" w:rsidP="009D4977">
            <w:pPr>
              <w:rPr>
                <w:lang w:val="en-US"/>
              </w:rPr>
            </w:pPr>
            <w:bookmarkStart w:id="0" w:name="_Toc468180867"/>
            <w:bookmarkStart w:id="1" w:name="_GoBack"/>
            <w:bookmarkEnd w:id="1"/>
            <w:r w:rsidRPr="0053240B">
              <w:rPr>
                <w:lang w:val="en-US"/>
              </w:rPr>
              <w:t xml:space="preserve">                              </w:t>
            </w:r>
            <w:r w:rsidR="00C7122A" w:rsidRPr="0053240B">
              <w:rPr>
                <w:noProof/>
                <w:lang w:val="es-ES" w:eastAsia="es-ES"/>
              </w:rPr>
              <w:drawing>
                <wp:inline distT="0" distB="0" distL="0" distR="0" wp14:anchorId="71D0EA2D" wp14:editId="76B4A520">
                  <wp:extent cx="6752590" cy="3752850"/>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752590" cy="3752850"/>
                          </a:xfrm>
                          <a:prstGeom prst="rect">
                            <a:avLst/>
                          </a:prstGeom>
                          <a:ln>
                            <a:noFill/>
                          </a:ln>
                        </pic:spPr>
                      </pic:pic>
                    </a:graphicData>
                  </a:graphic>
                </wp:inline>
              </w:drawing>
            </w:r>
            <w:r w:rsidRPr="0053240B">
              <w:rPr>
                <w:lang w:val="en-US"/>
              </w:rPr>
              <w:t xml:space="preserve">                            </w:t>
            </w:r>
          </w:p>
        </w:tc>
      </w:tr>
      <w:tr w:rsidR="0063433F" w:rsidRPr="00A1608F" w14:paraId="0C3ED2ED" w14:textId="77777777" w:rsidTr="00806E36">
        <w:tc>
          <w:tcPr>
            <w:tcW w:w="10896" w:type="dxa"/>
            <w:gridSpan w:val="2"/>
            <w:tcBorders>
              <w:left w:val="single" w:sz="4" w:space="0" w:color="D9D9D9" w:themeColor="background1" w:themeShade="D9"/>
              <w:right w:val="single" w:sz="4" w:space="0" w:color="D9D9D9" w:themeColor="background1" w:themeShade="D9"/>
            </w:tcBorders>
            <w:shd w:val="clear" w:color="auto" w:fill="9CC2E5" w:themeFill="accent1" w:themeFillTint="99"/>
          </w:tcPr>
          <w:p w14:paraId="2D861776" w14:textId="77777777" w:rsidR="0063433F" w:rsidRPr="0053240B" w:rsidRDefault="0063433F" w:rsidP="009D4977">
            <w:pPr>
              <w:spacing w:before="240" w:after="240"/>
              <w:jc w:val="center"/>
              <w:rPr>
                <w:sz w:val="78"/>
                <w:szCs w:val="78"/>
                <w:lang w:val="en-US"/>
              </w:rPr>
            </w:pPr>
            <w:r w:rsidRPr="0053240B">
              <w:rPr>
                <w:rFonts w:asciiTheme="minorHAnsi" w:hAnsiTheme="minorHAnsi" w:cstheme="minorHAnsi"/>
                <w:b/>
                <w:sz w:val="78"/>
                <w:szCs w:val="7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UNCT-SWAP GENDER EQUALITY SCORECARD</w:t>
            </w:r>
          </w:p>
        </w:tc>
      </w:tr>
      <w:tr w:rsidR="0063433F" w:rsidRPr="00A1608F" w14:paraId="50C04F7A" w14:textId="77777777" w:rsidTr="00806E36">
        <w:trPr>
          <w:trHeight w:val="135"/>
        </w:trPr>
        <w:tc>
          <w:tcPr>
            <w:tcW w:w="10896" w:type="dxa"/>
            <w:gridSpan w:val="2"/>
            <w:tcBorders>
              <w:left w:val="single" w:sz="4" w:space="0" w:color="D9D9D9" w:themeColor="background1" w:themeShade="D9"/>
              <w:right w:val="single" w:sz="4" w:space="0" w:color="D9D9D9" w:themeColor="background1" w:themeShade="D9"/>
            </w:tcBorders>
            <w:shd w:val="clear" w:color="auto" w:fill="FFFFFF" w:themeFill="background1"/>
          </w:tcPr>
          <w:p w14:paraId="612E8565" w14:textId="77777777" w:rsidR="0063433F" w:rsidRPr="0053240B" w:rsidRDefault="0063433F" w:rsidP="009D4977">
            <w:pPr>
              <w:rPr>
                <w:sz w:val="4"/>
                <w:szCs w:val="4"/>
                <w:lang w:val="en-US"/>
              </w:rPr>
            </w:pPr>
          </w:p>
        </w:tc>
      </w:tr>
      <w:tr w:rsidR="00C7122A" w:rsidRPr="0053240B" w14:paraId="4DDE1231" w14:textId="77777777" w:rsidTr="00806E36">
        <w:tc>
          <w:tcPr>
            <w:tcW w:w="8067" w:type="dxa"/>
            <w:tcBorders>
              <w:left w:val="single" w:sz="4" w:space="0" w:color="D9D9D9" w:themeColor="background1" w:themeShade="D9"/>
              <w:right w:val="single" w:sz="4" w:space="0" w:color="D9D9D9" w:themeColor="background1" w:themeShade="D9"/>
            </w:tcBorders>
            <w:shd w:val="clear" w:color="auto" w:fill="BDD6EE" w:themeFill="accent1" w:themeFillTint="66"/>
          </w:tcPr>
          <w:p w14:paraId="7CB5E8B6" w14:textId="77777777" w:rsidR="0063433F" w:rsidRPr="0053240B" w:rsidRDefault="0063433F" w:rsidP="009D4977">
            <w:pPr>
              <w:spacing w:before="240"/>
              <w:jc w:val="center"/>
              <w:rPr>
                <w:rFonts w:cstheme="minorHAnsi"/>
                <w:b/>
                <w:sz w:val="60"/>
                <w:szCs w:val="60"/>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3240B">
              <w:rPr>
                <w:rFonts w:asciiTheme="minorHAnsi" w:hAnsiTheme="minorHAnsi" w:cstheme="minorHAnsi"/>
                <w:b/>
                <w:sz w:val="58"/>
                <w:szCs w:val="5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United </w:t>
            </w:r>
            <w:r w:rsidRPr="0053240B">
              <w:rPr>
                <w:rFonts w:asciiTheme="minorHAnsi" w:hAnsiTheme="minorHAnsi" w:cstheme="minorHAnsi"/>
                <w:b/>
                <w:sz w:val="60"/>
                <w:szCs w:val="60"/>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Nations Country Team</w:t>
            </w:r>
          </w:p>
          <w:p w14:paraId="69AD95CF" w14:textId="3277FAF4" w:rsidR="0063433F" w:rsidRPr="0053240B" w:rsidRDefault="00AF5C1A" w:rsidP="009D4977">
            <w:pPr>
              <w:spacing w:before="120"/>
              <w:jc w:val="center"/>
              <w:rPr>
                <w:rFonts w:cstheme="minorHAnsi"/>
                <w:b/>
                <w:sz w:val="58"/>
                <w:szCs w:val="5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3240B">
              <w:rPr>
                <w:rFonts w:asciiTheme="minorHAnsi" w:hAnsiTheme="minorHAnsi" w:cstheme="minorHAnsi"/>
                <w:b/>
                <w:sz w:val="60"/>
                <w:szCs w:val="60"/>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NIGERIA</w:t>
            </w:r>
          </w:p>
        </w:tc>
        <w:tc>
          <w:tcPr>
            <w:tcW w:w="282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4359249A" w14:textId="77777777" w:rsidR="0063433F" w:rsidRPr="0053240B" w:rsidRDefault="0063433F" w:rsidP="00B1547B">
            <w:pPr>
              <w:spacing w:after="360"/>
              <w:ind w:firstLine="181"/>
              <w:rPr>
                <w:lang w:val="en-US"/>
              </w:rPr>
            </w:pPr>
            <w:r w:rsidRPr="0053240B">
              <w:rPr>
                <w:lang w:val="en-US"/>
              </w:rPr>
              <w:t xml:space="preserve">   </w:t>
            </w:r>
            <w:r w:rsidR="00B1547B" w:rsidRPr="0053240B">
              <w:rPr>
                <w:rFonts w:ascii="Myriad Pro" w:hAnsi="Myriad Pro"/>
                <w:b/>
                <w:noProof/>
                <w:color w:val="000000"/>
                <w:sz w:val="23"/>
                <w:szCs w:val="23"/>
                <w:lang w:val="en-US" w:eastAsia="fr-FR"/>
              </w:rPr>
              <w:t xml:space="preserve">                    </w:t>
            </w:r>
            <w:r w:rsidR="0058555B" w:rsidRPr="0053240B">
              <w:rPr>
                <w:rFonts w:ascii="Myriad Pro" w:hAnsi="Myriad Pro"/>
                <w:b/>
                <w:noProof/>
                <w:color w:val="000000"/>
                <w:sz w:val="23"/>
                <w:szCs w:val="23"/>
                <w:lang w:val="en-US" w:eastAsia="fr-FR"/>
              </w:rPr>
              <w:t xml:space="preserve">       </w:t>
            </w:r>
            <w:r w:rsidRPr="0053240B">
              <w:rPr>
                <w:rFonts w:ascii="Myriad Pro" w:hAnsi="Myriad Pro"/>
                <w:b/>
                <w:noProof/>
                <w:color w:val="000000"/>
                <w:sz w:val="23"/>
                <w:szCs w:val="23"/>
                <w:lang w:val="es-ES" w:eastAsia="es-ES"/>
              </w:rPr>
              <w:drawing>
                <wp:inline distT="0" distB="0" distL="0" distR="0" wp14:anchorId="0B2FA24E" wp14:editId="3D72508B">
                  <wp:extent cx="1654130" cy="1304925"/>
                  <wp:effectExtent l="0" t="0" r="381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75410" cy="1321712"/>
                          </a:xfrm>
                          <a:prstGeom prst="rect">
                            <a:avLst/>
                          </a:prstGeom>
                          <a:noFill/>
                          <a:ln>
                            <a:noFill/>
                          </a:ln>
                        </pic:spPr>
                      </pic:pic>
                    </a:graphicData>
                  </a:graphic>
                </wp:inline>
              </w:drawing>
            </w:r>
          </w:p>
        </w:tc>
      </w:tr>
      <w:tr w:rsidR="0063433F" w:rsidRPr="0053240B" w14:paraId="78A8EEBE" w14:textId="77777777" w:rsidTr="00806E36">
        <w:trPr>
          <w:trHeight w:val="135"/>
        </w:trPr>
        <w:tc>
          <w:tcPr>
            <w:tcW w:w="10896" w:type="dxa"/>
            <w:gridSpan w:val="2"/>
            <w:tcBorders>
              <w:left w:val="single" w:sz="4" w:space="0" w:color="D9D9D9" w:themeColor="background1" w:themeShade="D9"/>
              <w:right w:val="single" w:sz="4" w:space="0" w:color="D9D9D9" w:themeColor="background1" w:themeShade="D9"/>
            </w:tcBorders>
          </w:tcPr>
          <w:p w14:paraId="5B6CD15E" w14:textId="77777777" w:rsidR="0063433F" w:rsidRPr="0053240B" w:rsidRDefault="0063433F" w:rsidP="009D4977">
            <w:pPr>
              <w:rPr>
                <w:sz w:val="2"/>
                <w:szCs w:val="2"/>
                <w:lang w:val="en-US"/>
              </w:rPr>
            </w:pPr>
          </w:p>
        </w:tc>
      </w:tr>
      <w:tr w:rsidR="0063433F" w:rsidRPr="0053240B" w14:paraId="2C4F5478" w14:textId="77777777" w:rsidTr="00806E36">
        <w:tc>
          <w:tcPr>
            <w:tcW w:w="10896" w:type="dxa"/>
            <w:gridSpan w:val="2"/>
            <w:tcBorders>
              <w:left w:val="single" w:sz="4" w:space="0" w:color="D9D9D9" w:themeColor="background1" w:themeShade="D9"/>
              <w:right w:val="single" w:sz="4" w:space="0" w:color="D9D9D9" w:themeColor="background1" w:themeShade="D9"/>
            </w:tcBorders>
            <w:shd w:val="clear" w:color="auto" w:fill="BDD6EE" w:themeFill="accent1" w:themeFillTint="66"/>
          </w:tcPr>
          <w:p w14:paraId="03DBE8F0" w14:textId="3466F614" w:rsidR="0063433F" w:rsidRPr="0053240B" w:rsidRDefault="00AF5C1A" w:rsidP="002A1D84">
            <w:pPr>
              <w:spacing w:before="280" w:after="200"/>
              <w:jc w:val="center"/>
              <w:rPr>
                <w:rFonts w:asciiTheme="minorHAnsi" w:hAnsiTheme="minorHAnsi" w:cstheme="minorHAnsi"/>
                <w:b/>
                <w:sz w:val="38"/>
                <w:szCs w:val="3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3240B">
              <w:rPr>
                <w:rFonts w:asciiTheme="minorHAnsi" w:hAnsiTheme="minorHAnsi" w:cstheme="minorHAnsi"/>
                <w:b/>
                <w:sz w:val="38"/>
                <w:szCs w:val="3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January</w:t>
            </w:r>
            <w:r w:rsidR="001E6D05" w:rsidRPr="0053240B">
              <w:rPr>
                <w:rFonts w:asciiTheme="minorHAnsi" w:hAnsiTheme="minorHAnsi" w:cstheme="minorHAnsi"/>
                <w:b/>
                <w:sz w:val="38"/>
                <w:szCs w:val="3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Pr="0053240B">
              <w:rPr>
                <w:rFonts w:asciiTheme="minorHAnsi" w:hAnsiTheme="minorHAnsi" w:cstheme="minorHAnsi"/>
                <w:b/>
                <w:sz w:val="38"/>
                <w:szCs w:val="3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February </w:t>
            </w:r>
            <w:r w:rsidR="0063433F" w:rsidRPr="0053240B">
              <w:rPr>
                <w:rFonts w:asciiTheme="minorHAnsi" w:hAnsiTheme="minorHAnsi" w:cstheme="minorHAnsi"/>
                <w:b/>
                <w:sz w:val="38"/>
                <w:szCs w:val="3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20</w:t>
            </w:r>
            <w:r w:rsidR="00ED041E" w:rsidRPr="0053240B">
              <w:rPr>
                <w:rFonts w:asciiTheme="minorHAnsi" w:hAnsiTheme="minorHAnsi" w:cstheme="minorHAnsi"/>
                <w:b/>
                <w:sz w:val="38"/>
                <w:szCs w:val="3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53240B">
              <w:rPr>
                <w:rFonts w:asciiTheme="minorHAnsi" w:hAnsiTheme="minorHAnsi" w:cstheme="minorHAnsi"/>
                <w:b/>
                <w:sz w:val="38"/>
                <w:szCs w:val="3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p>
          <w:p w14:paraId="2683E0AF" w14:textId="77777777" w:rsidR="0063433F" w:rsidRPr="0053240B" w:rsidRDefault="0063433F" w:rsidP="009D4977">
            <w:pPr>
              <w:rPr>
                <w:lang w:val="en-US"/>
              </w:rPr>
            </w:pPr>
          </w:p>
        </w:tc>
      </w:tr>
      <w:tr w:rsidR="0063433F" w:rsidRPr="0053240B" w14:paraId="0EE89843" w14:textId="77777777" w:rsidTr="00806E36">
        <w:trPr>
          <w:trHeight w:val="157"/>
        </w:trPr>
        <w:tc>
          <w:tcPr>
            <w:tcW w:w="10896" w:type="dxa"/>
            <w:gridSpan w:val="2"/>
            <w:tcBorders>
              <w:left w:val="single" w:sz="4" w:space="0" w:color="D9D9D9" w:themeColor="background1" w:themeShade="D9"/>
              <w:right w:val="single" w:sz="4" w:space="0" w:color="D9D9D9" w:themeColor="background1" w:themeShade="D9"/>
            </w:tcBorders>
          </w:tcPr>
          <w:p w14:paraId="7A685097" w14:textId="77777777" w:rsidR="0063433F" w:rsidRPr="0053240B" w:rsidRDefault="0063433F" w:rsidP="009D4977">
            <w:pPr>
              <w:rPr>
                <w:sz w:val="2"/>
                <w:szCs w:val="2"/>
                <w:lang w:val="en-US"/>
              </w:rPr>
            </w:pPr>
          </w:p>
        </w:tc>
      </w:tr>
      <w:tr w:rsidR="0063433F" w:rsidRPr="00A1608F" w14:paraId="2565BAD8" w14:textId="77777777" w:rsidTr="00806E36">
        <w:tc>
          <w:tcPr>
            <w:tcW w:w="10896" w:type="dxa"/>
            <w:gridSpan w:val="2"/>
            <w:tcBorders>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DD6EE" w:themeFill="accent1" w:themeFillTint="66"/>
          </w:tcPr>
          <w:p w14:paraId="0C25E8EE" w14:textId="77777777" w:rsidR="0063433F" w:rsidRPr="006C2CE1" w:rsidRDefault="004865C1" w:rsidP="009D4977">
            <w:pPr>
              <w:spacing w:before="240" w:after="240"/>
              <w:jc w:val="right"/>
              <w:rPr>
                <w:rFonts w:cstheme="minorHAnsi"/>
                <w:b/>
                <w:color w:val="1F4E79" w:themeColor="accent1" w:themeShade="80"/>
                <w:lang w:val="es-ES"/>
              </w:rPr>
            </w:pPr>
            <w:r w:rsidRPr="006C2CE1">
              <w:rPr>
                <w:rFonts w:asciiTheme="minorHAnsi" w:hAnsiTheme="minorHAnsi" w:cstheme="minorHAnsi"/>
                <w:b/>
                <w:lang w:val="es-ES"/>
              </w:rPr>
              <w:t xml:space="preserve">Consultant: </w:t>
            </w:r>
            <w:r w:rsidR="0063433F" w:rsidRPr="006C2CE1">
              <w:rPr>
                <w:rFonts w:asciiTheme="minorHAnsi" w:hAnsiTheme="minorHAnsi" w:cstheme="minorHAnsi"/>
                <w:b/>
                <w:lang w:val="es-ES"/>
              </w:rPr>
              <w:t>Susana María Fernandez Alonso</w:t>
            </w:r>
          </w:p>
        </w:tc>
      </w:tr>
    </w:tbl>
    <w:p w14:paraId="4ABDB5C7" w14:textId="77777777" w:rsidR="00947C4E" w:rsidRPr="006C2CE1" w:rsidRDefault="006A0144" w:rsidP="00947C4E">
      <w:pPr>
        <w:rPr>
          <w:rFonts w:asciiTheme="minorHAnsi" w:hAnsiTheme="minorHAnsi" w:cstheme="minorHAnsi"/>
          <w:color w:val="1F4E79" w:themeColor="accent1" w:themeShade="80"/>
          <w:sz w:val="40"/>
          <w:szCs w:val="40"/>
          <w:lang w:val="es-ES"/>
        </w:rPr>
      </w:pPr>
      <w:r w:rsidRPr="0053240B">
        <w:rPr>
          <w:noProof/>
          <w:sz w:val="40"/>
          <w:szCs w:val="40"/>
          <w:lang w:val="es-ES" w:eastAsia="es-ES"/>
        </w:rPr>
        <w:lastRenderedPageBreak/>
        <mc:AlternateContent>
          <mc:Choice Requires="wps">
            <w:drawing>
              <wp:anchor distT="0" distB="0" distL="114300" distR="114300" simplePos="0" relativeHeight="251678720" behindDoc="0" locked="0" layoutInCell="1" allowOverlap="1" wp14:anchorId="6588C5E7" wp14:editId="4B1D0DDA">
                <wp:simplePos x="0" y="0"/>
                <wp:positionH relativeFrom="margin">
                  <wp:align>center</wp:align>
                </wp:positionH>
                <wp:positionV relativeFrom="paragraph">
                  <wp:posOffset>386080</wp:posOffset>
                </wp:positionV>
                <wp:extent cx="8001000" cy="64135"/>
                <wp:effectExtent l="0" t="0" r="0" b="0"/>
                <wp:wrapNone/>
                <wp:docPr id="21" name="Signo menos 21"/>
                <wp:cNvGraphicFramePr/>
                <a:graphic xmlns:a="http://schemas.openxmlformats.org/drawingml/2006/main">
                  <a:graphicData uri="http://schemas.microsoft.com/office/word/2010/wordprocessingShape">
                    <wps:wsp>
                      <wps:cNvSpPr/>
                      <wps:spPr>
                        <a:xfrm>
                          <a:off x="0" y="0"/>
                          <a:ext cx="8001000" cy="64135"/>
                        </a:xfrm>
                        <a:prstGeom prst="mathMinus">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CD63C" id="Signo menos 21" o:spid="_x0000_s1026" style="position:absolute;margin-left:0;margin-top:30.4pt;width:630pt;height:5.05pt;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coordsize="8001000,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" path="m1060533,24525r5879934,l6940467,39610r-5879934,l1060533,24525xe" fillcolor="#5b9bd5 [3204]" strokecolor="#1f4d78 [1604]" strokeweight="1pt">
                <v:stroke joinstyle="miter"/>
                <v:path arrowok="t" o:connecttype="custom" o:connectlocs="1060533,24525;6940467,24525;6940467,39610;1060533,39610;1060533,24525" o:connectangles="0,0,0,0,0"/>
                <w10:wrap anchorx="margin"/>
              </v:shape>
            </w:pict>
          </mc:Fallback>
        </mc:AlternateContent>
      </w:r>
    </w:p>
    <w:sdt>
      <w:sdtPr>
        <w:rPr>
          <w:rFonts w:ascii="Times New Roman" w:eastAsia="Times New Roman" w:hAnsi="Times New Roman" w:cs="Times New Roman"/>
          <w:color w:val="auto"/>
          <w:sz w:val="24"/>
          <w:szCs w:val="24"/>
          <w:lang w:val="en-US" w:eastAsia="fr-CH"/>
        </w:rPr>
        <w:id w:val="1369870851"/>
        <w:docPartObj>
          <w:docPartGallery w:val="Table of Contents"/>
          <w:docPartUnique/>
        </w:docPartObj>
      </w:sdtPr>
      <w:sdtEndPr>
        <w:rPr>
          <w:b/>
          <w:bCs/>
        </w:rPr>
      </w:sdtEndPr>
      <w:sdtContent>
        <w:p w14:paraId="6AF36DCE" w14:textId="77777777" w:rsidR="00CD5E1F" w:rsidRPr="0053240B" w:rsidRDefault="00CD5E1F" w:rsidP="00947C4E">
          <w:pPr>
            <w:pStyle w:val="TOCHeading"/>
            <w:rPr>
              <w:b/>
              <w:lang w:val="en-US"/>
            </w:rPr>
          </w:pPr>
          <w:r w:rsidRPr="0053240B">
            <w:rPr>
              <w:b/>
              <w:lang w:val="en-US"/>
            </w:rPr>
            <w:t>TABLE OF CONTENT:</w:t>
          </w:r>
        </w:p>
        <w:p w14:paraId="17C861DD" w14:textId="77777777" w:rsidR="008E7698" w:rsidRPr="0053240B" w:rsidRDefault="008E7698" w:rsidP="008E7698">
          <w:pPr>
            <w:rPr>
              <w:lang w:val="en-US" w:eastAsia="es-ES"/>
            </w:rPr>
          </w:pPr>
        </w:p>
        <w:p w14:paraId="7D5F0FA8" w14:textId="77777777" w:rsidR="00CD5E1F" w:rsidRPr="0053240B" w:rsidRDefault="00CD5E1F" w:rsidP="00CD5E1F">
          <w:pPr>
            <w:rPr>
              <w:lang w:val="en-US" w:eastAsia="es-ES"/>
            </w:rPr>
          </w:pPr>
        </w:p>
        <w:p w14:paraId="2B80652E" w14:textId="11BAB9EF" w:rsidR="003A7A7A" w:rsidRDefault="00CD5E1F">
          <w:pPr>
            <w:pStyle w:val="TOC1"/>
            <w:tabs>
              <w:tab w:val="right" w:leader="dot" w:pos="8494"/>
            </w:tabs>
            <w:rPr>
              <w:rFonts w:asciiTheme="minorHAnsi" w:eastAsiaTheme="minorEastAsia" w:hAnsiTheme="minorHAnsi" w:cstheme="minorBidi"/>
              <w:noProof/>
              <w:sz w:val="22"/>
              <w:szCs w:val="22"/>
              <w:lang w:val="es-ES" w:eastAsia="es-ES"/>
            </w:rPr>
          </w:pPr>
          <w:r w:rsidRPr="0053240B">
            <w:rPr>
              <w:lang w:val="en-US"/>
            </w:rPr>
            <w:fldChar w:fldCharType="begin"/>
          </w:r>
          <w:r w:rsidRPr="0053240B">
            <w:rPr>
              <w:lang w:val="en-US"/>
            </w:rPr>
            <w:instrText xml:space="preserve"> TOC \o "1-3" \h \z \u </w:instrText>
          </w:r>
          <w:r w:rsidRPr="0053240B">
            <w:rPr>
              <w:lang w:val="en-US"/>
            </w:rPr>
            <w:fldChar w:fldCharType="separate"/>
          </w:r>
          <w:hyperlink w:anchor="_Toc65096551" w:history="1">
            <w:r w:rsidR="003A7A7A" w:rsidRPr="00687D8C">
              <w:rPr>
                <w:rStyle w:val="Hyperlink"/>
                <w:b/>
                <w:noProof/>
                <w:lang w:val="en-US"/>
              </w:rPr>
              <w:t>List of acronyms and abbreviations</w:t>
            </w:r>
            <w:r w:rsidR="003A7A7A">
              <w:rPr>
                <w:noProof/>
                <w:webHidden/>
              </w:rPr>
              <w:tab/>
            </w:r>
            <w:r w:rsidR="003A7A7A">
              <w:rPr>
                <w:noProof/>
                <w:webHidden/>
              </w:rPr>
              <w:fldChar w:fldCharType="begin"/>
            </w:r>
            <w:r w:rsidR="003A7A7A">
              <w:rPr>
                <w:noProof/>
                <w:webHidden/>
              </w:rPr>
              <w:instrText xml:space="preserve"> PAGEREF _Toc65096551 \h </w:instrText>
            </w:r>
            <w:r w:rsidR="003A7A7A">
              <w:rPr>
                <w:noProof/>
                <w:webHidden/>
              </w:rPr>
            </w:r>
            <w:r w:rsidR="003A7A7A">
              <w:rPr>
                <w:noProof/>
                <w:webHidden/>
              </w:rPr>
              <w:fldChar w:fldCharType="separate"/>
            </w:r>
            <w:r w:rsidR="0062661F">
              <w:rPr>
                <w:noProof/>
                <w:webHidden/>
              </w:rPr>
              <w:t>3</w:t>
            </w:r>
            <w:r w:rsidR="003A7A7A">
              <w:rPr>
                <w:noProof/>
                <w:webHidden/>
              </w:rPr>
              <w:fldChar w:fldCharType="end"/>
            </w:r>
          </w:hyperlink>
        </w:p>
        <w:p w14:paraId="77B66655" w14:textId="4950940B" w:rsidR="003A7A7A" w:rsidRDefault="0049337D">
          <w:pPr>
            <w:pStyle w:val="TOC1"/>
            <w:tabs>
              <w:tab w:val="left" w:pos="480"/>
              <w:tab w:val="right" w:leader="dot" w:pos="8494"/>
            </w:tabs>
            <w:rPr>
              <w:rFonts w:asciiTheme="minorHAnsi" w:eastAsiaTheme="minorEastAsia" w:hAnsiTheme="minorHAnsi" w:cstheme="minorBidi"/>
              <w:noProof/>
              <w:sz w:val="22"/>
              <w:szCs w:val="22"/>
              <w:lang w:val="es-ES" w:eastAsia="es-ES"/>
            </w:rPr>
          </w:pPr>
          <w:hyperlink w:anchor="_Toc65096552" w:history="1">
            <w:r w:rsidR="003A7A7A" w:rsidRPr="00687D8C">
              <w:rPr>
                <w:rStyle w:val="Hyperlink"/>
                <w:b/>
                <w:noProof/>
                <w:lang w:val="en-US"/>
              </w:rPr>
              <w:t>1.</w:t>
            </w:r>
            <w:r w:rsidR="003A7A7A">
              <w:rPr>
                <w:rFonts w:asciiTheme="minorHAnsi" w:eastAsiaTheme="minorEastAsia" w:hAnsiTheme="minorHAnsi" w:cstheme="minorBidi"/>
                <w:noProof/>
                <w:sz w:val="22"/>
                <w:szCs w:val="22"/>
                <w:lang w:val="es-ES" w:eastAsia="es-ES"/>
              </w:rPr>
              <w:tab/>
            </w:r>
            <w:r w:rsidR="003A7A7A" w:rsidRPr="00687D8C">
              <w:rPr>
                <w:rStyle w:val="Hyperlink"/>
                <w:b/>
                <w:noProof/>
                <w:lang w:val="en-US"/>
              </w:rPr>
              <w:t>BACKGROUND</w:t>
            </w:r>
            <w:r w:rsidR="003A7A7A">
              <w:rPr>
                <w:noProof/>
                <w:webHidden/>
              </w:rPr>
              <w:tab/>
            </w:r>
            <w:r w:rsidR="003A7A7A">
              <w:rPr>
                <w:noProof/>
                <w:webHidden/>
              </w:rPr>
              <w:fldChar w:fldCharType="begin"/>
            </w:r>
            <w:r w:rsidR="003A7A7A">
              <w:rPr>
                <w:noProof/>
                <w:webHidden/>
              </w:rPr>
              <w:instrText xml:space="preserve"> PAGEREF _Toc65096552 \h </w:instrText>
            </w:r>
            <w:r w:rsidR="003A7A7A">
              <w:rPr>
                <w:noProof/>
                <w:webHidden/>
              </w:rPr>
            </w:r>
            <w:r w:rsidR="003A7A7A">
              <w:rPr>
                <w:noProof/>
                <w:webHidden/>
              </w:rPr>
              <w:fldChar w:fldCharType="separate"/>
            </w:r>
            <w:r w:rsidR="0062661F">
              <w:rPr>
                <w:noProof/>
                <w:webHidden/>
              </w:rPr>
              <w:t>4</w:t>
            </w:r>
            <w:r w:rsidR="003A7A7A">
              <w:rPr>
                <w:noProof/>
                <w:webHidden/>
              </w:rPr>
              <w:fldChar w:fldCharType="end"/>
            </w:r>
          </w:hyperlink>
        </w:p>
        <w:p w14:paraId="2B80B5CE" w14:textId="12A4B9F5" w:rsidR="003A7A7A" w:rsidRDefault="0049337D">
          <w:pPr>
            <w:pStyle w:val="TOC1"/>
            <w:tabs>
              <w:tab w:val="right" w:leader="dot" w:pos="8494"/>
            </w:tabs>
            <w:rPr>
              <w:rFonts w:asciiTheme="minorHAnsi" w:eastAsiaTheme="minorEastAsia" w:hAnsiTheme="minorHAnsi" w:cstheme="minorBidi"/>
              <w:noProof/>
              <w:sz w:val="22"/>
              <w:szCs w:val="22"/>
              <w:lang w:val="es-ES" w:eastAsia="es-ES"/>
            </w:rPr>
          </w:pPr>
          <w:hyperlink w:anchor="_Toc65096553" w:history="1">
            <w:r w:rsidR="003A7A7A" w:rsidRPr="00687D8C">
              <w:rPr>
                <w:rStyle w:val="Hyperlink"/>
                <w:b/>
                <w:noProof/>
                <w:lang w:val="en-US"/>
              </w:rPr>
              <w:t>2.    METHODOLOGY</w:t>
            </w:r>
            <w:r w:rsidR="003A7A7A">
              <w:rPr>
                <w:noProof/>
                <w:webHidden/>
              </w:rPr>
              <w:tab/>
            </w:r>
            <w:r w:rsidR="003A7A7A">
              <w:rPr>
                <w:noProof/>
                <w:webHidden/>
              </w:rPr>
              <w:fldChar w:fldCharType="begin"/>
            </w:r>
            <w:r w:rsidR="003A7A7A">
              <w:rPr>
                <w:noProof/>
                <w:webHidden/>
              </w:rPr>
              <w:instrText xml:space="preserve"> PAGEREF _Toc65096553 \h </w:instrText>
            </w:r>
            <w:r w:rsidR="003A7A7A">
              <w:rPr>
                <w:noProof/>
                <w:webHidden/>
              </w:rPr>
            </w:r>
            <w:r w:rsidR="003A7A7A">
              <w:rPr>
                <w:noProof/>
                <w:webHidden/>
              </w:rPr>
              <w:fldChar w:fldCharType="separate"/>
            </w:r>
            <w:r w:rsidR="0062661F">
              <w:rPr>
                <w:noProof/>
                <w:webHidden/>
              </w:rPr>
              <w:t>4</w:t>
            </w:r>
            <w:r w:rsidR="003A7A7A">
              <w:rPr>
                <w:noProof/>
                <w:webHidden/>
              </w:rPr>
              <w:fldChar w:fldCharType="end"/>
            </w:r>
          </w:hyperlink>
        </w:p>
        <w:p w14:paraId="03CB5B1C" w14:textId="18DE61AD" w:rsidR="003A7A7A" w:rsidRDefault="0049337D">
          <w:pPr>
            <w:pStyle w:val="TOC1"/>
            <w:tabs>
              <w:tab w:val="left" w:pos="480"/>
              <w:tab w:val="right" w:leader="dot" w:pos="8494"/>
            </w:tabs>
            <w:rPr>
              <w:rFonts w:asciiTheme="minorHAnsi" w:eastAsiaTheme="minorEastAsia" w:hAnsiTheme="minorHAnsi" w:cstheme="minorBidi"/>
              <w:noProof/>
              <w:sz w:val="22"/>
              <w:szCs w:val="22"/>
              <w:lang w:val="es-ES" w:eastAsia="es-ES"/>
            </w:rPr>
          </w:pPr>
          <w:hyperlink w:anchor="_Toc65096554" w:history="1">
            <w:r w:rsidR="003A7A7A" w:rsidRPr="00687D8C">
              <w:rPr>
                <w:rStyle w:val="Hyperlink"/>
                <w:b/>
                <w:noProof/>
                <w:lang w:val="en-US"/>
              </w:rPr>
              <w:t>3.</w:t>
            </w:r>
            <w:r w:rsidR="003A7A7A">
              <w:rPr>
                <w:rFonts w:asciiTheme="minorHAnsi" w:eastAsiaTheme="minorEastAsia" w:hAnsiTheme="minorHAnsi" w:cstheme="minorBidi"/>
                <w:noProof/>
                <w:sz w:val="22"/>
                <w:szCs w:val="22"/>
                <w:lang w:val="es-ES" w:eastAsia="es-ES"/>
              </w:rPr>
              <w:tab/>
            </w:r>
            <w:r w:rsidR="003A7A7A" w:rsidRPr="00687D8C">
              <w:rPr>
                <w:rStyle w:val="Hyperlink"/>
                <w:b/>
                <w:noProof/>
                <w:lang w:val="en-US"/>
              </w:rPr>
              <w:t>COUNTRY CONTEXT</w:t>
            </w:r>
            <w:r w:rsidR="003A7A7A">
              <w:rPr>
                <w:noProof/>
                <w:webHidden/>
              </w:rPr>
              <w:tab/>
            </w:r>
            <w:r w:rsidR="003A7A7A">
              <w:rPr>
                <w:noProof/>
                <w:webHidden/>
              </w:rPr>
              <w:fldChar w:fldCharType="begin"/>
            </w:r>
            <w:r w:rsidR="003A7A7A">
              <w:rPr>
                <w:noProof/>
                <w:webHidden/>
              </w:rPr>
              <w:instrText xml:space="preserve"> PAGEREF _Toc65096554 \h </w:instrText>
            </w:r>
            <w:r w:rsidR="003A7A7A">
              <w:rPr>
                <w:noProof/>
                <w:webHidden/>
              </w:rPr>
            </w:r>
            <w:r w:rsidR="003A7A7A">
              <w:rPr>
                <w:noProof/>
                <w:webHidden/>
              </w:rPr>
              <w:fldChar w:fldCharType="separate"/>
            </w:r>
            <w:r w:rsidR="0062661F">
              <w:rPr>
                <w:noProof/>
                <w:webHidden/>
              </w:rPr>
              <w:t>6</w:t>
            </w:r>
            <w:r w:rsidR="003A7A7A">
              <w:rPr>
                <w:noProof/>
                <w:webHidden/>
              </w:rPr>
              <w:fldChar w:fldCharType="end"/>
            </w:r>
          </w:hyperlink>
        </w:p>
        <w:p w14:paraId="2B72E849" w14:textId="4A7F83A3" w:rsidR="003A7A7A" w:rsidRDefault="0049337D">
          <w:pPr>
            <w:pStyle w:val="TOC1"/>
            <w:tabs>
              <w:tab w:val="right" w:leader="dot" w:pos="8494"/>
            </w:tabs>
            <w:rPr>
              <w:rFonts w:asciiTheme="minorHAnsi" w:eastAsiaTheme="minorEastAsia" w:hAnsiTheme="minorHAnsi" w:cstheme="minorBidi"/>
              <w:noProof/>
              <w:sz w:val="22"/>
              <w:szCs w:val="22"/>
              <w:lang w:val="es-ES" w:eastAsia="es-ES"/>
            </w:rPr>
          </w:pPr>
          <w:hyperlink w:anchor="_Toc65096555" w:history="1">
            <w:r w:rsidR="003A7A7A" w:rsidRPr="00687D8C">
              <w:rPr>
                <w:rStyle w:val="Hyperlink"/>
                <w:b/>
                <w:noProof/>
                <w:lang w:val="en-US"/>
              </w:rPr>
              <w:t>4.   FINDINGS</w:t>
            </w:r>
            <w:r w:rsidR="003A7A7A">
              <w:rPr>
                <w:noProof/>
                <w:webHidden/>
              </w:rPr>
              <w:tab/>
            </w:r>
            <w:r w:rsidR="003A7A7A">
              <w:rPr>
                <w:noProof/>
                <w:webHidden/>
              </w:rPr>
              <w:fldChar w:fldCharType="begin"/>
            </w:r>
            <w:r w:rsidR="003A7A7A">
              <w:rPr>
                <w:noProof/>
                <w:webHidden/>
              </w:rPr>
              <w:instrText xml:space="preserve"> PAGEREF _Toc65096555 \h </w:instrText>
            </w:r>
            <w:r w:rsidR="003A7A7A">
              <w:rPr>
                <w:noProof/>
                <w:webHidden/>
              </w:rPr>
            </w:r>
            <w:r w:rsidR="003A7A7A">
              <w:rPr>
                <w:noProof/>
                <w:webHidden/>
              </w:rPr>
              <w:fldChar w:fldCharType="separate"/>
            </w:r>
            <w:r w:rsidR="0062661F">
              <w:rPr>
                <w:noProof/>
                <w:webHidden/>
              </w:rPr>
              <w:t>7</w:t>
            </w:r>
            <w:r w:rsidR="003A7A7A">
              <w:rPr>
                <w:noProof/>
                <w:webHidden/>
              </w:rPr>
              <w:fldChar w:fldCharType="end"/>
            </w:r>
          </w:hyperlink>
        </w:p>
        <w:p w14:paraId="72460B50" w14:textId="617F53A8" w:rsidR="003A7A7A" w:rsidRDefault="0049337D">
          <w:pPr>
            <w:pStyle w:val="TOC2"/>
            <w:tabs>
              <w:tab w:val="right" w:leader="dot" w:pos="8494"/>
            </w:tabs>
            <w:rPr>
              <w:rFonts w:asciiTheme="minorHAnsi" w:eastAsiaTheme="minorEastAsia" w:hAnsiTheme="minorHAnsi" w:cstheme="minorBidi"/>
              <w:noProof/>
              <w:sz w:val="22"/>
              <w:szCs w:val="22"/>
              <w:lang w:val="es-ES" w:eastAsia="es-ES"/>
            </w:rPr>
          </w:pPr>
          <w:hyperlink w:anchor="_Toc65096556" w:history="1">
            <w:r w:rsidR="003A7A7A" w:rsidRPr="00687D8C">
              <w:rPr>
                <w:rStyle w:val="Hyperlink"/>
                <w:b/>
                <w:noProof/>
                <w:lang w:val="en-US"/>
              </w:rPr>
              <w:t>4.1 Findings overview</w:t>
            </w:r>
            <w:r w:rsidR="003A7A7A">
              <w:rPr>
                <w:noProof/>
                <w:webHidden/>
              </w:rPr>
              <w:tab/>
            </w:r>
            <w:r w:rsidR="003A7A7A">
              <w:rPr>
                <w:noProof/>
                <w:webHidden/>
              </w:rPr>
              <w:fldChar w:fldCharType="begin"/>
            </w:r>
            <w:r w:rsidR="003A7A7A">
              <w:rPr>
                <w:noProof/>
                <w:webHidden/>
              </w:rPr>
              <w:instrText xml:space="preserve"> PAGEREF _Toc65096556 \h </w:instrText>
            </w:r>
            <w:r w:rsidR="003A7A7A">
              <w:rPr>
                <w:noProof/>
                <w:webHidden/>
              </w:rPr>
            </w:r>
            <w:r w:rsidR="003A7A7A">
              <w:rPr>
                <w:noProof/>
                <w:webHidden/>
              </w:rPr>
              <w:fldChar w:fldCharType="separate"/>
            </w:r>
            <w:r w:rsidR="0062661F">
              <w:rPr>
                <w:noProof/>
                <w:webHidden/>
              </w:rPr>
              <w:t>7</w:t>
            </w:r>
            <w:r w:rsidR="003A7A7A">
              <w:rPr>
                <w:noProof/>
                <w:webHidden/>
              </w:rPr>
              <w:fldChar w:fldCharType="end"/>
            </w:r>
          </w:hyperlink>
        </w:p>
        <w:p w14:paraId="042CF141" w14:textId="1BD5FF80" w:rsidR="003A7A7A" w:rsidRDefault="0049337D">
          <w:pPr>
            <w:pStyle w:val="TOC2"/>
            <w:tabs>
              <w:tab w:val="right" w:leader="dot" w:pos="8494"/>
            </w:tabs>
            <w:rPr>
              <w:rFonts w:asciiTheme="minorHAnsi" w:eastAsiaTheme="minorEastAsia" w:hAnsiTheme="minorHAnsi" w:cstheme="minorBidi"/>
              <w:noProof/>
              <w:sz w:val="22"/>
              <w:szCs w:val="22"/>
              <w:lang w:val="es-ES" w:eastAsia="es-ES"/>
            </w:rPr>
          </w:pPr>
          <w:hyperlink w:anchor="_Toc65096557" w:history="1">
            <w:r w:rsidR="003A7A7A" w:rsidRPr="00687D8C">
              <w:rPr>
                <w:rStyle w:val="Hyperlink"/>
                <w:b/>
                <w:noProof/>
                <w:lang w:val="en-US"/>
              </w:rPr>
              <w:t>4.2 Findings overview by dimension area</w:t>
            </w:r>
            <w:r w:rsidR="003A7A7A">
              <w:rPr>
                <w:noProof/>
                <w:webHidden/>
              </w:rPr>
              <w:tab/>
            </w:r>
            <w:r w:rsidR="003A7A7A">
              <w:rPr>
                <w:noProof/>
                <w:webHidden/>
              </w:rPr>
              <w:fldChar w:fldCharType="begin"/>
            </w:r>
            <w:r w:rsidR="003A7A7A">
              <w:rPr>
                <w:noProof/>
                <w:webHidden/>
              </w:rPr>
              <w:instrText xml:space="preserve"> PAGEREF _Toc65096557 \h </w:instrText>
            </w:r>
            <w:r w:rsidR="003A7A7A">
              <w:rPr>
                <w:noProof/>
                <w:webHidden/>
              </w:rPr>
            </w:r>
            <w:r w:rsidR="003A7A7A">
              <w:rPr>
                <w:noProof/>
                <w:webHidden/>
              </w:rPr>
              <w:fldChar w:fldCharType="separate"/>
            </w:r>
            <w:r w:rsidR="0062661F">
              <w:rPr>
                <w:noProof/>
                <w:webHidden/>
              </w:rPr>
              <w:t>8</w:t>
            </w:r>
            <w:r w:rsidR="003A7A7A">
              <w:rPr>
                <w:noProof/>
                <w:webHidden/>
              </w:rPr>
              <w:fldChar w:fldCharType="end"/>
            </w:r>
          </w:hyperlink>
        </w:p>
        <w:p w14:paraId="4B300163" w14:textId="4A587DC9" w:rsidR="003A7A7A" w:rsidRDefault="0049337D">
          <w:pPr>
            <w:pStyle w:val="TOC3"/>
            <w:tabs>
              <w:tab w:val="right" w:leader="dot" w:pos="8494"/>
            </w:tabs>
            <w:rPr>
              <w:rFonts w:asciiTheme="minorHAnsi" w:eastAsiaTheme="minorEastAsia" w:hAnsiTheme="minorHAnsi" w:cstheme="minorBidi"/>
              <w:noProof/>
              <w:sz w:val="22"/>
              <w:szCs w:val="22"/>
              <w:lang w:val="es-ES" w:eastAsia="es-ES"/>
            </w:rPr>
          </w:pPr>
          <w:hyperlink w:anchor="_Toc65096558" w:history="1">
            <w:r w:rsidR="003A7A7A" w:rsidRPr="00687D8C">
              <w:rPr>
                <w:rStyle w:val="Hyperlink"/>
                <w:b/>
                <w:noProof/>
                <w:lang w:val="en-US"/>
              </w:rPr>
              <w:t>4.2.1 Planning</w:t>
            </w:r>
            <w:r w:rsidR="003A7A7A">
              <w:rPr>
                <w:noProof/>
                <w:webHidden/>
              </w:rPr>
              <w:tab/>
            </w:r>
            <w:r w:rsidR="003A7A7A">
              <w:rPr>
                <w:noProof/>
                <w:webHidden/>
              </w:rPr>
              <w:fldChar w:fldCharType="begin"/>
            </w:r>
            <w:r w:rsidR="003A7A7A">
              <w:rPr>
                <w:noProof/>
                <w:webHidden/>
              </w:rPr>
              <w:instrText xml:space="preserve"> PAGEREF _Toc65096558 \h </w:instrText>
            </w:r>
            <w:r w:rsidR="003A7A7A">
              <w:rPr>
                <w:noProof/>
                <w:webHidden/>
              </w:rPr>
            </w:r>
            <w:r w:rsidR="003A7A7A">
              <w:rPr>
                <w:noProof/>
                <w:webHidden/>
              </w:rPr>
              <w:fldChar w:fldCharType="separate"/>
            </w:r>
            <w:r w:rsidR="0062661F">
              <w:rPr>
                <w:noProof/>
                <w:webHidden/>
              </w:rPr>
              <w:t>8</w:t>
            </w:r>
            <w:r w:rsidR="003A7A7A">
              <w:rPr>
                <w:noProof/>
                <w:webHidden/>
              </w:rPr>
              <w:fldChar w:fldCharType="end"/>
            </w:r>
          </w:hyperlink>
        </w:p>
        <w:p w14:paraId="0BB20457" w14:textId="51B90274" w:rsidR="003A7A7A" w:rsidRDefault="0049337D">
          <w:pPr>
            <w:pStyle w:val="TOC3"/>
            <w:tabs>
              <w:tab w:val="right" w:leader="dot" w:pos="8494"/>
            </w:tabs>
            <w:rPr>
              <w:rFonts w:asciiTheme="minorHAnsi" w:eastAsiaTheme="minorEastAsia" w:hAnsiTheme="minorHAnsi" w:cstheme="minorBidi"/>
              <w:noProof/>
              <w:sz w:val="22"/>
              <w:szCs w:val="22"/>
              <w:lang w:val="es-ES" w:eastAsia="es-ES"/>
            </w:rPr>
          </w:pPr>
          <w:hyperlink w:anchor="_Toc65096559" w:history="1">
            <w:r w:rsidR="003A7A7A" w:rsidRPr="00687D8C">
              <w:rPr>
                <w:rStyle w:val="Hyperlink"/>
                <w:b/>
                <w:noProof/>
                <w:lang w:val="en-US"/>
              </w:rPr>
              <w:t>4.2.2 Programming and M&amp;E</w:t>
            </w:r>
            <w:r w:rsidR="003A7A7A">
              <w:rPr>
                <w:noProof/>
                <w:webHidden/>
              </w:rPr>
              <w:tab/>
            </w:r>
            <w:r w:rsidR="003A7A7A">
              <w:rPr>
                <w:noProof/>
                <w:webHidden/>
              </w:rPr>
              <w:fldChar w:fldCharType="begin"/>
            </w:r>
            <w:r w:rsidR="003A7A7A">
              <w:rPr>
                <w:noProof/>
                <w:webHidden/>
              </w:rPr>
              <w:instrText xml:space="preserve"> PAGEREF _Toc65096559 \h </w:instrText>
            </w:r>
            <w:r w:rsidR="003A7A7A">
              <w:rPr>
                <w:noProof/>
                <w:webHidden/>
              </w:rPr>
            </w:r>
            <w:r w:rsidR="003A7A7A">
              <w:rPr>
                <w:noProof/>
                <w:webHidden/>
              </w:rPr>
              <w:fldChar w:fldCharType="separate"/>
            </w:r>
            <w:r w:rsidR="0062661F">
              <w:rPr>
                <w:noProof/>
                <w:webHidden/>
              </w:rPr>
              <w:t>9</w:t>
            </w:r>
            <w:r w:rsidR="003A7A7A">
              <w:rPr>
                <w:noProof/>
                <w:webHidden/>
              </w:rPr>
              <w:fldChar w:fldCharType="end"/>
            </w:r>
          </w:hyperlink>
        </w:p>
        <w:p w14:paraId="475D3B1F" w14:textId="33D70B63" w:rsidR="003A7A7A" w:rsidRDefault="0049337D">
          <w:pPr>
            <w:pStyle w:val="TOC3"/>
            <w:tabs>
              <w:tab w:val="right" w:leader="dot" w:pos="8494"/>
            </w:tabs>
            <w:rPr>
              <w:rFonts w:asciiTheme="minorHAnsi" w:eastAsiaTheme="minorEastAsia" w:hAnsiTheme="minorHAnsi" w:cstheme="minorBidi"/>
              <w:noProof/>
              <w:sz w:val="22"/>
              <w:szCs w:val="22"/>
              <w:lang w:val="es-ES" w:eastAsia="es-ES"/>
            </w:rPr>
          </w:pPr>
          <w:hyperlink w:anchor="_Toc65096560" w:history="1">
            <w:r w:rsidR="003A7A7A" w:rsidRPr="00687D8C">
              <w:rPr>
                <w:rStyle w:val="Hyperlink"/>
                <w:b/>
                <w:noProof/>
                <w:lang w:val="en-US"/>
              </w:rPr>
              <w:t>4.2.3 Partnerships</w:t>
            </w:r>
            <w:r w:rsidR="003A7A7A">
              <w:rPr>
                <w:noProof/>
                <w:webHidden/>
              </w:rPr>
              <w:tab/>
            </w:r>
            <w:r w:rsidR="003A7A7A">
              <w:rPr>
                <w:noProof/>
                <w:webHidden/>
              </w:rPr>
              <w:fldChar w:fldCharType="begin"/>
            </w:r>
            <w:r w:rsidR="003A7A7A">
              <w:rPr>
                <w:noProof/>
                <w:webHidden/>
              </w:rPr>
              <w:instrText xml:space="preserve"> PAGEREF _Toc65096560 \h </w:instrText>
            </w:r>
            <w:r w:rsidR="003A7A7A">
              <w:rPr>
                <w:noProof/>
                <w:webHidden/>
              </w:rPr>
            </w:r>
            <w:r w:rsidR="003A7A7A">
              <w:rPr>
                <w:noProof/>
                <w:webHidden/>
              </w:rPr>
              <w:fldChar w:fldCharType="separate"/>
            </w:r>
            <w:r w:rsidR="0062661F">
              <w:rPr>
                <w:noProof/>
                <w:webHidden/>
              </w:rPr>
              <w:t>10</w:t>
            </w:r>
            <w:r w:rsidR="003A7A7A">
              <w:rPr>
                <w:noProof/>
                <w:webHidden/>
              </w:rPr>
              <w:fldChar w:fldCharType="end"/>
            </w:r>
          </w:hyperlink>
        </w:p>
        <w:p w14:paraId="5EB1F2F8" w14:textId="3A6A7AAF" w:rsidR="003A7A7A" w:rsidRDefault="0049337D">
          <w:pPr>
            <w:pStyle w:val="TOC3"/>
            <w:tabs>
              <w:tab w:val="right" w:leader="dot" w:pos="8494"/>
            </w:tabs>
            <w:rPr>
              <w:rFonts w:asciiTheme="minorHAnsi" w:eastAsiaTheme="minorEastAsia" w:hAnsiTheme="minorHAnsi" w:cstheme="minorBidi"/>
              <w:noProof/>
              <w:sz w:val="22"/>
              <w:szCs w:val="22"/>
              <w:lang w:val="es-ES" w:eastAsia="es-ES"/>
            </w:rPr>
          </w:pPr>
          <w:hyperlink w:anchor="_Toc65096561" w:history="1">
            <w:r w:rsidR="003A7A7A" w:rsidRPr="00687D8C">
              <w:rPr>
                <w:rStyle w:val="Hyperlink"/>
                <w:b/>
                <w:noProof/>
                <w:lang w:val="en-US"/>
              </w:rPr>
              <w:t>4.2.4 Leadership and organizational culture</w:t>
            </w:r>
            <w:r w:rsidR="003A7A7A">
              <w:rPr>
                <w:noProof/>
                <w:webHidden/>
              </w:rPr>
              <w:tab/>
            </w:r>
            <w:r w:rsidR="003A7A7A">
              <w:rPr>
                <w:noProof/>
                <w:webHidden/>
              </w:rPr>
              <w:fldChar w:fldCharType="begin"/>
            </w:r>
            <w:r w:rsidR="003A7A7A">
              <w:rPr>
                <w:noProof/>
                <w:webHidden/>
              </w:rPr>
              <w:instrText xml:space="preserve"> PAGEREF _Toc65096561 \h </w:instrText>
            </w:r>
            <w:r w:rsidR="003A7A7A">
              <w:rPr>
                <w:noProof/>
                <w:webHidden/>
              </w:rPr>
            </w:r>
            <w:r w:rsidR="003A7A7A">
              <w:rPr>
                <w:noProof/>
                <w:webHidden/>
              </w:rPr>
              <w:fldChar w:fldCharType="separate"/>
            </w:r>
            <w:r w:rsidR="0062661F">
              <w:rPr>
                <w:noProof/>
                <w:webHidden/>
              </w:rPr>
              <w:t>10</w:t>
            </w:r>
            <w:r w:rsidR="003A7A7A">
              <w:rPr>
                <w:noProof/>
                <w:webHidden/>
              </w:rPr>
              <w:fldChar w:fldCharType="end"/>
            </w:r>
          </w:hyperlink>
        </w:p>
        <w:p w14:paraId="6BC304B5" w14:textId="4356B5FE" w:rsidR="003A7A7A" w:rsidRDefault="0049337D">
          <w:pPr>
            <w:pStyle w:val="TOC3"/>
            <w:tabs>
              <w:tab w:val="right" w:leader="dot" w:pos="8494"/>
            </w:tabs>
            <w:rPr>
              <w:rFonts w:asciiTheme="minorHAnsi" w:eastAsiaTheme="minorEastAsia" w:hAnsiTheme="minorHAnsi" w:cstheme="minorBidi"/>
              <w:noProof/>
              <w:sz w:val="22"/>
              <w:szCs w:val="22"/>
              <w:lang w:val="es-ES" w:eastAsia="es-ES"/>
            </w:rPr>
          </w:pPr>
          <w:hyperlink w:anchor="_Toc65096562" w:history="1">
            <w:r w:rsidR="003A7A7A" w:rsidRPr="00687D8C">
              <w:rPr>
                <w:rStyle w:val="Hyperlink"/>
                <w:b/>
                <w:noProof/>
                <w:lang w:val="en-US"/>
              </w:rPr>
              <w:t>4.2.5 Gender architecture and capacities</w:t>
            </w:r>
            <w:r w:rsidR="003A7A7A">
              <w:rPr>
                <w:noProof/>
                <w:webHidden/>
              </w:rPr>
              <w:tab/>
            </w:r>
            <w:r w:rsidR="003A7A7A">
              <w:rPr>
                <w:noProof/>
                <w:webHidden/>
              </w:rPr>
              <w:fldChar w:fldCharType="begin"/>
            </w:r>
            <w:r w:rsidR="003A7A7A">
              <w:rPr>
                <w:noProof/>
                <w:webHidden/>
              </w:rPr>
              <w:instrText xml:space="preserve"> PAGEREF _Toc65096562 \h </w:instrText>
            </w:r>
            <w:r w:rsidR="003A7A7A">
              <w:rPr>
                <w:noProof/>
                <w:webHidden/>
              </w:rPr>
            </w:r>
            <w:r w:rsidR="003A7A7A">
              <w:rPr>
                <w:noProof/>
                <w:webHidden/>
              </w:rPr>
              <w:fldChar w:fldCharType="separate"/>
            </w:r>
            <w:r w:rsidR="0062661F">
              <w:rPr>
                <w:noProof/>
                <w:webHidden/>
              </w:rPr>
              <w:t>11</w:t>
            </w:r>
            <w:r w:rsidR="003A7A7A">
              <w:rPr>
                <w:noProof/>
                <w:webHidden/>
              </w:rPr>
              <w:fldChar w:fldCharType="end"/>
            </w:r>
          </w:hyperlink>
        </w:p>
        <w:p w14:paraId="3398942F" w14:textId="78BC4C4F" w:rsidR="003A7A7A" w:rsidRDefault="0049337D">
          <w:pPr>
            <w:pStyle w:val="TOC3"/>
            <w:tabs>
              <w:tab w:val="right" w:leader="dot" w:pos="8494"/>
            </w:tabs>
            <w:rPr>
              <w:rFonts w:asciiTheme="minorHAnsi" w:eastAsiaTheme="minorEastAsia" w:hAnsiTheme="minorHAnsi" w:cstheme="minorBidi"/>
              <w:noProof/>
              <w:sz w:val="22"/>
              <w:szCs w:val="22"/>
              <w:lang w:val="es-ES" w:eastAsia="es-ES"/>
            </w:rPr>
          </w:pPr>
          <w:hyperlink w:anchor="_Toc65096563" w:history="1">
            <w:r w:rsidR="003A7A7A" w:rsidRPr="00687D8C">
              <w:rPr>
                <w:rStyle w:val="Hyperlink"/>
                <w:b/>
                <w:noProof/>
                <w:lang w:val="en-US"/>
              </w:rPr>
              <w:t>4.2.6 Resources</w:t>
            </w:r>
            <w:r w:rsidR="003A7A7A">
              <w:rPr>
                <w:noProof/>
                <w:webHidden/>
              </w:rPr>
              <w:tab/>
            </w:r>
            <w:r w:rsidR="003A7A7A">
              <w:rPr>
                <w:noProof/>
                <w:webHidden/>
              </w:rPr>
              <w:fldChar w:fldCharType="begin"/>
            </w:r>
            <w:r w:rsidR="003A7A7A">
              <w:rPr>
                <w:noProof/>
                <w:webHidden/>
              </w:rPr>
              <w:instrText xml:space="preserve"> PAGEREF _Toc65096563 \h </w:instrText>
            </w:r>
            <w:r w:rsidR="003A7A7A">
              <w:rPr>
                <w:noProof/>
                <w:webHidden/>
              </w:rPr>
            </w:r>
            <w:r w:rsidR="003A7A7A">
              <w:rPr>
                <w:noProof/>
                <w:webHidden/>
              </w:rPr>
              <w:fldChar w:fldCharType="separate"/>
            </w:r>
            <w:r w:rsidR="0062661F">
              <w:rPr>
                <w:noProof/>
                <w:webHidden/>
              </w:rPr>
              <w:t>12</w:t>
            </w:r>
            <w:r w:rsidR="003A7A7A">
              <w:rPr>
                <w:noProof/>
                <w:webHidden/>
              </w:rPr>
              <w:fldChar w:fldCharType="end"/>
            </w:r>
          </w:hyperlink>
        </w:p>
        <w:p w14:paraId="7F798F6F" w14:textId="2474761E" w:rsidR="003A7A7A" w:rsidRDefault="0049337D">
          <w:pPr>
            <w:pStyle w:val="TOC3"/>
            <w:tabs>
              <w:tab w:val="right" w:leader="dot" w:pos="8494"/>
            </w:tabs>
            <w:rPr>
              <w:rFonts w:asciiTheme="minorHAnsi" w:eastAsiaTheme="minorEastAsia" w:hAnsiTheme="minorHAnsi" w:cstheme="minorBidi"/>
              <w:noProof/>
              <w:sz w:val="22"/>
              <w:szCs w:val="22"/>
              <w:lang w:val="es-ES" w:eastAsia="es-ES"/>
            </w:rPr>
          </w:pPr>
          <w:hyperlink w:anchor="_Toc65096564" w:history="1">
            <w:r w:rsidR="003A7A7A" w:rsidRPr="00687D8C">
              <w:rPr>
                <w:rStyle w:val="Hyperlink"/>
                <w:b/>
                <w:noProof/>
                <w:lang w:val="en-US"/>
              </w:rPr>
              <w:t>4.2.7 Results</w:t>
            </w:r>
            <w:r w:rsidR="003A7A7A">
              <w:rPr>
                <w:noProof/>
                <w:webHidden/>
              </w:rPr>
              <w:tab/>
            </w:r>
            <w:r w:rsidR="003A7A7A">
              <w:rPr>
                <w:noProof/>
                <w:webHidden/>
              </w:rPr>
              <w:fldChar w:fldCharType="begin"/>
            </w:r>
            <w:r w:rsidR="003A7A7A">
              <w:rPr>
                <w:noProof/>
                <w:webHidden/>
              </w:rPr>
              <w:instrText xml:space="preserve"> PAGEREF _Toc65096564 \h </w:instrText>
            </w:r>
            <w:r w:rsidR="003A7A7A">
              <w:rPr>
                <w:noProof/>
                <w:webHidden/>
              </w:rPr>
            </w:r>
            <w:r w:rsidR="003A7A7A">
              <w:rPr>
                <w:noProof/>
                <w:webHidden/>
              </w:rPr>
              <w:fldChar w:fldCharType="separate"/>
            </w:r>
            <w:r w:rsidR="0062661F">
              <w:rPr>
                <w:noProof/>
                <w:webHidden/>
              </w:rPr>
              <w:t>12</w:t>
            </w:r>
            <w:r w:rsidR="003A7A7A">
              <w:rPr>
                <w:noProof/>
                <w:webHidden/>
              </w:rPr>
              <w:fldChar w:fldCharType="end"/>
            </w:r>
          </w:hyperlink>
        </w:p>
        <w:p w14:paraId="758096A6" w14:textId="26F54F44" w:rsidR="003A7A7A" w:rsidRDefault="0049337D">
          <w:pPr>
            <w:pStyle w:val="TOC1"/>
            <w:tabs>
              <w:tab w:val="left" w:pos="480"/>
              <w:tab w:val="right" w:leader="dot" w:pos="8494"/>
            </w:tabs>
            <w:rPr>
              <w:rFonts w:asciiTheme="minorHAnsi" w:eastAsiaTheme="minorEastAsia" w:hAnsiTheme="minorHAnsi" w:cstheme="minorBidi"/>
              <w:noProof/>
              <w:sz w:val="22"/>
              <w:szCs w:val="22"/>
              <w:lang w:val="es-ES" w:eastAsia="es-ES"/>
            </w:rPr>
          </w:pPr>
          <w:hyperlink w:anchor="_Toc65096565" w:history="1">
            <w:r w:rsidR="003A7A7A" w:rsidRPr="00687D8C">
              <w:rPr>
                <w:rStyle w:val="Hyperlink"/>
                <w:b/>
                <w:noProof/>
                <w:lang w:val="en-US"/>
              </w:rPr>
              <w:t>5.</w:t>
            </w:r>
            <w:r w:rsidR="003A7A7A">
              <w:rPr>
                <w:rFonts w:asciiTheme="minorHAnsi" w:eastAsiaTheme="minorEastAsia" w:hAnsiTheme="minorHAnsi" w:cstheme="minorBidi"/>
                <w:noProof/>
                <w:sz w:val="22"/>
                <w:szCs w:val="22"/>
                <w:lang w:val="es-ES" w:eastAsia="es-ES"/>
              </w:rPr>
              <w:tab/>
            </w:r>
            <w:r w:rsidR="003A7A7A" w:rsidRPr="00687D8C">
              <w:rPr>
                <w:rStyle w:val="Hyperlink"/>
                <w:b/>
                <w:noProof/>
                <w:lang w:val="en-US"/>
              </w:rPr>
              <w:t>CONCLUSION</w:t>
            </w:r>
            <w:r w:rsidR="003A7A7A">
              <w:rPr>
                <w:noProof/>
                <w:webHidden/>
              </w:rPr>
              <w:tab/>
            </w:r>
            <w:r w:rsidR="003A7A7A">
              <w:rPr>
                <w:noProof/>
                <w:webHidden/>
              </w:rPr>
              <w:fldChar w:fldCharType="begin"/>
            </w:r>
            <w:r w:rsidR="003A7A7A">
              <w:rPr>
                <w:noProof/>
                <w:webHidden/>
              </w:rPr>
              <w:instrText xml:space="preserve"> PAGEREF _Toc65096565 \h </w:instrText>
            </w:r>
            <w:r w:rsidR="003A7A7A">
              <w:rPr>
                <w:noProof/>
                <w:webHidden/>
              </w:rPr>
            </w:r>
            <w:r w:rsidR="003A7A7A">
              <w:rPr>
                <w:noProof/>
                <w:webHidden/>
              </w:rPr>
              <w:fldChar w:fldCharType="separate"/>
            </w:r>
            <w:r w:rsidR="0062661F">
              <w:rPr>
                <w:noProof/>
                <w:webHidden/>
              </w:rPr>
              <w:t>12</w:t>
            </w:r>
            <w:r w:rsidR="003A7A7A">
              <w:rPr>
                <w:noProof/>
                <w:webHidden/>
              </w:rPr>
              <w:fldChar w:fldCharType="end"/>
            </w:r>
          </w:hyperlink>
        </w:p>
        <w:p w14:paraId="61204BEC" w14:textId="7F5DA103" w:rsidR="003A7A7A" w:rsidRDefault="0049337D">
          <w:pPr>
            <w:pStyle w:val="TOC1"/>
            <w:tabs>
              <w:tab w:val="left" w:pos="480"/>
              <w:tab w:val="right" w:leader="dot" w:pos="8494"/>
            </w:tabs>
            <w:rPr>
              <w:rFonts w:asciiTheme="minorHAnsi" w:eastAsiaTheme="minorEastAsia" w:hAnsiTheme="minorHAnsi" w:cstheme="minorBidi"/>
              <w:noProof/>
              <w:sz w:val="22"/>
              <w:szCs w:val="22"/>
              <w:lang w:val="es-ES" w:eastAsia="es-ES"/>
            </w:rPr>
          </w:pPr>
          <w:hyperlink w:anchor="_Toc65096566" w:history="1">
            <w:r w:rsidR="003A7A7A" w:rsidRPr="00687D8C">
              <w:rPr>
                <w:rStyle w:val="Hyperlink"/>
                <w:b/>
                <w:noProof/>
                <w:lang w:val="en-US"/>
              </w:rPr>
              <w:t>5.</w:t>
            </w:r>
            <w:r w:rsidR="003A7A7A">
              <w:rPr>
                <w:rFonts w:asciiTheme="minorHAnsi" w:eastAsiaTheme="minorEastAsia" w:hAnsiTheme="minorHAnsi" w:cstheme="minorBidi"/>
                <w:noProof/>
                <w:sz w:val="22"/>
                <w:szCs w:val="22"/>
                <w:lang w:val="es-ES" w:eastAsia="es-ES"/>
              </w:rPr>
              <w:tab/>
            </w:r>
            <w:r w:rsidR="003A7A7A" w:rsidRPr="00687D8C">
              <w:rPr>
                <w:rStyle w:val="Hyperlink"/>
                <w:b/>
                <w:noProof/>
                <w:lang w:val="en-US"/>
              </w:rPr>
              <w:t>ACTION PLAN</w:t>
            </w:r>
            <w:r w:rsidR="003A7A7A">
              <w:rPr>
                <w:noProof/>
                <w:webHidden/>
              </w:rPr>
              <w:tab/>
            </w:r>
            <w:r w:rsidR="003A7A7A">
              <w:rPr>
                <w:noProof/>
                <w:webHidden/>
              </w:rPr>
              <w:fldChar w:fldCharType="begin"/>
            </w:r>
            <w:r w:rsidR="003A7A7A">
              <w:rPr>
                <w:noProof/>
                <w:webHidden/>
              </w:rPr>
              <w:instrText xml:space="preserve"> PAGEREF _Toc65096566 \h </w:instrText>
            </w:r>
            <w:r w:rsidR="003A7A7A">
              <w:rPr>
                <w:noProof/>
                <w:webHidden/>
              </w:rPr>
            </w:r>
            <w:r w:rsidR="003A7A7A">
              <w:rPr>
                <w:noProof/>
                <w:webHidden/>
              </w:rPr>
              <w:fldChar w:fldCharType="separate"/>
            </w:r>
            <w:r w:rsidR="0062661F">
              <w:rPr>
                <w:noProof/>
                <w:webHidden/>
              </w:rPr>
              <w:t>13</w:t>
            </w:r>
            <w:r w:rsidR="003A7A7A">
              <w:rPr>
                <w:noProof/>
                <w:webHidden/>
              </w:rPr>
              <w:fldChar w:fldCharType="end"/>
            </w:r>
          </w:hyperlink>
        </w:p>
        <w:p w14:paraId="2F0D930C" w14:textId="2C594B69" w:rsidR="003A7A7A" w:rsidRDefault="0049337D">
          <w:pPr>
            <w:pStyle w:val="TOC1"/>
            <w:tabs>
              <w:tab w:val="left" w:pos="480"/>
              <w:tab w:val="right" w:leader="dot" w:pos="8494"/>
            </w:tabs>
            <w:rPr>
              <w:rFonts w:asciiTheme="minorHAnsi" w:eastAsiaTheme="minorEastAsia" w:hAnsiTheme="minorHAnsi" w:cstheme="minorBidi"/>
              <w:noProof/>
              <w:sz w:val="22"/>
              <w:szCs w:val="22"/>
              <w:lang w:val="es-ES" w:eastAsia="es-ES"/>
            </w:rPr>
          </w:pPr>
          <w:hyperlink w:anchor="_Toc65096567" w:history="1">
            <w:r w:rsidR="003A7A7A" w:rsidRPr="00687D8C">
              <w:rPr>
                <w:rStyle w:val="Hyperlink"/>
                <w:b/>
                <w:noProof/>
                <w:lang w:val="en-US"/>
              </w:rPr>
              <w:t>6.</w:t>
            </w:r>
            <w:r w:rsidR="003A7A7A">
              <w:rPr>
                <w:rFonts w:asciiTheme="minorHAnsi" w:eastAsiaTheme="minorEastAsia" w:hAnsiTheme="minorHAnsi" w:cstheme="minorBidi"/>
                <w:noProof/>
                <w:sz w:val="22"/>
                <w:szCs w:val="22"/>
                <w:lang w:val="es-ES" w:eastAsia="es-ES"/>
              </w:rPr>
              <w:tab/>
            </w:r>
            <w:r w:rsidR="003A7A7A" w:rsidRPr="00687D8C">
              <w:rPr>
                <w:rStyle w:val="Hyperlink"/>
                <w:b/>
                <w:noProof/>
                <w:lang w:val="en-US"/>
              </w:rPr>
              <w:t>ANNEXES</w:t>
            </w:r>
            <w:r w:rsidR="003A7A7A">
              <w:rPr>
                <w:noProof/>
                <w:webHidden/>
              </w:rPr>
              <w:tab/>
            </w:r>
            <w:r w:rsidR="003A7A7A">
              <w:rPr>
                <w:noProof/>
                <w:webHidden/>
              </w:rPr>
              <w:fldChar w:fldCharType="begin"/>
            </w:r>
            <w:r w:rsidR="003A7A7A">
              <w:rPr>
                <w:noProof/>
                <w:webHidden/>
              </w:rPr>
              <w:instrText xml:space="preserve"> PAGEREF _Toc65096567 \h </w:instrText>
            </w:r>
            <w:r w:rsidR="003A7A7A">
              <w:rPr>
                <w:noProof/>
                <w:webHidden/>
              </w:rPr>
            </w:r>
            <w:r w:rsidR="003A7A7A">
              <w:rPr>
                <w:noProof/>
                <w:webHidden/>
              </w:rPr>
              <w:fldChar w:fldCharType="separate"/>
            </w:r>
            <w:r w:rsidR="0062661F">
              <w:rPr>
                <w:noProof/>
                <w:webHidden/>
              </w:rPr>
              <w:t>14</w:t>
            </w:r>
            <w:r w:rsidR="003A7A7A">
              <w:rPr>
                <w:noProof/>
                <w:webHidden/>
              </w:rPr>
              <w:fldChar w:fldCharType="end"/>
            </w:r>
          </w:hyperlink>
        </w:p>
        <w:p w14:paraId="36CF05EE" w14:textId="6333DB7D" w:rsidR="003A7A7A" w:rsidRDefault="0049337D">
          <w:pPr>
            <w:pStyle w:val="TOC2"/>
            <w:tabs>
              <w:tab w:val="right" w:leader="dot" w:pos="8494"/>
            </w:tabs>
            <w:rPr>
              <w:rFonts w:asciiTheme="minorHAnsi" w:eastAsiaTheme="minorEastAsia" w:hAnsiTheme="minorHAnsi" w:cstheme="minorBidi"/>
              <w:noProof/>
              <w:sz w:val="22"/>
              <w:szCs w:val="22"/>
              <w:lang w:val="es-ES" w:eastAsia="es-ES"/>
            </w:rPr>
          </w:pPr>
          <w:hyperlink w:anchor="_Toc65096568" w:history="1">
            <w:r w:rsidR="003A7A7A" w:rsidRPr="00687D8C">
              <w:rPr>
                <w:rStyle w:val="Hyperlink"/>
                <w:rFonts w:cstheme="majorHAnsi"/>
                <w:b/>
                <w:noProof/>
                <w:lang w:val="en-US"/>
              </w:rPr>
              <w:t>Annex A: Organizational culture staff survey results in Nigeria</w:t>
            </w:r>
            <w:r w:rsidR="003A7A7A">
              <w:rPr>
                <w:noProof/>
                <w:webHidden/>
              </w:rPr>
              <w:tab/>
            </w:r>
            <w:r w:rsidR="003A7A7A">
              <w:rPr>
                <w:noProof/>
                <w:webHidden/>
              </w:rPr>
              <w:fldChar w:fldCharType="begin"/>
            </w:r>
            <w:r w:rsidR="003A7A7A">
              <w:rPr>
                <w:noProof/>
                <w:webHidden/>
              </w:rPr>
              <w:instrText xml:space="preserve"> PAGEREF _Toc65096568 \h </w:instrText>
            </w:r>
            <w:r w:rsidR="003A7A7A">
              <w:rPr>
                <w:noProof/>
                <w:webHidden/>
              </w:rPr>
            </w:r>
            <w:r w:rsidR="003A7A7A">
              <w:rPr>
                <w:noProof/>
                <w:webHidden/>
              </w:rPr>
              <w:fldChar w:fldCharType="separate"/>
            </w:r>
            <w:r w:rsidR="0062661F">
              <w:rPr>
                <w:noProof/>
                <w:webHidden/>
              </w:rPr>
              <w:t>14</w:t>
            </w:r>
            <w:r w:rsidR="003A7A7A">
              <w:rPr>
                <w:noProof/>
                <w:webHidden/>
              </w:rPr>
              <w:fldChar w:fldCharType="end"/>
            </w:r>
          </w:hyperlink>
        </w:p>
        <w:p w14:paraId="3F235BBF" w14:textId="39B41EA9" w:rsidR="003A7A7A" w:rsidRDefault="0049337D">
          <w:pPr>
            <w:pStyle w:val="TOC2"/>
            <w:tabs>
              <w:tab w:val="right" w:leader="dot" w:pos="8494"/>
            </w:tabs>
            <w:rPr>
              <w:rFonts w:asciiTheme="minorHAnsi" w:eastAsiaTheme="minorEastAsia" w:hAnsiTheme="minorHAnsi" w:cstheme="minorBidi"/>
              <w:noProof/>
              <w:sz w:val="22"/>
              <w:szCs w:val="22"/>
              <w:lang w:val="es-ES" w:eastAsia="es-ES"/>
            </w:rPr>
          </w:pPr>
          <w:hyperlink w:anchor="_Toc65096569" w:history="1">
            <w:r w:rsidR="003A7A7A" w:rsidRPr="00687D8C">
              <w:rPr>
                <w:rStyle w:val="Hyperlink"/>
                <w:rFonts w:eastAsia="Calibri"/>
                <w:b/>
                <w:noProof/>
                <w:lang w:val="en-US" w:eastAsia="en-US"/>
              </w:rPr>
              <w:t>UNCT Nigeria - SWAP scorecard findings by indicator</w:t>
            </w:r>
            <w:r w:rsidR="003A7A7A">
              <w:rPr>
                <w:noProof/>
                <w:webHidden/>
              </w:rPr>
              <w:tab/>
            </w:r>
            <w:r w:rsidR="003A7A7A">
              <w:rPr>
                <w:noProof/>
                <w:webHidden/>
              </w:rPr>
              <w:fldChar w:fldCharType="begin"/>
            </w:r>
            <w:r w:rsidR="003A7A7A">
              <w:rPr>
                <w:noProof/>
                <w:webHidden/>
              </w:rPr>
              <w:instrText xml:space="preserve"> PAGEREF _Toc65096569 \h </w:instrText>
            </w:r>
            <w:r w:rsidR="003A7A7A">
              <w:rPr>
                <w:noProof/>
                <w:webHidden/>
              </w:rPr>
            </w:r>
            <w:r w:rsidR="003A7A7A">
              <w:rPr>
                <w:noProof/>
                <w:webHidden/>
              </w:rPr>
              <w:fldChar w:fldCharType="separate"/>
            </w:r>
            <w:r w:rsidR="0062661F">
              <w:rPr>
                <w:noProof/>
                <w:webHidden/>
              </w:rPr>
              <w:t>17</w:t>
            </w:r>
            <w:r w:rsidR="003A7A7A">
              <w:rPr>
                <w:noProof/>
                <w:webHidden/>
              </w:rPr>
              <w:fldChar w:fldCharType="end"/>
            </w:r>
          </w:hyperlink>
        </w:p>
        <w:p w14:paraId="4A837186" w14:textId="4C59404C" w:rsidR="003A7A7A" w:rsidRDefault="0049337D">
          <w:pPr>
            <w:pStyle w:val="TOC2"/>
            <w:tabs>
              <w:tab w:val="right" w:leader="dot" w:pos="8494"/>
            </w:tabs>
            <w:rPr>
              <w:rFonts w:asciiTheme="minorHAnsi" w:eastAsiaTheme="minorEastAsia" w:hAnsiTheme="minorHAnsi" w:cstheme="minorBidi"/>
              <w:noProof/>
              <w:sz w:val="22"/>
              <w:szCs w:val="22"/>
              <w:lang w:val="es-ES" w:eastAsia="es-ES"/>
            </w:rPr>
          </w:pPr>
          <w:hyperlink w:anchor="_Toc65096570" w:history="1">
            <w:r w:rsidR="003A7A7A" w:rsidRPr="00687D8C">
              <w:rPr>
                <w:rStyle w:val="Hyperlink"/>
                <w:b/>
                <w:noProof/>
                <w:lang w:val="en-US"/>
              </w:rPr>
              <w:t>Action plan for UNCT Nigeria performance improvement on GEEW</w:t>
            </w:r>
            <w:r w:rsidR="003A7A7A">
              <w:rPr>
                <w:noProof/>
                <w:webHidden/>
              </w:rPr>
              <w:tab/>
            </w:r>
            <w:r w:rsidR="003A7A7A">
              <w:rPr>
                <w:noProof/>
                <w:webHidden/>
              </w:rPr>
              <w:fldChar w:fldCharType="begin"/>
            </w:r>
            <w:r w:rsidR="003A7A7A">
              <w:rPr>
                <w:noProof/>
                <w:webHidden/>
              </w:rPr>
              <w:instrText xml:space="preserve"> PAGEREF _Toc65096570 \h </w:instrText>
            </w:r>
            <w:r w:rsidR="003A7A7A">
              <w:rPr>
                <w:noProof/>
                <w:webHidden/>
              </w:rPr>
            </w:r>
            <w:r w:rsidR="003A7A7A">
              <w:rPr>
                <w:noProof/>
                <w:webHidden/>
              </w:rPr>
              <w:fldChar w:fldCharType="separate"/>
            </w:r>
            <w:r w:rsidR="0062661F">
              <w:rPr>
                <w:noProof/>
                <w:webHidden/>
              </w:rPr>
              <w:t>35</w:t>
            </w:r>
            <w:r w:rsidR="003A7A7A">
              <w:rPr>
                <w:noProof/>
                <w:webHidden/>
              </w:rPr>
              <w:fldChar w:fldCharType="end"/>
            </w:r>
          </w:hyperlink>
        </w:p>
        <w:p w14:paraId="472C1F22" w14:textId="3E0A4831" w:rsidR="00CD5E1F" w:rsidRPr="0053240B" w:rsidRDefault="00CD5E1F">
          <w:pPr>
            <w:rPr>
              <w:lang w:val="en-US"/>
            </w:rPr>
          </w:pPr>
          <w:r w:rsidRPr="0053240B">
            <w:rPr>
              <w:b/>
              <w:bCs/>
              <w:lang w:val="en-US"/>
            </w:rPr>
            <w:fldChar w:fldCharType="end"/>
          </w:r>
        </w:p>
      </w:sdtContent>
    </w:sdt>
    <w:p w14:paraId="02B341B5" w14:textId="77777777" w:rsidR="00CD5E1F" w:rsidRPr="0053240B" w:rsidRDefault="00CD5E1F">
      <w:pPr>
        <w:rPr>
          <w:lang w:val="en-US"/>
        </w:rPr>
      </w:pPr>
    </w:p>
    <w:p w14:paraId="31EC74E0" w14:textId="77777777" w:rsidR="00CD5E1F" w:rsidRPr="0053240B" w:rsidRDefault="00CD5E1F">
      <w:pPr>
        <w:rPr>
          <w:lang w:val="en-US"/>
        </w:rPr>
      </w:pPr>
    </w:p>
    <w:p w14:paraId="574C9117" w14:textId="77777777" w:rsidR="00AF1782" w:rsidRPr="0053240B" w:rsidRDefault="00AF1782">
      <w:pPr>
        <w:rPr>
          <w:lang w:val="en-US"/>
        </w:rPr>
      </w:pPr>
      <w:r w:rsidRPr="0053240B">
        <w:rPr>
          <w:lang w:val="en-US"/>
        </w:rPr>
        <w:br w:type="page"/>
      </w:r>
    </w:p>
    <w:p w14:paraId="2F66F66C" w14:textId="77777777" w:rsidR="00891C8B" w:rsidRPr="0053240B" w:rsidRDefault="00891C8B" w:rsidP="00615D01">
      <w:pPr>
        <w:pStyle w:val="Heading1"/>
        <w:spacing w:before="0" w:after="360"/>
        <w:rPr>
          <w:b/>
          <w:lang w:val="en-US"/>
        </w:rPr>
      </w:pPr>
      <w:bookmarkStart w:id="2" w:name="_Toc468180868"/>
      <w:bookmarkStart w:id="3" w:name="_Toc65096551"/>
      <w:bookmarkEnd w:id="0"/>
      <w:r w:rsidRPr="0053240B">
        <w:rPr>
          <w:b/>
          <w:lang w:val="en-US"/>
        </w:rPr>
        <w:lastRenderedPageBreak/>
        <w:t>List of acronyms and abbreviations</w:t>
      </w:r>
      <w:bookmarkEnd w:id="2"/>
      <w:bookmarkEnd w:id="3"/>
    </w:p>
    <w:p w14:paraId="1C0869A0" w14:textId="07BCCD61" w:rsidR="00113704" w:rsidRDefault="00113704" w:rsidP="00C9654F">
      <w:pPr>
        <w:rPr>
          <w:rFonts w:asciiTheme="minorHAnsi" w:hAnsiTheme="minorHAnsi" w:cstheme="minorHAnsi"/>
          <w:sz w:val="22"/>
          <w:szCs w:val="22"/>
          <w:lang w:val="en-US"/>
        </w:rPr>
      </w:pPr>
      <w:r w:rsidRPr="0053240B">
        <w:rPr>
          <w:rFonts w:asciiTheme="minorHAnsi" w:hAnsiTheme="minorHAnsi" w:cstheme="minorHAnsi"/>
          <w:sz w:val="22"/>
          <w:szCs w:val="22"/>
          <w:lang w:val="en-US"/>
        </w:rPr>
        <w:t>ARC</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Assessment of Results and Competencies</w:t>
      </w:r>
    </w:p>
    <w:p w14:paraId="711FB81C" w14:textId="4646F6E0" w:rsidR="00902B20" w:rsidRPr="0053240B" w:rsidRDefault="00902B20" w:rsidP="00C9654F">
      <w:pPr>
        <w:rPr>
          <w:rFonts w:asciiTheme="minorHAnsi" w:hAnsiTheme="minorHAnsi" w:cstheme="minorHAnsi"/>
          <w:sz w:val="22"/>
          <w:szCs w:val="22"/>
          <w:lang w:val="en-US"/>
        </w:rPr>
      </w:pPr>
      <w:r>
        <w:rPr>
          <w:rFonts w:asciiTheme="minorHAnsi" w:hAnsiTheme="minorHAnsi" w:cstheme="minorHAnsi"/>
          <w:sz w:val="22"/>
          <w:szCs w:val="22"/>
          <w:lang w:val="en-US"/>
        </w:rPr>
        <w:t>AWP</w:t>
      </w:r>
      <w:r>
        <w:rPr>
          <w:rFonts w:asciiTheme="minorHAnsi" w:hAnsiTheme="minorHAnsi" w:cstheme="minorHAnsi"/>
          <w:sz w:val="22"/>
          <w:szCs w:val="22"/>
          <w:lang w:val="en-US"/>
        </w:rPr>
        <w:tab/>
      </w:r>
      <w:r>
        <w:rPr>
          <w:rFonts w:asciiTheme="minorHAnsi" w:hAnsiTheme="minorHAnsi" w:cstheme="minorHAnsi"/>
          <w:sz w:val="22"/>
          <w:szCs w:val="22"/>
          <w:lang w:val="en-US"/>
        </w:rPr>
        <w:tab/>
        <w:t>Annual Work Plan</w:t>
      </w:r>
    </w:p>
    <w:p w14:paraId="09C8D12E" w14:textId="77777777" w:rsidR="00AF28D3" w:rsidRPr="0053240B" w:rsidRDefault="00AF28D3" w:rsidP="00C9654F">
      <w:pPr>
        <w:rPr>
          <w:rFonts w:asciiTheme="minorHAnsi" w:hAnsiTheme="minorHAnsi" w:cstheme="minorHAnsi"/>
          <w:sz w:val="22"/>
          <w:szCs w:val="22"/>
          <w:lang w:val="en-US"/>
        </w:rPr>
      </w:pPr>
      <w:r w:rsidRPr="0053240B">
        <w:rPr>
          <w:rFonts w:asciiTheme="minorHAnsi" w:hAnsiTheme="minorHAnsi" w:cstheme="minorHAnsi"/>
          <w:sz w:val="22"/>
          <w:szCs w:val="22"/>
          <w:lang w:val="en-US"/>
        </w:rPr>
        <w:t>BOS</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Business Operations Strategy</w:t>
      </w:r>
    </w:p>
    <w:p w14:paraId="780D9212" w14:textId="77777777" w:rsidR="00C46FA9" w:rsidRPr="0053240B" w:rsidRDefault="00C46FA9" w:rsidP="00C46FA9">
      <w:pPr>
        <w:rPr>
          <w:rFonts w:asciiTheme="minorHAnsi" w:hAnsiTheme="minorHAnsi" w:cstheme="minorHAnsi"/>
          <w:sz w:val="22"/>
          <w:szCs w:val="22"/>
          <w:lang w:val="en-US"/>
        </w:rPr>
      </w:pPr>
      <w:r w:rsidRPr="0053240B">
        <w:rPr>
          <w:rFonts w:asciiTheme="minorHAnsi" w:hAnsiTheme="minorHAnsi" w:cstheme="minorHAnsi"/>
          <w:sz w:val="22"/>
          <w:szCs w:val="22"/>
          <w:lang w:val="en-US"/>
        </w:rPr>
        <w:t>CEB</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Chief Executives Board</w:t>
      </w:r>
    </w:p>
    <w:p w14:paraId="3BA9BDDE" w14:textId="77777777" w:rsidR="00FA5046" w:rsidRPr="0053240B" w:rsidRDefault="00FA5046" w:rsidP="00FA5046">
      <w:pPr>
        <w:rPr>
          <w:rFonts w:asciiTheme="minorHAnsi" w:hAnsiTheme="minorHAnsi" w:cstheme="minorHAnsi"/>
          <w:sz w:val="22"/>
          <w:szCs w:val="22"/>
          <w:lang w:val="en-US"/>
        </w:rPr>
      </w:pPr>
      <w:r w:rsidRPr="0053240B">
        <w:rPr>
          <w:rFonts w:asciiTheme="minorHAnsi" w:hAnsiTheme="minorHAnsi" w:cstheme="minorHAnsi"/>
          <w:sz w:val="22"/>
          <w:szCs w:val="22"/>
          <w:lang w:val="en-US"/>
        </w:rPr>
        <w:t>CEDAW</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Convention on the Elimination of all forms of Discrimination Against Women</w:t>
      </w:r>
    </w:p>
    <w:p w14:paraId="79E5B4E7" w14:textId="58B484D3" w:rsidR="00C9654F" w:rsidRPr="0053240B" w:rsidRDefault="003A624F" w:rsidP="00C46FA9">
      <w:pPr>
        <w:rPr>
          <w:rFonts w:asciiTheme="minorHAnsi" w:hAnsiTheme="minorHAnsi" w:cstheme="minorHAnsi"/>
          <w:sz w:val="22"/>
          <w:szCs w:val="22"/>
          <w:lang w:val="en-US"/>
        </w:rPr>
      </w:pPr>
      <w:r w:rsidRPr="0053240B">
        <w:rPr>
          <w:rFonts w:asciiTheme="minorHAnsi" w:hAnsiTheme="minorHAnsi" w:cstheme="minorHAnsi"/>
          <w:sz w:val="22"/>
          <w:szCs w:val="22"/>
          <w:lang w:val="en-US"/>
        </w:rPr>
        <w:t>CCA</w:t>
      </w:r>
      <w:r w:rsidR="00566600" w:rsidRPr="0053240B">
        <w:rPr>
          <w:rFonts w:asciiTheme="minorHAnsi" w:hAnsiTheme="minorHAnsi" w:cstheme="minorHAnsi"/>
          <w:sz w:val="22"/>
          <w:szCs w:val="22"/>
          <w:lang w:val="en-US"/>
        </w:rPr>
        <w:tab/>
      </w:r>
      <w:r w:rsidR="00566600" w:rsidRPr="0053240B">
        <w:rPr>
          <w:rFonts w:asciiTheme="minorHAnsi" w:hAnsiTheme="minorHAnsi" w:cstheme="minorHAnsi"/>
          <w:sz w:val="22"/>
          <w:szCs w:val="22"/>
          <w:lang w:val="en-US"/>
        </w:rPr>
        <w:tab/>
        <w:t>C</w:t>
      </w:r>
      <w:r w:rsidRPr="0053240B">
        <w:rPr>
          <w:rFonts w:asciiTheme="minorHAnsi" w:hAnsiTheme="minorHAnsi" w:cstheme="minorHAnsi"/>
          <w:sz w:val="22"/>
          <w:szCs w:val="22"/>
          <w:lang w:val="en-US"/>
        </w:rPr>
        <w:t>ommon Country Analysis</w:t>
      </w:r>
    </w:p>
    <w:p w14:paraId="7C59F827" w14:textId="77777777" w:rsidR="004C2BB3" w:rsidRPr="0053240B" w:rsidRDefault="004C2BB3" w:rsidP="004C2BB3">
      <w:pPr>
        <w:rPr>
          <w:rFonts w:asciiTheme="minorHAnsi" w:hAnsiTheme="minorHAnsi" w:cstheme="minorHAnsi"/>
          <w:sz w:val="22"/>
          <w:szCs w:val="22"/>
          <w:lang w:val="en-US"/>
        </w:rPr>
      </w:pPr>
      <w:r w:rsidRPr="0053240B">
        <w:rPr>
          <w:rFonts w:asciiTheme="minorHAnsi" w:hAnsiTheme="minorHAnsi" w:cstheme="minorHAnsi"/>
          <w:sz w:val="22"/>
          <w:szCs w:val="22"/>
          <w:lang w:val="en-US"/>
        </w:rPr>
        <w:t>CSO</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 xml:space="preserve">Civil Society </w:t>
      </w:r>
      <w:r w:rsidR="00566600" w:rsidRPr="0053240B">
        <w:rPr>
          <w:rFonts w:asciiTheme="minorHAnsi" w:hAnsiTheme="minorHAnsi" w:cstheme="minorHAnsi"/>
          <w:sz w:val="22"/>
          <w:szCs w:val="22"/>
          <w:lang w:val="en-US"/>
        </w:rPr>
        <w:t>Organizations</w:t>
      </w:r>
    </w:p>
    <w:p w14:paraId="2291E249" w14:textId="77777777" w:rsidR="00615D01" w:rsidRPr="0053240B" w:rsidRDefault="00615D01" w:rsidP="004C2BB3">
      <w:pPr>
        <w:rPr>
          <w:rFonts w:asciiTheme="minorHAnsi" w:hAnsiTheme="minorHAnsi" w:cstheme="minorHAnsi"/>
          <w:sz w:val="22"/>
          <w:szCs w:val="22"/>
          <w:lang w:val="en-US"/>
        </w:rPr>
      </w:pPr>
      <w:r w:rsidRPr="0053240B">
        <w:rPr>
          <w:rFonts w:asciiTheme="minorHAnsi" w:hAnsiTheme="minorHAnsi" w:cstheme="minorHAnsi"/>
          <w:sz w:val="22"/>
          <w:szCs w:val="22"/>
          <w:lang w:val="en-US"/>
        </w:rPr>
        <w:t>FAO</w:t>
      </w:r>
      <w:r w:rsidR="003433C8" w:rsidRPr="0053240B">
        <w:rPr>
          <w:rFonts w:asciiTheme="minorHAnsi" w:hAnsiTheme="minorHAnsi" w:cstheme="minorHAnsi"/>
          <w:sz w:val="22"/>
          <w:szCs w:val="22"/>
          <w:lang w:val="en-US"/>
        </w:rPr>
        <w:tab/>
      </w:r>
      <w:r w:rsidR="003433C8" w:rsidRPr="0053240B">
        <w:rPr>
          <w:rFonts w:asciiTheme="minorHAnsi" w:hAnsiTheme="minorHAnsi" w:cstheme="minorHAnsi"/>
          <w:sz w:val="22"/>
          <w:szCs w:val="22"/>
          <w:lang w:val="en-US"/>
        </w:rPr>
        <w:tab/>
        <w:t>Food and Agriculture Organization of the United Nations</w:t>
      </w:r>
    </w:p>
    <w:p w14:paraId="51A2D692" w14:textId="77777777" w:rsidR="004C2BB3" w:rsidRPr="0053240B" w:rsidRDefault="004C2BB3" w:rsidP="004C2BB3">
      <w:pPr>
        <w:rPr>
          <w:rFonts w:asciiTheme="minorHAnsi" w:hAnsiTheme="minorHAnsi" w:cstheme="minorHAnsi"/>
          <w:sz w:val="22"/>
          <w:szCs w:val="22"/>
          <w:lang w:val="en-US"/>
        </w:rPr>
      </w:pPr>
      <w:r w:rsidRPr="0053240B">
        <w:rPr>
          <w:rFonts w:asciiTheme="minorHAnsi" w:hAnsiTheme="minorHAnsi" w:cstheme="minorHAnsi"/>
          <w:sz w:val="22"/>
          <w:szCs w:val="22"/>
          <w:lang w:val="en-US"/>
        </w:rPr>
        <w:t>GBV</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Gender-based Violence</w:t>
      </w:r>
    </w:p>
    <w:p w14:paraId="6F0E86E3" w14:textId="77777777" w:rsidR="00474F88" w:rsidRPr="0053240B" w:rsidRDefault="004C2BB3" w:rsidP="00C9654F">
      <w:pPr>
        <w:rPr>
          <w:rFonts w:asciiTheme="minorHAnsi" w:hAnsiTheme="minorHAnsi" w:cstheme="minorHAnsi"/>
          <w:sz w:val="22"/>
          <w:szCs w:val="22"/>
          <w:lang w:val="en-US"/>
        </w:rPr>
      </w:pPr>
      <w:r w:rsidRPr="0053240B">
        <w:rPr>
          <w:rFonts w:asciiTheme="minorHAnsi" w:hAnsiTheme="minorHAnsi" w:cstheme="minorHAnsi"/>
          <w:sz w:val="22"/>
          <w:szCs w:val="22"/>
          <w:lang w:val="en-US"/>
        </w:rPr>
        <w:t>GE</w:t>
      </w:r>
      <w:r w:rsidR="00C93F90" w:rsidRPr="0053240B">
        <w:rPr>
          <w:rFonts w:asciiTheme="minorHAnsi" w:hAnsiTheme="minorHAnsi" w:cstheme="minorHAnsi"/>
          <w:sz w:val="22"/>
          <w:szCs w:val="22"/>
          <w:lang w:val="en-US"/>
        </w:rPr>
        <w:t>EW</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 xml:space="preserve">Gender Equality and </w:t>
      </w:r>
      <w:r w:rsidR="00E21C40" w:rsidRPr="0053240B">
        <w:rPr>
          <w:rFonts w:asciiTheme="minorHAnsi" w:hAnsiTheme="minorHAnsi" w:cstheme="minorHAnsi"/>
          <w:sz w:val="22"/>
          <w:szCs w:val="22"/>
          <w:lang w:val="en-US"/>
        </w:rPr>
        <w:t xml:space="preserve">the </w:t>
      </w:r>
      <w:r w:rsidRPr="0053240B">
        <w:rPr>
          <w:rFonts w:asciiTheme="minorHAnsi" w:hAnsiTheme="minorHAnsi" w:cstheme="minorHAnsi"/>
          <w:sz w:val="22"/>
          <w:szCs w:val="22"/>
          <w:lang w:val="en-US"/>
        </w:rPr>
        <w:t>Empowerment of Women</w:t>
      </w:r>
    </w:p>
    <w:p w14:paraId="1B59A93B" w14:textId="77777777" w:rsidR="002A55FC" w:rsidRPr="0053240B" w:rsidRDefault="002A55FC"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GTG</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Gender Them</w:t>
      </w:r>
      <w:r w:rsidR="00480722" w:rsidRPr="0053240B">
        <w:rPr>
          <w:rFonts w:asciiTheme="minorHAnsi" w:hAnsiTheme="minorHAnsi" w:cstheme="minorHAnsi"/>
          <w:sz w:val="22"/>
          <w:szCs w:val="22"/>
          <w:lang w:val="en-US"/>
        </w:rPr>
        <w:t xml:space="preserve">atic </w:t>
      </w:r>
      <w:r w:rsidRPr="0053240B">
        <w:rPr>
          <w:rFonts w:asciiTheme="minorHAnsi" w:hAnsiTheme="minorHAnsi" w:cstheme="minorHAnsi"/>
          <w:sz w:val="22"/>
          <w:szCs w:val="22"/>
          <w:lang w:val="en-US"/>
        </w:rPr>
        <w:t>Group</w:t>
      </w:r>
    </w:p>
    <w:p w14:paraId="59BDEC29" w14:textId="77777777" w:rsidR="002A55FC" w:rsidRPr="0053240B" w:rsidRDefault="002A55FC"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HOA</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Heads of Agencies</w:t>
      </w:r>
    </w:p>
    <w:p w14:paraId="6619D5C8" w14:textId="77777777" w:rsidR="0001204E" w:rsidRPr="0053240B" w:rsidRDefault="0001204E"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IAT</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Inter-Agency Team</w:t>
      </w:r>
    </w:p>
    <w:p w14:paraId="082B4149" w14:textId="6FA00485" w:rsidR="00615D01" w:rsidRPr="0053240B" w:rsidRDefault="00615D01"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ILO</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 xml:space="preserve">International </w:t>
      </w:r>
      <w:r w:rsidR="0053240B" w:rsidRPr="0053240B">
        <w:rPr>
          <w:rFonts w:asciiTheme="minorHAnsi" w:hAnsiTheme="minorHAnsi" w:cstheme="minorHAnsi"/>
          <w:sz w:val="22"/>
          <w:szCs w:val="22"/>
          <w:lang w:val="en-US"/>
        </w:rPr>
        <w:t>Labor</w:t>
      </w:r>
      <w:r w:rsidRPr="0053240B">
        <w:rPr>
          <w:rFonts w:asciiTheme="minorHAnsi" w:hAnsiTheme="minorHAnsi" w:cstheme="minorHAnsi"/>
          <w:sz w:val="22"/>
          <w:szCs w:val="22"/>
          <w:lang w:val="en-US"/>
        </w:rPr>
        <w:t xml:space="preserve"> Office</w:t>
      </w:r>
    </w:p>
    <w:p w14:paraId="7E744902" w14:textId="77777777" w:rsidR="004D4905" w:rsidRPr="0053240B" w:rsidRDefault="004D4905" w:rsidP="004C2BB3">
      <w:pPr>
        <w:rPr>
          <w:rFonts w:asciiTheme="minorHAnsi" w:hAnsiTheme="minorHAnsi" w:cstheme="minorHAnsi"/>
          <w:sz w:val="22"/>
          <w:szCs w:val="22"/>
          <w:lang w:val="en-US"/>
        </w:rPr>
      </w:pPr>
      <w:r w:rsidRPr="0053240B">
        <w:rPr>
          <w:rFonts w:asciiTheme="minorHAnsi" w:hAnsiTheme="minorHAnsi" w:cstheme="minorHAnsi"/>
          <w:sz w:val="22"/>
          <w:szCs w:val="22"/>
          <w:lang w:val="en-US"/>
        </w:rPr>
        <w:t>IOM</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International Organization for Migration</w:t>
      </w:r>
    </w:p>
    <w:p w14:paraId="4E21DA78" w14:textId="352F02F7" w:rsidR="004C2BB3" w:rsidRPr="0053240B" w:rsidRDefault="004C2BB3" w:rsidP="004C2BB3">
      <w:pPr>
        <w:rPr>
          <w:rFonts w:asciiTheme="minorHAnsi" w:hAnsiTheme="minorHAnsi" w:cstheme="minorHAnsi"/>
          <w:sz w:val="22"/>
          <w:szCs w:val="22"/>
          <w:lang w:val="en-US"/>
        </w:rPr>
      </w:pPr>
      <w:r w:rsidRPr="0053240B">
        <w:rPr>
          <w:rFonts w:asciiTheme="minorHAnsi" w:hAnsiTheme="minorHAnsi" w:cstheme="minorHAnsi"/>
          <w:sz w:val="22"/>
          <w:szCs w:val="22"/>
          <w:lang w:val="en-US"/>
        </w:rPr>
        <w:t>JP</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Joint Programme</w:t>
      </w:r>
      <w:r w:rsidR="00AE777C" w:rsidRPr="0053240B">
        <w:rPr>
          <w:rFonts w:asciiTheme="minorHAnsi" w:hAnsiTheme="minorHAnsi" w:cstheme="minorHAnsi"/>
          <w:sz w:val="22"/>
          <w:szCs w:val="22"/>
          <w:lang w:val="en-US"/>
        </w:rPr>
        <w:t>s</w:t>
      </w:r>
    </w:p>
    <w:p w14:paraId="03C71A78" w14:textId="5BA73A66" w:rsidR="004C2BB3" w:rsidRPr="0053240B" w:rsidRDefault="004C2BB3" w:rsidP="004C2BB3">
      <w:pPr>
        <w:rPr>
          <w:rFonts w:asciiTheme="minorHAnsi" w:hAnsiTheme="minorHAnsi" w:cstheme="minorHAnsi"/>
          <w:sz w:val="22"/>
          <w:szCs w:val="22"/>
          <w:lang w:val="en-US"/>
        </w:rPr>
      </w:pPr>
      <w:r w:rsidRPr="0053240B">
        <w:rPr>
          <w:rFonts w:asciiTheme="minorHAnsi" w:hAnsiTheme="minorHAnsi" w:cstheme="minorHAnsi"/>
          <w:sz w:val="22"/>
          <w:szCs w:val="22"/>
          <w:lang w:val="en-US"/>
        </w:rPr>
        <w:t>M&amp;E</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Monitoring and Evaluation</w:t>
      </w:r>
    </w:p>
    <w:p w14:paraId="5E446641" w14:textId="77777777" w:rsidR="00E21C40" w:rsidRPr="0053240B" w:rsidRDefault="00E21C40" w:rsidP="004C2BB3">
      <w:pPr>
        <w:rPr>
          <w:rFonts w:asciiTheme="minorHAnsi" w:hAnsiTheme="minorHAnsi" w:cstheme="minorHAnsi"/>
          <w:bCs/>
          <w:sz w:val="22"/>
          <w:szCs w:val="22"/>
          <w:lang w:val="en-US"/>
        </w:rPr>
      </w:pPr>
      <w:r w:rsidRPr="0053240B">
        <w:rPr>
          <w:rFonts w:asciiTheme="minorHAnsi" w:hAnsiTheme="minorHAnsi" w:cstheme="minorHAnsi"/>
          <w:sz w:val="22"/>
          <w:szCs w:val="22"/>
          <w:lang w:val="en-US"/>
        </w:rPr>
        <w:t>OMT</w:t>
      </w:r>
      <w:r w:rsidR="004D4905" w:rsidRPr="0053240B">
        <w:rPr>
          <w:rFonts w:asciiTheme="minorHAnsi" w:hAnsiTheme="minorHAnsi" w:cstheme="minorHAnsi"/>
          <w:bCs/>
          <w:sz w:val="22"/>
          <w:szCs w:val="22"/>
          <w:lang w:val="en-US"/>
        </w:rPr>
        <w:tab/>
      </w:r>
      <w:r w:rsidR="004D4905" w:rsidRPr="0053240B">
        <w:rPr>
          <w:rFonts w:asciiTheme="minorHAnsi" w:hAnsiTheme="minorHAnsi" w:cstheme="minorHAnsi"/>
          <w:bCs/>
          <w:sz w:val="22"/>
          <w:szCs w:val="22"/>
          <w:lang w:val="en-US"/>
        </w:rPr>
        <w:tab/>
        <w:t>Operations Management Team</w:t>
      </w:r>
    </w:p>
    <w:p w14:paraId="0113AC46" w14:textId="77777777" w:rsidR="004D4905" w:rsidRPr="0053240B" w:rsidRDefault="004D4905" w:rsidP="004D4905">
      <w:pPr>
        <w:rPr>
          <w:rFonts w:asciiTheme="minorHAnsi" w:hAnsiTheme="minorHAnsi" w:cstheme="minorHAnsi"/>
          <w:sz w:val="22"/>
          <w:szCs w:val="22"/>
          <w:lang w:val="en-US"/>
        </w:rPr>
      </w:pPr>
      <w:r w:rsidRPr="0053240B">
        <w:rPr>
          <w:rFonts w:asciiTheme="minorHAnsi" w:hAnsiTheme="minorHAnsi" w:cstheme="minorHAnsi"/>
          <w:sz w:val="22"/>
          <w:szCs w:val="22"/>
          <w:lang w:val="en-US"/>
        </w:rPr>
        <w:t>RC</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Resident Coordinator</w:t>
      </w:r>
    </w:p>
    <w:p w14:paraId="6AC4B90B" w14:textId="77777777" w:rsidR="004C2BB3" w:rsidRPr="0053240B" w:rsidRDefault="004C2BB3" w:rsidP="004C2BB3">
      <w:pPr>
        <w:rPr>
          <w:rFonts w:asciiTheme="minorHAnsi" w:hAnsiTheme="minorHAnsi" w:cstheme="minorHAnsi"/>
          <w:sz w:val="22"/>
          <w:szCs w:val="22"/>
          <w:lang w:val="en-US"/>
        </w:rPr>
      </w:pPr>
      <w:r w:rsidRPr="0053240B">
        <w:rPr>
          <w:rFonts w:asciiTheme="minorHAnsi" w:hAnsiTheme="minorHAnsi" w:cstheme="minorHAnsi"/>
          <w:sz w:val="22"/>
          <w:szCs w:val="22"/>
          <w:lang w:val="en-US"/>
        </w:rPr>
        <w:t>RCO</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Resident Coordinator Office</w:t>
      </w:r>
    </w:p>
    <w:p w14:paraId="17FBBD02" w14:textId="77777777" w:rsidR="004C2BB3" w:rsidRPr="0053240B" w:rsidRDefault="004C2BB3" w:rsidP="004C2BB3">
      <w:pPr>
        <w:rPr>
          <w:rFonts w:asciiTheme="minorHAnsi" w:hAnsiTheme="minorHAnsi" w:cstheme="minorHAnsi"/>
          <w:sz w:val="22"/>
          <w:szCs w:val="22"/>
          <w:lang w:val="en-US"/>
        </w:rPr>
      </w:pPr>
      <w:r w:rsidRPr="0053240B">
        <w:rPr>
          <w:rFonts w:asciiTheme="minorHAnsi" w:hAnsiTheme="minorHAnsi" w:cstheme="minorHAnsi"/>
          <w:sz w:val="22"/>
          <w:szCs w:val="22"/>
          <w:lang w:val="en-US"/>
        </w:rPr>
        <w:t>SD</w:t>
      </w:r>
      <w:r w:rsidR="004D4905" w:rsidRPr="0053240B">
        <w:rPr>
          <w:rFonts w:asciiTheme="minorHAnsi" w:hAnsiTheme="minorHAnsi" w:cstheme="minorHAnsi"/>
          <w:sz w:val="22"/>
          <w:szCs w:val="22"/>
          <w:lang w:val="en-US"/>
        </w:rPr>
        <w:t>G</w:t>
      </w:r>
      <w:r w:rsidR="004D4905" w:rsidRPr="0053240B">
        <w:rPr>
          <w:rFonts w:asciiTheme="minorHAnsi" w:hAnsiTheme="minorHAnsi" w:cstheme="minorHAnsi"/>
          <w:sz w:val="22"/>
          <w:szCs w:val="22"/>
          <w:lang w:val="en-US"/>
        </w:rPr>
        <w:tab/>
      </w:r>
      <w:r w:rsidR="004D4905" w:rsidRPr="0053240B">
        <w:rPr>
          <w:rFonts w:asciiTheme="minorHAnsi" w:hAnsiTheme="minorHAnsi" w:cstheme="minorHAnsi"/>
          <w:sz w:val="22"/>
          <w:szCs w:val="22"/>
          <w:lang w:val="en-US"/>
        </w:rPr>
        <w:tab/>
        <w:t>Sustainable Development Goal</w:t>
      </w:r>
      <w:r w:rsidR="00566600" w:rsidRPr="0053240B">
        <w:rPr>
          <w:rFonts w:asciiTheme="minorHAnsi" w:hAnsiTheme="minorHAnsi" w:cstheme="minorHAnsi"/>
          <w:sz w:val="22"/>
          <w:szCs w:val="22"/>
          <w:lang w:val="en-US"/>
        </w:rPr>
        <w:t>s</w:t>
      </w:r>
    </w:p>
    <w:p w14:paraId="2F8EA4DC" w14:textId="77777777" w:rsidR="004C2BB3" w:rsidRPr="0053240B" w:rsidRDefault="004C2BB3" w:rsidP="004C2BB3">
      <w:pPr>
        <w:rPr>
          <w:rFonts w:asciiTheme="minorHAnsi" w:hAnsiTheme="minorHAnsi" w:cstheme="minorHAnsi"/>
          <w:sz w:val="22"/>
          <w:szCs w:val="22"/>
          <w:lang w:val="en-US"/>
        </w:rPr>
      </w:pPr>
      <w:r w:rsidRPr="0053240B">
        <w:rPr>
          <w:rFonts w:asciiTheme="minorHAnsi" w:hAnsiTheme="minorHAnsi" w:cstheme="minorHAnsi"/>
          <w:sz w:val="22"/>
          <w:szCs w:val="22"/>
          <w:lang w:val="en-US"/>
        </w:rPr>
        <w:t>TOR</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Terms of Reference</w:t>
      </w:r>
    </w:p>
    <w:p w14:paraId="0E574911" w14:textId="77777777" w:rsidR="00432774" w:rsidRPr="0053240B" w:rsidRDefault="00432774"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United Nations</w:t>
      </w:r>
    </w:p>
    <w:p w14:paraId="459ACD0B" w14:textId="77777777" w:rsidR="00432774" w:rsidRPr="0053240B" w:rsidRDefault="00432774"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UNCT</w:t>
      </w:r>
      <w:r w:rsidR="00B8512D" w:rsidRPr="0053240B">
        <w:rPr>
          <w:rFonts w:asciiTheme="minorHAnsi" w:hAnsiTheme="minorHAnsi" w:cstheme="minorHAnsi"/>
          <w:sz w:val="22"/>
          <w:szCs w:val="22"/>
          <w:lang w:val="en-US"/>
        </w:rPr>
        <w:tab/>
      </w:r>
      <w:r w:rsidR="00B8512D"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United Nations Country Team</w:t>
      </w:r>
    </w:p>
    <w:p w14:paraId="5EB8FDDB" w14:textId="77777777" w:rsidR="00615D01" w:rsidRPr="0053240B" w:rsidRDefault="00615D01"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UNAIDS</w:t>
      </w:r>
      <w:r w:rsidRPr="0053240B">
        <w:rPr>
          <w:rFonts w:asciiTheme="minorHAnsi" w:hAnsiTheme="minorHAnsi" w:cstheme="minorHAnsi"/>
          <w:sz w:val="22"/>
          <w:szCs w:val="22"/>
          <w:lang w:val="en-US"/>
        </w:rPr>
        <w:tab/>
      </w:r>
      <w:r w:rsidR="003433C8" w:rsidRPr="0053240B">
        <w:rPr>
          <w:rFonts w:asciiTheme="minorHAnsi" w:hAnsiTheme="minorHAnsi" w:cstheme="minorHAnsi"/>
          <w:sz w:val="22"/>
          <w:szCs w:val="22"/>
          <w:lang w:val="en-US"/>
        </w:rPr>
        <w:tab/>
        <w:t>J</w:t>
      </w:r>
      <w:r w:rsidR="003433C8" w:rsidRPr="0053240B">
        <w:rPr>
          <w:rFonts w:asciiTheme="minorHAnsi" w:hAnsiTheme="minorHAnsi" w:cstheme="minorHAnsi"/>
          <w:sz w:val="22"/>
          <w:szCs w:val="22"/>
          <w:shd w:val="clear" w:color="auto" w:fill="FFFFFF"/>
          <w:lang w:val="en-US"/>
        </w:rPr>
        <w:t>oint </w:t>
      </w:r>
      <w:r w:rsidR="003433C8" w:rsidRPr="0053240B">
        <w:rPr>
          <w:rStyle w:val="Emphasis"/>
          <w:rFonts w:asciiTheme="minorHAnsi" w:hAnsiTheme="minorHAnsi" w:cstheme="minorHAnsi"/>
          <w:bCs/>
          <w:i w:val="0"/>
          <w:iCs w:val="0"/>
          <w:sz w:val="22"/>
          <w:szCs w:val="22"/>
          <w:shd w:val="clear" w:color="auto" w:fill="FFFFFF"/>
          <w:lang w:val="en-US"/>
        </w:rPr>
        <w:t>United Nations</w:t>
      </w:r>
      <w:r w:rsidR="003433C8" w:rsidRPr="0053240B">
        <w:rPr>
          <w:rFonts w:asciiTheme="minorHAnsi" w:hAnsiTheme="minorHAnsi" w:cstheme="minorHAnsi"/>
          <w:sz w:val="22"/>
          <w:szCs w:val="22"/>
          <w:shd w:val="clear" w:color="auto" w:fill="FFFFFF"/>
          <w:lang w:val="en-US"/>
        </w:rPr>
        <w:t> Programme on HIV/AIDS</w:t>
      </w:r>
    </w:p>
    <w:p w14:paraId="79EF92BF" w14:textId="77777777" w:rsidR="004C2BB3" w:rsidRPr="0053240B" w:rsidRDefault="004C2BB3" w:rsidP="004C2BB3">
      <w:pPr>
        <w:rPr>
          <w:rFonts w:asciiTheme="minorHAnsi" w:hAnsiTheme="minorHAnsi" w:cstheme="minorHAnsi"/>
          <w:sz w:val="22"/>
          <w:szCs w:val="22"/>
          <w:lang w:val="en-US"/>
        </w:rPr>
      </w:pPr>
      <w:r w:rsidRPr="0053240B">
        <w:rPr>
          <w:rFonts w:asciiTheme="minorHAnsi" w:hAnsiTheme="minorHAnsi" w:cstheme="minorHAnsi"/>
          <w:sz w:val="22"/>
          <w:szCs w:val="22"/>
          <w:lang w:val="en-US"/>
        </w:rPr>
        <w:t>UNDAF</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United Nations Development Assistance Framework</w:t>
      </w:r>
    </w:p>
    <w:p w14:paraId="76DDA192" w14:textId="53F98002" w:rsidR="00615D01" w:rsidRPr="0053240B" w:rsidRDefault="00615D01" w:rsidP="004C2BB3">
      <w:pPr>
        <w:rPr>
          <w:rFonts w:asciiTheme="minorHAnsi" w:hAnsiTheme="minorHAnsi" w:cstheme="minorHAnsi"/>
          <w:sz w:val="22"/>
          <w:szCs w:val="22"/>
          <w:lang w:val="en-US"/>
        </w:rPr>
      </w:pPr>
      <w:r w:rsidRPr="0053240B">
        <w:rPr>
          <w:rFonts w:asciiTheme="minorHAnsi" w:hAnsiTheme="minorHAnsi" w:cstheme="minorHAnsi"/>
          <w:sz w:val="22"/>
          <w:szCs w:val="22"/>
          <w:lang w:val="en-US"/>
        </w:rPr>
        <w:t>UND</w:t>
      </w:r>
      <w:r w:rsidR="0033550C" w:rsidRPr="0053240B">
        <w:rPr>
          <w:rFonts w:asciiTheme="minorHAnsi" w:hAnsiTheme="minorHAnsi" w:cstheme="minorHAnsi"/>
          <w:sz w:val="22"/>
          <w:szCs w:val="22"/>
          <w:lang w:val="en-US"/>
        </w:rPr>
        <w:t>S</w:t>
      </w:r>
      <w:r w:rsidRPr="0053240B">
        <w:rPr>
          <w:rFonts w:asciiTheme="minorHAnsi" w:hAnsiTheme="minorHAnsi" w:cstheme="minorHAnsi"/>
          <w:sz w:val="22"/>
          <w:szCs w:val="22"/>
          <w:lang w:val="en-US"/>
        </w:rPr>
        <w:t>S</w:t>
      </w:r>
      <w:r w:rsidR="003433C8" w:rsidRPr="0053240B">
        <w:rPr>
          <w:rFonts w:asciiTheme="minorHAnsi" w:hAnsiTheme="minorHAnsi" w:cstheme="minorHAnsi"/>
          <w:sz w:val="22"/>
          <w:szCs w:val="22"/>
          <w:lang w:val="en-US"/>
        </w:rPr>
        <w:tab/>
      </w:r>
      <w:r w:rsidR="003433C8" w:rsidRPr="0053240B">
        <w:rPr>
          <w:rFonts w:asciiTheme="minorHAnsi" w:hAnsiTheme="minorHAnsi" w:cstheme="minorHAnsi"/>
          <w:sz w:val="22"/>
          <w:szCs w:val="22"/>
          <w:lang w:val="en-US"/>
        </w:rPr>
        <w:tab/>
      </w:r>
      <w:r w:rsidR="00853B10" w:rsidRPr="0053240B">
        <w:rPr>
          <w:rFonts w:asciiTheme="minorHAnsi" w:hAnsiTheme="minorHAnsi" w:cstheme="minorHAnsi"/>
          <w:sz w:val="22"/>
          <w:szCs w:val="22"/>
          <w:lang w:val="en-US"/>
        </w:rPr>
        <w:t>United Nations Department of Safety and Security</w:t>
      </w:r>
    </w:p>
    <w:p w14:paraId="334DED35" w14:textId="77777777" w:rsidR="004D4905" w:rsidRPr="0053240B" w:rsidRDefault="004D4905"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UNDP</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United Nations Development Programme</w:t>
      </w:r>
    </w:p>
    <w:p w14:paraId="4F91DDB9" w14:textId="77777777" w:rsidR="00024063" w:rsidRPr="0053240B" w:rsidRDefault="00024063"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UNESCO</w:t>
      </w:r>
      <w:r w:rsidRPr="0053240B">
        <w:rPr>
          <w:rFonts w:asciiTheme="minorHAnsi" w:hAnsiTheme="minorHAnsi" w:cstheme="minorHAnsi"/>
          <w:sz w:val="22"/>
          <w:szCs w:val="22"/>
          <w:lang w:val="en-US"/>
        </w:rPr>
        <w:tab/>
      </w:r>
      <w:r w:rsidRPr="0053240B">
        <w:rPr>
          <w:rStyle w:val="Emphasis"/>
          <w:rFonts w:asciiTheme="minorHAnsi" w:hAnsiTheme="minorHAnsi" w:cstheme="minorHAnsi"/>
          <w:bCs/>
          <w:i w:val="0"/>
          <w:iCs w:val="0"/>
          <w:sz w:val="22"/>
          <w:szCs w:val="22"/>
          <w:lang w:val="en-US"/>
        </w:rPr>
        <w:t>United Nations</w:t>
      </w:r>
      <w:r w:rsidRPr="0053240B">
        <w:rPr>
          <w:rFonts w:asciiTheme="minorHAnsi" w:hAnsiTheme="minorHAnsi" w:cstheme="minorHAnsi"/>
          <w:sz w:val="22"/>
          <w:szCs w:val="22"/>
          <w:shd w:val="clear" w:color="auto" w:fill="FFFFFF"/>
          <w:lang w:val="en-US"/>
        </w:rPr>
        <w:t xml:space="preserve"> Educational, Scientific and Cultural Organization</w:t>
      </w:r>
    </w:p>
    <w:p w14:paraId="29F3E963" w14:textId="77777777" w:rsidR="004D4905" w:rsidRPr="0053240B" w:rsidRDefault="004D4905"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UNFPA</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United Nations Population Fund</w:t>
      </w:r>
    </w:p>
    <w:p w14:paraId="0D4D3304" w14:textId="77777777" w:rsidR="004D4905" w:rsidRPr="0053240B" w:rsidRDefault="004D4905"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UNHCR</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United Nations Refugee Agency</w:t>
      </w:r>
    </w:p>
    <w:p w14:paraId="65AACED5" w14:textId="197602EF" w:rsidR="00615D01" w:rsidRPr="0053240B" w:rsidRDefault="00615D01"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UNIC</w:t>
      </w:r>
      <w:r w:rsidR="00FC01E8" w:rsidRPr="0053240B">
        <w:rPr>
          <w:rFonts w:asciiTheme="minorHAnsi" w:hAnsiTheme="minorHAnsi" w:cstheme="minorHAnsi"/>
          <w:sz w:val="22"/>
          <w:szCs w:val="22"/>
          <w:lang w:val="en-US"/>
        </w:rPr>
        <w:tab/>
      </w:r>
      <w:r w:rsidR="00FC01E8" w:rsidRPr="0053240B">
        <w:rPr>
          <w:rFonts w:asciiTheme="minorHAnsi" w:hAnsiTheme="minorHAnsi" w:cstheme="minorHAnsi"/>
          <w:sz w:val="22"/>
          <w:szCs w:val="22"/>
          <w:lang w:val="en-US"/>
        </w:rPr>
        <w:tab/>
        <w:t xml:space="preserve">United Nations Information </w:t>
      </w:r>
      <w:r w:rsidR="0053240B" w:rsidRPr="0053240B">
        <w:rPr>
          <w:rFonts w:asciiTheme="minorHAnsi" w:hAnsiTheme="minorHAnsi" w:cstheme="minorHAnsi"/>
          <w:sz w:val="22"/>
          <w:szCs w:val="22"/>
          <w:lang w:val="en-US"/>
        </w:rPr>
        <w:t>Centers</w:t>
      </w:r>
    </w:p>
    <w:p w14:paraId="64CDABED" w14:textId="77777777" w:rsidR="004D4905" w:rsidRPr="0053240B" w:rsidRDefault="004D4905"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UNICEF</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United Nations Children’s Fund</w:t>
      </w:r>
    </w:p>
    <w:p w14:paraId="4149882D" w14:textId="25B0B720" w:rsidR="004D4905" w:rsidRPr="0053240B" w:rsidRDefault="004D4905"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UNIDO</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 xml:space="preserve">United Nation Industrial Development Organization </w:t>
      </w:r>
    </w:p>
    <w:p w14:paraId="076E1DC5" w14:textId="309ED770" w:rsidR="0033550C" w:rsidRPr="0053240B" w:rsidRDefault="0033550C"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UNITAR</w:t>
      </w:r>
      <w:r w:rsidR="00F41FC5" w:rsidRPr="0053240B">
        <w:rPr>
          <w:rFonts w:asciiTheme="minorHAnsi" w:hAnsiTheme="minorHAnsi" w:cstheme="minorHAnsi"/>
          <w:sz w:val="22"/>
          <w:szCs w:val="22"/>
          <w:lang w:val="en-US"/>
        </w:rPr>
        <w:tab/>
      </w:r>
      <w:r w:rsidR="00F41FC5" w:rsidRPr="0053240B">
        <w:rPr>
          <w:rFonts w:asciiTheme="minorHAnsi" w:hAnsiTheme="minorHAnsi" w:cstheme="minorHAnsi"/>
          <w:sz w:val="22"/>
          <w:szCs w:val="22"/>
          <w:lang w:val="en-US"/>
        </w:rPr>
        <w:tab/>
        <w:t>United Nations Entity for Training and Research</w:t>
      </w:r>
    </w:p>
    <w:p w14:paraId="3F8474CB" w14:textId="123BAC37" w:rsidR="0033550C" w:rsidRPr="0053240B" w:rsidRDefault="0033550C"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UNOCHA</w:t>
      </w:r>
      <w:r w:rsidR="00D81E8B" w:rsidRPr="0053240B">
        <w:rPr>
          <w:rFonts w:asciiTheme="minorHAnsi" w:hAnsiTheme="minorHAnsi" w:cstheme="minorHAnsi"/>
          <w:sz w:val="22"/>
          <w:szCs w:val="22"/>
          <w:lang w:val="en-US"/>
        </w:rPr>
        <w:tab/>
        <w:t>United Nations Office for the Coordination of Humanitarian Affairs</w:t>
      </w:r>
    </w:p>
    <w:p w14:paraId="3CFA0176" w14:textId="7BDE1264" w:rsidR="00615D01" w:rsidRPr="0053240B" w:rsidRDefault="00615D01"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UNODC</w:t>
      </w:r>
      <w:r w:rsidR="001802AE" w:rsidRPr="0053240B">
        <w:rPr>
          <w:rFonts w:asciiTheme="minorHAnsi" w:hAnsiTheme="minorHAnsi" w:cstheme="minorHAnsi"/>
          <w:sz w:val="22"/>
          <w:szCs w:val="22"/>
          <w:lang w:val="en-US"/>
        </w:rPr>
        <w:tab/>
      </w:r>
      <w:r w:rsidR="001802AE" w:rsidRPr="0053240B">
        <w:rPr>
          <w:rFonts w:asciiTheme="minorHAnsi" w:hAnsiTheme="minorHAnsi" w:cstheme="minorHAnsi"/>
          <w:sz w:val="22"/>
          <w:szCs w:val="22"/>
          <w:lang w:val="en-US"/>
        </w:rPr>
        <w:tab/>
        <w:t>United Nations Office on Drugs and Crime</w:t>
      </w:r>
    </w:p>
    <w:p w14:paraId="3C6D87A1" w14:textId="7F3A4602" w:rsidR="00257BF2" w:rsidRPr="0053240B" w:rsidRDefault="00257BF2" w:rsidP="00EE1C03">
      <w:pPr>
        <w:rPr>
          <w:rFonts w:asciiTheme="minorHAnsi" w:hAnsiTheme="minorHAnsi" w:cstheme="minorHAnsi"/>
          <w:sz w:val="22"/>
          <w:szCs w:val="22"/>
          <w:lang w:val="en-US"/>
        </w:rPr>
      </w:pPr>
      <w:r w:rsidRPr="0053240B">
        <w:rPr>
          <w:rFonts w:ascii="Calibri" w:eastAsia="Calibri" w:hAnsi="Calibri" w:cs="Calibri"/>
          <w:sz w:val="22"/>
          <w:szCs w:val="22"/>
          <w:lang w:val="en-US" w:eastAsia="en-US"/>
        </w:rPr>
        <w:t>UNSD</w:t>
      </w:r>
      <w:r w:rsidR="003A624F" w:rsidRPr="0053240B">
        <w:rPr>
          <w:rFonts w:ascii="Calibri" w:eastAsia="Calibri" w:hAnsi="Calibri" w:cs="Calibri"/>
          <w:sz w:val="22"/>
          <w:szCs w:val="22"/>
          <w:lang w:val="en-US" w:eastAsia="en-US"/>
        </w:rPr>
        <w:t>PF</w:t>
      </w:r>
      <w:r w:rsidRPr="0053240B">
        <w:rPr>
          <w:rFonts w:ascii="Calibri" w:eastAsia="Calibri" w:hAnsi="Calibri" w:cs="Calibri"/>
          <w:sz w:val="22"/>
          <w:szCs w:val="22"/>
          <w:lang w:val="en-US" w:eastAsia="en-US"/>
        </w:rPr>
        <w:tab/>
        <w:t xml:space="preserve">United Nations Sustainable Development </w:t>
      </w:r>
      <w:r w:rsidR="003A624F" w:rsidRPr="0053240B">
        <w:rPr>
          <w:rFonts w:ascii="Calibri" w:eastAsia="Calibri" w:hAnsi="Calibri" w:cs="Calibri"/>
          <w:sz w:val="22"/>
          <w:szCs w:val="22"/>
          <w:lang w:val="en-US" w:eastAsia="en-US"/>
        </w:rPr>
        <w:t xml:space="preserve">Partnership </w:t>
      </w:r>
      <w:r w:rsidRPr="0053240B">
        <w:rPr>
          <w:rFonts w:ascii="Calibri" w:eastAsia="Calibri" w:hAnsi="Calibri" w:cs="Calibri"/>
          <w:sz w:val="22"/>
          <w:szCs w:val="22"/>
          <w:lang w:val="en-US" w:eastAsia="en-US"/>
        </w:rPr>
        <w:t>Framework</w:t>
      </w:r>
    </w:p>
    <w:p w14:paraId="300AB311" w14:textId="77777777" w:rsidR="00257BF2" w:rsidRPr="0053240B" w:rsidRDefault="00257BF2" w:rsidP="00257BF2">
      <w:pPr>
        <w:rPr>
          <w:rFonts w:asciiTheme="minorHAnsi" w:hAnsiTheme="minorHAnsi" w:cstheme="minorHAnsi"/>
          <w:sz w:val="22"/>
          <w:szCs w:val="22"/>
          <w:lang w:val="en-US"/>
        </w:rPr>
      </w:pPr>
      <w:r w:rsidRPr="0053240B">
        <w:rPr>
          <w:rFonts w:asciiTheme="minorHAnsi" w:hAnsiTheme="minorHAnsi" w:cstheme="minorHAnsi"/>
          <w:sz w:val="22"/>
          <w:szCs w:val="22"/>
          <w:lang w:val="en-US"/>
        </w:rPr>
        <w:t>UNSDG</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United Nations Sustainable Development Group</w:t>
      </w:r>
    </w:p>
    <w:p w14:paraId="5E16E0E9" w14:textId="55ECCE2D" w:rsidR="002A55FC" w:rsidRPr="0053240B" w:rsidRDefault="002A55FC" w:rsidP="002A55FC">
      <w:pPr>
        <w:rPr>
          <w:rFonts w:asciiTheme="minorHAnsi" w:hAnsiTheme="minorHAnsi" w:cstheme="minorHAnsi"/>
          <w:sz w:val="22"/>
          <w:szCs w:val="22"/>
          <w:lang w:val="en-US"/>
        </w:rPr>
      </w:pPr>
      <w:r w:rsidRPr="0053240B">
        <w:rPr>
          <w:rFonts w:asciiTheme="minorHAnsi" w:hAnsiTheme="minorHAnsi" w:cstheme="minorHAnsi"/>
          <w:sz w:val="22"/>
          <w:szCs w:val="22"/>
          <w:lang w:val="en-US"/>
        </w:rPr>
        <w:t>UN-SWAP</w:t>
      </w:r>
      <w:r w:rsidRPr="0053240B">
        <w:rPr>
          <w:rFonts w:asciiTheme="minorHAnsi" w:hAnsiTheme="minorHAnsi" w:cstheme="minorHAnsi"/>
          <w:sz w:val="22"/>
          <w:szCs w:val="22"/>
          <w:lang w:val="en-US"/>
        </w:rPr>
        <w:tab/>
        <w:t>UN System-Wide Action Plan for Gender Equality and Women</w:t>
      </w:r>
      <w:r w:rsidR="00824E73" w:rsidRPr="0053240B">
        <w:rPr>
          <w:rFonts w:asciiTheme="minorHAnsi" w:hAnsiTheme="minorHAnsi" w:cstheme="minorHAnsi"/>
          <w:sz w:val="22"/>
          <w:szCs w:val="22"/>
          <w:lang w:val="en-US"/>
        </w:rPr>
        <w:t>’s Empowerment</w:t>
      </w:r>
    </w:p>
    <w:p w14:paraId="2EBF2AB4" w14:textId="3427CCFC" w:rsidR="00B8512D" w:rsidRPr="0053240B" w:rsidRDefault="00B8512D"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UN WOMEN</w:t>
      </w:r>
      <w:r w:rsidRPr="0053240B">
        <w:rPr>
          <w:rFonts w:asciiTheme="minorHAnsi" w:hAnsiTheme="minorHAnsi" w:cstheme="minorHAnsi"/>
          <w:sz w:val="22"/>
          <w:szCs w:val="22"/>
          <w:lang w:val="en-US"/>
        </w:rPr>
        <w:tab/>
        <w:t>United Nations Entity for Gender Equality and the Empowerment of Women</w:t>
      </w:r>
    </w:p>
    <w:p w14:paraId="75EFA35B" w14:textId="7825A7A4" w:rsidR="00CA5414" w:rsidRPr="0053240B" w:rsidRDefault="00CA5414"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WIPO</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World Intellectual Property Organization</w:t>
      </w:r>
    </w:p>
    <w:p w14:paraId="76D60FFB" w14:textId="77777777" w:rsidR="00C46FA9" w:rsidRPr="0053240B" w:rsidRDefault="00C46FA9"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WFP</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World Food Programme</w:t>
      </w:r>
    </w:p>
    <w:p w14:paraId="0D301329" w14:textId="35971C18" w:rsidR="00A232C7" w:rsidRPr="0053240B" w:rsidRDefault="004D4905" w:rsidP="00B8512D">
      <w:pPr>
        <w:rPr>
          <w:rFonts w:asciiTheme="minorHAnsi" w:hAnsiTheme="minorHAnsi" w:cstheme="minorHAnsi"/>
          <w:sz w:val="22"/>
          <w:szCs w:val="22"/>
          <w:lang w:val="en-US"/>
        </w:rPr>
      </w:pPr>
      <w:r w:rsidRPr="0053240B">
        <w:rPr>
          <w:rFonts w:asciiTheme="minorHAnsi" w:hAnsiTheme="minorHAnsi" w:cstheme="minorHAnsi"/>
          <w:sz w:val="22"/>
          <w:szCs w:val="22"/>
          <w:lang w:val="en-US"/>
        </w:rPr>
        <w:t>WHO</w:t>
      </w:r>
      <w:r w:rsidRPr="0053240B">
        <w:rPr>
          <w:rFonts w:asciiTheme="minorHAnsi" w:hAnsiTheme="minorHAnsi" w:cstheme="minorHAnsi"/>
          <w:sz w:val="22"/>
          <w:szCs w:val="22"/>
          <w:lang w:val="en-US"/>
        </w:rPr>
        <w:tab/>
      </w:r>
      <w:r w:rsidRPr="0053240B">
        <w:rPr>
          <w:rFonts w:asciiTheme="minorHAnsi" w:hAnsiTheme="minorHAnsi" w:cstheme="minorHAnsi"/>
          <w:sz w:val="22"/>
          <w:szCs w:val="22"/>
          <w:lang w:val="en-US"/>
        </w:rPr>
        <w:tab/>
        <w:t>World Health Organization</w:t>
      </w:r>
    </w:p>
    <w:p w14:paraId="1ACEF125" w14:textId="13E71B79" w:rsidR="0033550C" w:rsidRPr="0053240B" w:rsidRDefault="0033550C" w:rsidP="0033550C">
      <w:pPr>
        <w:rPr>
          <w:rFonts w:asciiTheme="minorHAnsi" w:hAnsiTheme="minorHAnsi" w:cstheme="minorHAnsi"/>
          <w:sz w:val="22"/>
          <w:szCs w:val="22"/>
          <w:lang w:val="en-US"/>
        </w:rPr>
      </w:pPr>
      <w:r w:rsidRPr="0053240B">
        <w:rPr>
          <w:rFonts w:asciiTheme="minorHAnsi" w:hAnsiTheme="minorHAnsi" w:cstheme="minorHAnsi"/>
          <w:sz w:val="22"/>
          <w:szCs w:val="22"/>
          <w:lang w:val="en-US"/>
        </w:rPr>
        <w:t>WMO</w:t>
      </w:r>
      <w:r w:rsidR="00D81E8B" w:rsidRPr="0053240B">
        <w:rPr>
          <w:rFonts w:asciiTheme="minorHAnsi" w:hAnsiTheme="minorHAnsi" w:cstheme="minorHAnsi"/>
          <w:sz w:val="22"/>
          <w:szCs w:val="22"/>
          <w:lang w:val="en-US"/>
        </w:rPr>
        <w:tab/>
      </w:r>
      <w:r w:rsidR="00D81E8B" w:rsidRPr="0053240B">
        <w:rPr>
          <w:rFonts w:asciiTheme="minorHAnsi" w:hAnsiTheme="minorHAnsi" w:cstheme="minorHAnsi"/>
          <w:sz w:val="22"/>
          <w:szCs w:val="22"/>
          <w:lang w:val="en-US"/>
        </w:rPr>
        <w:tab/>
      </w:r>
      <w:r w:rsidR="00D81E8B" w:rsidRPr="0053240B">
        <w:rPr>
          <w:rFonts w:asciiTheme="minorHAnsi" w:hAnsiTheme="minorHAnsi" w:cstheme="minorHAnsi"/>
          <w:sz w:val="22"/>
          <w:szCs w:val="22"/>
          <w:shd w:val="clear" w:color="auto" w:fill="FFFFFF"/>
          <w:lang w:val="en-US"/>
        </w:rPr>
        <w:t>The World Meteorological Organization</w:t>
      </w:r>
    </w:p>
    <w:p w14:paraId="085BD2DB" w14:textId="77777777" w:rsidR="004153BB" w:rsidRPr="0053240B" w:rsidRDefault="004153BB">
      <w:pPr>
        <w:rPr>
          <w:rFonts w:asciiTheme="minorHAnsi" w:hAnsiTheme="minorHAnsi"/>
          <w:sz w:val="22"/>
          <w:szCs w:val="22"/>
          <w:lang w:val="en-US"/>
        </w:rPr>
      </w:pPr>
      <w:r w:rsidRPr="0053240B">
        <w:rPr>
          <w:rFonts w:asciiTheme="minorHAnsi" w:hAnsiTheme="minorHAnsi"/>
          <w:sz w:val="22"/>
          <w:szCs w:val="22"/>
          <w:lang w:val="en-US"/>
        </w:rPr>
        <w:br w:type="page"/>
      </w:r>
    </w:p>
    <w:p w14:paraId="6606F3E4" w14:textId="77777777" w:rsidR="00515829" w:rsidRPr="0053240B" w:rsidRDefault="00515829" w:rsidP="00515829">
      <w:pPr>
        <w:pStyle w:val="Heading1"/>
        <w:numPr>
          <w:ilvl w:val="0"/>
          <w:numId w:val="1"/>
        </w:numPr>
        <w:spacing w:before="0" w:after="240"/>
        <w:ind w:left="426" w:hanging="426"/>
        <w:jc w:val="both"/>
        <w:rPr>
          <w:rFonts w:asciiTheme="minorHAnsi" w:hAnsiTheme="minorHAnsi"/>
          <w:b/>
          <w:lang w:val="en-US"/>
        </w:rPr>
      </w:pPr>
      <w:bookmarkStart w:id="4" w:name="_Toc486852001"/>
      <w:bookmarkStart w:id="5" w:name="_Toc65096552"/>
      <w:r w:rsidRPr="0053240B">
        <w:rPr>
          <w:b/>
          <w:lang w:val="en-US"/>
        </w:rPr>
        <w:lastRenderedPageBreak/>
        <w:t>BACKGROUND</w:t>
      </w:r>
      <w:bookmarkEnd w:id="4"/>
      <w:bookmarkEnd w:id="5"/>
    </w:p>
    <w:p w14:paraId="33C7570F" w14:textId="77777777" w:rsidR="00515829" w:rsidRPr="0053240B" w:rsidRDefault="00515829" w:rsidP="00515829">
      <w:p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The United Nations (UN) gender scorecard is a globally standardized assessment of the effectiveness of UN country level gender mainstreaming processes. The gender scorecard sets the United Nations Country Team (UNCT) performance indicators for gender equality that establish an accountability framework to assess UNCT gender equality performance. The tool lays down the minimum standards for gender equality that UNCT should achieve for a proper gender mainstreaming performance.</w:t>
      </w:r>
    </w:p>
    <w:p w14:paraId="01639D24" w14:textId="77777777" w:rsidR="00515829" w:rsidRPr="0053240B" w:rsidRDefault="00515829" w:rsidP="00515829">
      <w:pPr>
        <w:autoSpaceDE w:val="0"/>
        <w:autoSpaceDN w:val="0"/>
        <w:adjustRightInd w:val="0"/>
        <w:spacing w:before="120" w:after="120"/>
        <w:jc w:val="both"/>
        <w:rPr>
          <w:rFonts w:asciiTheme="minorHAnsi" w:eastAsiaTheme="minorHAnsi" w:hAnsiTheme="minorHAnsi" w:cstheme="minorHAnsi"/>
          <w:sz w:val="22"/>
          <w:szCs w:val="22"/>
          <w:lang w:val="en-US" w:eastAsia="en-US"/>
        </w:rPr>
      </w:pPr>
      <w:r w:rsidRPr="0053240B">
        <w:rPr>
          <w:rFonts w:asciiTheme="minorHAnsi" w:hAnsiTheme="minorHAnsi" w:cstheme="minorHAnsi"/>
          <w:sz w:val="22"/>
          <w:szCs w:val="22"/>
          <w:lang w:val="en-US"/>
        </w:rPr>
        <w:t>The development of the gender scorecard was proposed by the United Nations Sustainable Development Group (UNSDG) in July 2006 and endorsed by the Principals in April 2008. The framework was further developed by the UN i</w:t>
      </w:r>
      <w:r w:rsidRPr="0053240B">
        <w:rPr>
          <w:rFonts w:asciiTheme="minorHAnsi" w:eastAsiaTheme="minorHAnsi" w:hAnsiTheme="minorHAnsi" w:cstheme="minorHAnsi"/>
          <w:sz w:val="22"/>
          <w:szCs w:val="22"/>
          <w:lang w:val="en-US" w:eastAsia="en-US"/>
        </w:rPr>
        <w:t>n response to the UN Chief Executives Board for Coordination (CEB) system-wide Policy on Gender Equality and the Empowerment of Women (CEB/2006/2) and was endorsed by the CEB in 2012.</w:t>
      </w:r>
    </w:p>
    <w:p w14:paraId="65901484" w14:textId="77777777" w:rsidR="00515829" w:rsidRPr="0053240B" w:rsidRDefault="00515829" w:rsidP="00515829">
      <w:pPr>
        <w:autoSpaceDE w:val="0"/>
        <w:autoSpaceDN w:val="0"/>
        <w:adjustRightInd w:val="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In 2018, the gender scorecard methodology was revised in tandem with the UN-SWAP. The System-Wide Action Plan for Gender Equality and the Empowerment of Women (UN-SWAP), launched in 2012, is a UN system-wide accountability framework designed to measure, monitor and drive progress towards a common set of standards, applying to all entities, departments and offices of the UN system. This methodological revision of the gender scorecard, now </w:t>
      </w:r>
      <w:r w:rsidRPr="0053240B">
        <w:rPr>
          <w:rFonts w:asciiTheme="minorHAnsi" w:hAnsiTheme="minorHAnsi" w:cstheme="minorHAnsi"/>
          <w:b/>
          <w:sz w:val="22"/>
          <w:szCs w:val="22"/>
          <w:lang w:val="en-US"/>
        </w:rPr>
        <w:t>UNCT SWAP gender equality scorecard</w:t>
      </w:r>
      <w:r w:rsidRPr="0053240B">
        <w:rPr>
          <w:rFonts w:asciiTheme="minorHAnsi" w:hAnsiTheme="minorHAnsi" w:cstheme="minorHAnsi"/>
          <w:sz w:val="22"/>
          <w:szCs w:val="22"/>
          <w:lang w:val="en-US"/>
        </w:rPr>
        <w:t>, has ensured closer alignment with the UN-SWAP and with the Sustainable Development Goals (SDGs), recognizing the importance of gender equality and the empowerment of women to SDG achievement.</w:t>
      </w:r>
    </w:p>
    <w:p w14:paraId="636FECC3" w14:textId="77777777" w:rsidR="00515829" w:rsidRPr="0053240B" w:rsidRDefault="00515829" w:rsidP="00515829">
      <w:pPr>
        <w:spacing w:before="120" w:after="120"/>
        <w:jc w:val="both"/>
        <w:rPr>
          <w:rFonts w:asciiTheme="minorHAnsi" w:hAnsiTheme="minorHAnsi" w:cstheme="minorHAnsi"/>
          <w:sz w:val="22"/>
          <w:szCs w:val="22"/>
          <w:lang w:val="en-US"/>
        </w:rPr>
      </w:pPr>
      <w:r w:rsidRPr="0053240B">
        <w:rPr>
          <w:rFonts w:asciiTheme="minorHAnsi" w:hAnsiTheme="minorHAnsi" w:cstheme="minorHAnsi"/>
          <w:bCs/>
          <w:iCs/>
          <w:sz w:val="22"/>
          <w:szCs w:val="22"/>
          <w:lang w:val="en-US"/>
        </w:rPr>
        <w:t>The UNCT Nigeria implemented for the first time the UNCT-SWAP gender equality scorecard in January 2021</w:t>
      </w:r>
      <w:r w:rsidRPr="0053240B">
        <w:rPr>
          <w:rFonts w:asciiTheme="minorHAnsi" w:hAnsiTheme="minorHAnsi" w:cstheme="minorHAnsi"/>
          <w:sz w:val="22"/>
          <w:szCs w:val="22"/>
          <w:lang w:val="en-US"/>
        </w:rPr>
        <w:t xml:space="preserve">. </w:t>
      </w:r>
    </w:p>
    <w:p w14:paraId="57DACDDB" w14:textId="77777777" w:rsidR="00515829" w:rsidRPr="0053240B" w:rsidRDefault="00515829" w:rsidP="00006DAA">
      <w:pPr>
        <w:pStyle w:val="Heading1"/>
        <w:spacing w:before="480" w:after="180"/>
        <w:rPr>
          <w:rFonts w:asciiTheme="minorHAnsi" w:hAnsiTheme="minorHAnsi" w:cstheme="minorHAnsi"/>
          <w:color w:val="000000"/>
          <w:sz w:val="22"/>
          <w:szCs w:val="22"/>
          <w:lang w:val="en-US"/>
        </w:rPr>
      </w:pPr>
      <w:bookmarkStart w:id="6" w:name="_Toc486852002"/>
      <w:bookmarkStart w:id="7" w:name="_Toc65096553"/>
      <w:r w:rsidRPr="0053240B">
        <w:rPr>
          <w:b/>
          <w:lang w:val="en-US"/>
        </w:rPr>
        <w:t>2.    METHODOLOGY</w:t>
      </w:r>
      <w:bookmarkEnd w:id="6"/>
      <w:bookmarkEnd w:id="7"/>
    </w:p>
    <w:p w14:paraId="00181C4F" w14:textId="77777777" w:rsidR="00515829" w:rsidRPr="0053240B" w:rsidRDefault="00515829" w:rsidP="00515829">
      <w:pPr>
        <w:spacing w:after="120"/>
        <w:jc w:val="both"/>
        <w:rPr>
          <w:rFonts w:asciiTheme="minorHAnsi" w:hAnsiTheme="minorHAnsi" w:cstheme="minorHAnsi"/>
          <w:bCs/>
          <w:iCs/>
          <w:sz w:val="22"/>
          <w:szCs w:val="22"/>
          <w:lang w:val="en-US"/>
        </w:rPr>
      </w:pPr>
      <w:r w:rsidRPr="0053240B">
        <w:rPr>
          <w:rFonts w:asciiTheme="minorHAnsi" w:hAnsiTheme="minorHAnsi" w:cstheme="minorHAnsi"/>
          <w:sz w:val="22"/>
          <w:szCs w:val="22"/>
          <w:lang w:val="en-US"/>
        </w:rPr>
        <w:t>The</w:t>
      </w:r>
      <w:r w:rsidRPr="0053240B">
        <w:rPr>
          <w:rFonts w:asciiTheme="minorHAnsi" w:hAnsiTheme="minorHAnsi" w:cstheme="minorHAnsi"/>
          <w:b/>
          <w:iCs/>
          <w:sz w:val="22"/>
          <w:szCs w:val="22"/>
          <w:lang w:val="en-US"/>
        </w:rPr>
        <w:t xml:space="preserve"> </w:t>
      </w:r>
      <w:r w:rsidRPr="0053240B">
        <w:rPr>
          <w:rFonts w:asciiTheme="minorHAnsi" w:hAnsiTheme="minorHAnsi" w:cstheme="minorHAnsi"/>
          <w:iCs/>
          <w:sz w:val="22"/>
          <w:szCs w:val="22"/>
          <w:lang w:val="en-US"/>
        </w:rPr>
        <w:t>UNCT-SWAP</w:t>
      </w:r>
      <w:r w:rsidRPr="0053240B">
        <w:rPr>
          <w:rFonts w:asciiTheme="minorHAnsi" w:hAnsiTheme="minorHAnsi" w:cstheme="minorHAnsi"/>
          <w:b/>
          <w:iCs/>
          <w:sz w:val="22"/>
          <w:szCs w:val="22"/>
          <w:lang w:val="en-US"/>
        </w:rPr>
        <w:t xml:space="preserve"> </w:t>
      </w:r>
      <w:r w:rsidRPr="0053240B">
        <w:rPr>
          <w:rFonts w:asciiTheme="minorHAnsi" w:hAnsiTheme="minorHAnsi" w:cstheme="minorHAnsi"/>
          <w:bCs/>
          <w:iCs/>
          <w:sz w:val="22"/>
          <w:szCs w:val="22"/>
          <w:lang w:val="en-US"/>
        </w:rPr>
        <w:t xml:space="preserve">gender equality scorecard is focused on specific UNCT performance, rather than single agency performance, providing an assessment of how UNCT is mainstreaming gender and what the UN system as a whole is contributing to gender equality and the empowerment of women (GEEW) in the country. The scorecard set </w:t>
      </w:r>
      <w:r w:rsidRPr="0053240B">
        <w:rPr>
          <w:rFonts w:asciiTheme="minorHAnsi" w:hAnsiTheme="minorHAnsi" w:cstheme="minorHAnsi"/>
          <w:sz w:val="22"/>
          <w:szCs w:val="22"/>
          <w:lang w:val="en-US"/>
        </w:rPr>
        <w:t xml:space="preserve">7-dimension areas across 15 indicators, </w:t>
      </w:r>
      <w:r w:rsidRPr="0053240B">
        <w:rPr>
          <w:rFonts w:asciiTheme="minorHAnsi" w:eastAsiaTheme="minorHAnsi" w:hAnsiTheme="minorHAnsi" w:cstheme="minorHAnsi"/>
          <w:sz w:val="22"/>
          <w:szCs w:val="22"/>
          <w:lang w:val="en-US" w:eastAsia="en-US"/>
        </w:rPr>
        <w:t xml:space="preserve">addressing key components, as follows: </w:t>
      </w:r>
    </w:p>
    <w:p w14:paraId="3802BCB2" w14:textId="77777777" w:rsidR="00515829" w:rsidRPr="0053240B" w:rsidRDefault="00515829" w:rsidP="00515829">
      <w:pPr>
        <w:autoSpaceDE w:val="0"/>
        <w:autoSpaceDN w:val="0"/>
        <w:adjustRightInd w:val="0"/>
        <w:ind w:firstLine="284"/>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 xml:space="preserve">1. Planning; </w:t>
      </w:r>
    </w:p>
    <w:p w14:paraId="5C0DC2C5" w14:textId="77777777" w:rsidR="00515829" w:rsidRPr="0053240B" w:rsidRDefault="00515829" w:rsidP="00515829">
      <w:pPr>
        <w:autoSpaceDE w:val="0"/>
        <w:autoSpaceDN w:val="0"/>
        <w:adjustRightInd w:val="0"/>
        <w:ind w:firstLine="284"/>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 xml:space="preserve">2. Programming and monitoring and evaluation; </w:t>
      </w:r>
    </w:p>
    <w:p w14:paraId="16F5D955" w14:textId="77777777" w:rsidR="00515829" w:rsidRPr="0053240B" w:rsidRDefault="00515829" w:rsidP="00515829">
      <w:pPr>
        <w:autoSpaceDE w:val="0"/>
        <w:autoSpaceDN w:val="0"/>
        <w:adjustRightInd w:val="0"/>
        <w:ind w:firstLine="284"/>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 xml:space="preserve">3. Partnerships; </w:t>
      </w:r>
    </w:p>
    <w:p w14:paraId="709F5C94" w14:textId="77777777" w:rsidR="00515829" w:rsidRPr="0053240B" w:rsidRDefault="00515829" w:rsidP="00515829">
      <w:pPr>
        <w:autoSpaceDE w:val="0"/>
        <w:autoSpaceDN w:val="0"/>
        <w:adjustRightInd w:val="0"/>
        <w:ind w:firstLine="284"/>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 xml:space="preserve">4. Leadership and organizational culture; </w:t>
      </w:r>
    </w:p>
    <w:p w14:paraId="2CAF9DA4" w14:textId="77777777" w:rsidR="00515829" w:rsidRPr="0053240B" w:rsidRDefault="00515829" w:rsidP="00515829">
      <w:pPr>
        <w:autoSpaceDE w:val="0"/>
        <w:autoSpaceDN w:val="0"/>
        <w:adjustRightInd w:val="0"/>
        <w:ind w:firstLine="284"/>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 xml:space="preserve">5. Gender architecture and capacities; </w:t>
      </w:r>
    </w:p>
    <w:p w14:paraId="683F6A6D" w14:textId="77777777" w:rsidR="00515829" w:rsidRPr="0053240B" w:rsidRDefault="00515829" w:rsidP="00515829">
      <w:pPr>
        <w:autoSpaceDE w:val="0"/>
        <w:autoSpaceDN w:val="0"/>
        <w:adjustRightInd w:val="0"/>
        <w:ind w:firstLine="284"/>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 xml:space="preserve">6. Resources; </w:t>
      </w:r>
    </w:p>
    <w:p w14:paraId="63E2CD3C" w14:textId="77777777" w:rsidR="00515829" w:rsidRPr="0053240B" w:rsidRDefault="00515829" w:rsidP="00515829">
      <w:pPr>
        <w:autoSpaceDE w:val="0"/>
        <w:autoSpaceDN w:val="0"/>
        <w:adjustRightInd w:val="0"/>
        <w:spacing w:after="120"/>
        <w:ind w:firstLine="284"/>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 xml:space="preserve">7. Results. </w:t>
      </w:r>
    </w:p>
    <w:p w14:paraId="0EE85762" w14:textId="77777777" w:rsidR="00515829" w:rsidRPr="0053240B" w:rsidRDefault="00515829" w:rsidP="00515829">
      <w:pPr>
        <w:autoSpaceDE w:val="0"/>
        <w:autoSpaceDN w:val="0"/>
        <w:adjustRightInd w:val="0"/>
        <w:spacing w:before="120" w:after="120"/>
        <w:jc w:val="both"/>
        <w:rPr>
          <w:rFonts w:asciiTheme="minorHAnsi" w:hAnsiTheme="minorHAnsi" w:cstheme="minorHAnsi"/>
          <w:sz w:val="22"/>
          <w:szCs w:val="22"/>
          <w:lang w:val="en-US"/>
        </w:rPr>
      </w:pPr>
      <w:r w:rsidRPr="0053240B">
        <w:rPr>
          <w:rFonts w:asciiTheme="minorHAnsi" w:eastAsiaTheme="minorHAnsi" w:hAnsiTheme="minorHAnsi" w:cstheme="minorHAnsi"/>
          <w:sz w:val="22"/>
          <w:szCs w:val="22"/>
          <w:lang w:val="en-US" w:eastAsia="en-US"/>
        </w:rPr>
        <w:t xml:space="preserve">Each dimension area includes performance indicators that </w:t>
      </w:r>
      <w:r w:rsidRPr="0053240B">
        <w:rPr>
          <w:rFonts w:asciiTheme="minorHAnsi" w:hAnsiTheme="minorHAnsi" w:cstheme="minorHAnsi"/>
          <w:sz w:val="22"/>
          <w:szCs w:val="22"/>
          <w:lang w:val="en-US"/>
        </w:rPr>
        <w:t xml:space="preserve">establish the minimum criteria that UNCT must meet or exceed to fulfil its mandate on GEEW. </w:t>
      </w:r>
    </w:p>
    <w:p w14:paraId="026D0340" w14:textId="7824B7E0" w:rsidR="00515829" w:rsidRPr="0053240B" w:rsidRDefault="00515829" w:rsidP="00515829">
      <w:pPr>
        <w:pStyle w:val="Default"/>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The overall scorecard process, led by the GTG, was coordinated by UN Women and the RCO. An inter-agency team (IAT) was formed in December 2020 to implement the exercise, comprised of representatives of key agencies and different sectors covered by the scorecard, such as communication, monitoring and evaluation (M&amp;E), Human Resources/OMT, the Gender Theme Group (GTG) and the Resident Coordinator Office (RCO). 31 members were nominated by HOA</w:t>
      </w:r>
      <w:r w:rsidR="0053240B">
        <w:rPr>
          <w:rFonts w:asciiTheme="minorHAnsi" w:hAnsiTheme="minorHAnsi" w:cstheme="minorHAnsi"/>
          <w:sz w:val="22"/>
          <w:szCs w:val="22"/>
          <w:lang w:val="en-US"/>
        </w:rPr>
        <w:t xml:space="preserve">s </w:t>
      </w:r>
      <w:r w:rsidRPr="0053240B">
        <w:rPr>
          <w:rFonts w:asciiTheme="minorHAnsi" w:hAnsiTheme="minorHAnsi" w:cstheme="minorHAnsi"/>
          <w:sz w:val="22"/>
          <w:szCs w:val="22"/>
          <w:lang w:val="en-US"/>
        </w:rPr>
        <w:t xml:space="preserve">although only 17 participated directly in the self-assessment, forming the inter-agency core assessment team, a smaller and functional group that enabled interagency stakeholders to work collaboratively to measure UNCT’s performance against minimum requirements. The exercise </w:t>
      </w:r>
      <w:r w:rsidRPr="0053240B">
        <w:rPr>
          <w:rFonts w:asciiTheme="minorHAnsi" w:hAnsiTheme="minorHAnsi" w:cstheme="minorHAnsi"/>
          <w:sz w:val="22"/>
          <w:szCs w:val="22"/>
          <w:lang w:val="en-US"/>
        </w:rPr>
        <w:lastRenderedPageBreak/>
        <w:t>was carried out in a highly participatory manner, promoting internal dialogue and fostering deeper understanding and ownership of results by UNCT.</w:t>
      </w:r>
    </w:p>
    <w:p w14:paraId="2B226E04" w14:textId="77777777" w:rsidR="00515829" w:rsidRPr="0053240B" w:rsidRDefault="00515829" w:rsidP="00515829">
      <w:pPr>
        <w:pStyle w:val="Default"/>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An international consultant was hired to guide the exercise, provide support and assistance to the assessment team and facilitate the working sessions. As a result of the current COVID-19 pandemic, the scorecard methodology was adapted to online modalities.</w:t>
      </w:r>
    </w:p>
    <w:p w14:paraId="62E35909" w14:textId="77777777" w:rsidR="00515829" w:rsidRPr="0053240B" w:rsidRDefault="00515829" w:rsidP="00515829">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Prior to hiring the international consultant, an online s</w:t>
      </w:r>
      <w:r w:rsidRPr="0053240B">
        <w:rPr>
          <w:rFonts w:asciiTheme="minorHAnsi" w:hAnsiTheme="minorHAnsi" w:cstheme="minorHAnsi"/>
          <w:color w:val="000000"/>
          <w:sz w:val="22"/>
          <w:szCs w:val="22"/>
          <w:lang w:val="en-US"/>
        </w:rPr>
        <w:t xml:space="preserve">urvey </w:t>
      </w:r>
      <w:r w:rsidRPr="0053240B">
        <w:rPr>
          <w:rFonts w:asciiTheme="minorHAnsi" w:hAnsiTheme="minorHAnsi" w:cstheme="minorHAnsi"/>
          <w:sz w:val="22"/>
          <w:szCs w:val="22"/>
          <w:lang w:val="en-US"/>
        </w:rPr>
        <w:t xml:space="preserve">of personnel perception of organizational environment for the promotion of gender equality was conducted. </w:t>
      </w:r>
      <w:r w:rsidRPr="0053240B">
        <w:rPr>
          <w:rFonts w:asciiTheme="minorHAnsi" w:eastAsiaTheme="minorHAnsi" w:hAnsiTheme="minorHAnsi" w:cstheme="minorHAnsi"/>
          <w:sz w:val="22"/>
          <w:szCs w:val="22"/>
          <w:lang w:val="en-US" w:eastAsia="en-US"/>
        </w:rPr>
        <w:t>T</w:t>
      </w:r>
      <w:r w:rsidRPr="0053240B">
        <w:rPr>
          <w:rFonts w:asciiTheme="minorHAnsi" w:hAnsiTheme="minorHAnsi" w:cstheme="minorHAnsi"/>
          <w:sz w:val="22"/>
          <w:szCs w:val="22"/>
          <w:lang w:val="en-US"/>
        </w:rPr>
        <w:t xml:space="preserve">he survey was open for 2 weeks. In total, the survey reached </w:t>
      </w:r>
      <w:r w:rsidRPr="0053240B">
        <w:rPr>
          <w:rFonts w:ascii="Calibri" w:eastAsia="Calibri" w:hAnsi="Calibri" w:cs="Calibri"/>
          <w:bCs/>
          <w:sz w:val="20"/>
          <w:szCs w:val="20"/>
          <w:lang w:val="en-US" w:eastAsia="en-US"/>
        </w:rPr>
        <w:t>436</w:t>
      </w:r>
      <w:r w:rsidRPr="0053240B">
        <w:rPr>
          <w:rFonts w:asciiTheme="minorHAnsi" w:eastAsia="Calibri" w:hAnsiTheme="minorHAnsi" w:cstheme="minorHAnsi"/>
          <w:bCs/>
          <w:sz w:val="22"/>
          <w:szCs w:val="22"/>
          <w:lang w:val="en-US" w:eastAsia="en-US"/>
        </w:rPr>
        <w:t xml:space="preserve"> responses, </w:t>
      </w:r>
      <w:r w:rsidRPr="0053240B">
        <w:rPr>
          <w:rFonts w:asciiTheme="minorHAnsi" w:hAnsiTheme="minorHAnsi" w:cstheme="minorHAnsi"/>
          <w:sz w:val="22"/>
          <w:szCs w:val="22"/>
          <w:lang w:val="en-US"/>
        </w:rPr>
        <w:t xml:space="preserve">exceeding the </w:t>
      </w:r>
      <w:r w:rsidRPr="0053240B">
        <w:rPr>
          <w:rFonts w:asciiTheme="minorHAnsi" w:eastAsiaTheme="minorHAnsi" w:hAnsiTheme="minorHAnsi" w:cstheme="minorHAnsi"/>
          <w:sz w:val="22"/>
          <w:szCs w:val="22"/>
          <w:lang w:val="en-US" w:eastAsia="en-US"/>
        </w:rPr>
        <w:t>minimum number of responses required to ensure the validity of results</w:t>
      </w:r>
      <w:r w:rsidRPr="0053240B">
        <w:rPr>
          <w:rStyle w:val="FootnoteReference"/>
          <w:rFonts w:asciiTheme="minorHAnsi" w:eastAsiaTheme="minorHAnsi" w:hAnsiTheme="minorHAnsi" w:cstheme="minorHAnsi"/>
          <w:sz w:val="22"/>
          <w:szCs w:val="22"/>
          <w:lang w:val="en-US" w:eastAsia="en-US"/>
        </w:rPr>
        <w:footnoteReference w:id="1"/>
      </w:r>
      <w:r w:rsidRPr="0053240B">
        <w:rPr>
          <w:rFonts w:asciiTheme="minorHAnsi" w:eastAsia="Calibri" w:hAnsiTheme="minorHAnsi" w:cstheme="minorHAnsi"/>
          <w:bCs/>
          <w:sz w:val="22"/>
          <w:szCs w:val="22"/>
          <w:lang w:val="en-US" w:eastAsia="en-US"/>
        </w:rPr>
        <w:t xml:space="preserve">. </w:t>
      </w:r>
      <w:r w:rsidRPr="0053240B">
        <w:rPr>
          <w:rFonts w:asciiTheme="minorHAnsi" w:eastAsia="Calibri" w:hAnsiTheme="minorHAnsi" w:cstheme="minorHAnsi"/>
          <w:sz w:val="22"/>
          <w:szCs w:val="22"/>
          <w:lang w:val="en-US" w:eastAsia="en-US"/>
        </w:rPr>
        <w:t xml:space="preserve">The results of the survey were used for the assessment of indicator 4.2 </w:t>
      </w:r>
      <w:r w:rsidRPr="0053240B">
        <w:rPr>
          <w:rFonts w:asciiTheme="minorHAnsi" w:hAnsiTheme="minorHAnsi" w:cstheme="minorHAnsi"/>
          <w:sz w:val="22"/>
          <w:szCs w:val="22"/>
          <w:lang w:val="en-US"/>
        </w:rPr>
        <w:t xml:space="preserve">“Organizational culture fully supports promotion of gender equality and the empowerment of women”. </w:t>
      </w:r>
      <w:r w:rsidRPr="0053240B">
        <w:rPr>
          <w:rFonts w:asciiTheme="minorHAnsi" w:eastAsiaTheme="minorHAnsi" w:hAnsiTheme="minorHAnsi" w:cstheme="minorHAnsi"/>
          <w:sz w:val="22"/>
          <w:szCs w:val="22"/>
          <w:lang w:val="en-US" w:eastAsia="en-US"/>
        </w:rPr>
        <w:t xml:space="preserve">A breakdown of survey responses can be found in annex A. </w:t>
      </w:r>
    </w:p>
    <w:p w14:paraId="46DB86FC" w14:textId="77777777" w:rsidR="00515829" w:rsidRPr="0053240B" w:rsidRDefault="00515829" w:rsidP="00515829">
      <w:p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scorecard coordinators distributed a gender parity table template to the human resources departments of UN agencies. The table requested quantitative data on the number of women and men in the all UN professional categories in Nigeria, both national and expatriate. All agencies completed and filled out the table template. An excel sheet was then created for the consolidation of all </w:t>
      </w:r>
      <w:r w:rsidRPr="0053240B">
        <w:rPr>
          <w:rFonts w:asciiTheme="minorHAnsi" w:eastAsia="Calibri" w:hAnsiTheme="minorHAnsi" w:cstheme="minorHAnsi"/>
          <w:sz w:val="22"/>
          <w:szCs w:val="22"/>
          <w:lang w:val="en-US" w:eastAsia="en-US"/>
        </w:rPr>
        <w:t xml:space="preserve">sex-disaggregated UN staffing data. These data were used for the assessment of indicator 4.3 </w:t>
      </w:r>
      <w:r w:rsidRPr="0053240B">
        <w:rPr>
          <w:rFonts w:asciiTheme="minorHAnsi" w:hAnsiTheme="minorHAnsi" w:cstheme="minorHAnsi"/>
          <w:sz w:val="22"/>
          <w:szCs w:val="22"/>
          <w:lang w:val="en-US"/>
        </w:rPr>
        <w:t>“Gender parity in staffing is achieved”.</w:t>
      </w:r>
    </w:p>
    <w:p w14:paraId="6ED64DC8" w14:textId="77777777" w:rsidR="00515829" w:rsidRPr="0053240B" w:rsidRDefault="00515829" w:rsidP="00515829">
      <w:pPr>
        <w:spacing w:before="120" w:after="120"/>
        <w:jc w:val="both"/>
        <w:rPr>
          <w:rFonts w:asciiTheme="minorHAnsi" w:eastAsiaTheme="minorHAnsi" w:hAnsiTheme="minorHAnsi" w:cstheme="minorHAnsi"/>
          <w:sz w:val="22"/>
          <w:szCs w:val="22"/>
          <w:lang w:val="en-US" w:eastAsia="en-US"/>
        </w:rPr>
      </w:pPr>
      <w:r w:rsidRPr="0053240B">
        <w:rPr>
          <w:rFonts w:asciiTheme="minorHAnsi" w:hAnsiTheme="minorHAnsi" w:cstheme="minorHAnsi"/>
          <w:color w:val="000000"/>
          <w:sz w:val="22"/>
          <w:szCs w:val="22"/>
          <w:lang w:val="en-US"/>
        </w:rPr>
        <w:t xml:space="preserve">All documentation, evidence and means of verification against indicators were uploaded by the scorecard coordinators on a google drive for quick and easy access to information by members involved in the assessment.  </w:t>
      </w:r>
    </w:p>
    <w:p w14:paraId="2E72E280" w14:textId="77777777" w:rsidR="00515829" w:rsidRPr="0053240B" w:rsidRDefault="00515829" w:rsidP="00515829">
      <w:pPr>
        <w:spacing w:before="120" w:after="120"/>
        <w:jc w:val="both"/>
        <w:rPr>
          <w:rFonts w:asciiTheme="minorHAnsi" w:hAnsiTheme="minorHAnsi" w:cstheme="minorHAnsi"/>
          <w:sz w:val="22"/>
          <w:szCs w:val="22"/>
          <w:lang w:val="en-US"/>
        </w:rPr>
      </w:pPr>
      <w:r w:rsidRPr="0053240B">
        <w:rPr>
          <w:rFonts w:asciiTheme="minorHAnsi" w:eastAsiaTheme="minorHAnsi" w:hAnsiTheme="minorHAnsi" w:cstheme="minorHAnsi"/>
          <w:sz w:val="22"/>
          <w:szCs w:val="22"/>
          <w:lang w:val="en-US" w:eastAsia="en-US"/>
        </w:rPr>
        <w:t>T</w:t>
      </w:r>
      <w:r w:rsidRPr="0053240B">
        <w:rPr>
          <w:rFonts w:asciiTheme="minorHAnsi" w:hAnsiTheme="minorHAnsi" w:cstheme="minorHAnsi"/>
          <w:sz w:val="22"/>
          <w:szCs w:val="22"/>
          <w:lang w:val="en-US"/>
        </w:rPr>
        <w:t>he process conducted by the consultant was as follows:</w:t>
      </w:r>
    </w:p>
    <w:p w14:paraId="08681142" w14:textId="77911286" w:rsidR="00515829" w:rsidRPr="0053240B" w:rsidRDefault="00515829" w:rsidP="00515829">
      <w:pPr>
        <w:pStyle w:val="ListParagraph"/>
        <w:numPr>
          <w:ilvl w:val="0"/>
          <w:numId w:val="31"/>
        </w:numPr>
        <w:autoSpaceDE w:val="0"/>
        <w:autoSpaceDN w:val="0"/>
        <w:adjustRightInd w:val="0"/>
        <w:spacing w:after="120"/>
        <w:ind w:left="284" w:hanging="284"/>
        <w:contextualSpacing w:val="0"/>
        <w:jc w:val="both"/>
        <w:rPr>
          <w:rFonts w:asciiTheme="minorHAnsi" w:eastAsia="Calibri" w:hAnsiTheme="minorHAnsi" w:cs="Calibri"/>
          <w:sz w:val="22"/>
          <w:szCs w:val="22"/>
          <w:lang w:val="en-US" w:eastAsia="en-US"/>
        </w:rPr>
      </w:pPr>
      <w:r w:rsidRPr="0053240B">
        <w:rPr>
          <w:rFonts w:asciiTheme="minorHAnsi" w:hAnsiTheme="minorHAnsi" w:cstheme="minorHAnsi"/>
          <w:color w:val="000000"/>
          <w:sz w:val="22"/>
          <w:szCs w:val="22"/>
          <w:lang w:val="en-US"/>
        </w:rPr>
        <w:t>Background document review</w:t>
      </w:r>
      <w:r w:rsidR="00902B20">
        <w:rPr>
          <w:rFonts w:asciiTheme="minorHAnsi" w:hAnsiTheme="minorHAnsi" w:cstheme="minorHAnsi"/>
          <w:color w:val="000000"/>
          <w:sz w:val="22"/>
          <w:szCs w:val="22"/>
          <w:lang w:val="en-US"/>
        </w:rPr>
        <w:t>:</w:t>
      </w:r>
      <w:r w:rsidRPr="0053240B">
        <w:rPr>
          <w:rFonts w:asciiTheme="minorHAnsi" w:hAnsiTheme="minorHAnsi" w:cstheme="minorHAnsi"/>
          <w:color w:val="000000"/>
          <w:sz w:val="22"/>
          <w:szCs w:val="22"/>
          <w:lang w:val="en-US"/>
        </w:rPr>
        <w:t xml:space="preserve"> </w:t>
      </w:r>
      <w:r w:rsidR="00902B20">
        <w:rPr>
          <w:rFonts w:asciiTheme="minorHAnsi" w:hAnsiTheme="minorHAnsi" w:cstheme="minorHAnsi"/>
          <w:color w:val="000000"/>
          <w:sz w:val="22"/>
          <w:szCs w:val="22"/>
          <w:lang w:val="en-US"/>
        </w:rPr>
        <w:t>T</w:t>
      </w:r>
      <w:r w:rsidRPr="0053240B">
        <w:rPr>
          <w:rFonts w:asciiTheme="minorHAnsi" w:hAnsiTheme="minorHAnsi" w:cstheme="minorHAnsi"/>
          <w:color w:val="000000"/>
          <w:sz w:val="22"/>
          <w:szCs w:val="22"/>
          <w:lang w:val="en-US"/>
        </w:rPr>
        <w:t>he consultant reviewed the most relevant documents to get an understanding of UNCT processes and procedures, such as</w:t>
      </w:r>
      <w:r w:rsidR="00902B20">
        <w:rPr>
          <w:rFonts w:asciiTheme="minorHAnsi" w:hAnsiTheme="minorHAnsi" w:cstheme="minorHAnsi"/>
          <w:color w:val="000000"/>
          <w:sz w:val="22"/>
          <w:szCs w:val="22"/>
          <w:lang w:val="en-US"/>
        </w:rPr>
        <w:t xml:space="preserve"> </w:t>
      </w:r>
      <w:r w:rsidRPr="0053240B">
        <w:rPr>
          <w:rFonts w:asciiTheme="minorHAnsi" w:hAnsiTheme="minorHAnsi" w:cstheme="minorHAnsi"/>
          <w:color w:val="000000"/>
          <w:sz w:val="22"/>
          <w:szCs w:val="22"/>
          <w:lang w:val="en-US"/>
        </w:rPr>
        <w:t>UNCT-SWAP technical guidance and framework; UNCT gender scorecard reports from the countries in the region and from other countries; Common Country Analysis (CCA) report 2016; United Nations Sustainable Development Partnership Framework (UNSDPF)</w:t>
      </w:r>
      <w:r w:rsidR="00902B20">
        <w:rPr>
          <w:rFonts w:asciiTheme="minorHAnsi" w:hAnsiTheme="minorHAnsi" w:cstheme="minorHAnsi"/>
          <w:color w:val="000000"/>
          <w:sz w:val="22"/>
          <w:szCs w:val="22"/>
          <w:lang w:val="en-US"/>
        </w:rPr>
        <w:t xml:space="preserve"> </w:t>
      </w:r>
      <w:r w:rsidRPr="0053240B">
        <w:rPr>
          <w:rFonts w:asciiTheme="minorHAnsi" w:hAnsiTheme="minorHAnsi" w:cstheme="minorHAnsi"/>
          <w:color w:val="000000"/>
          <w:sz w:val="22"/>
          <w:szCs w:val="22"/>
          <w:lang w:val="en-US"/>
        </w:rPr>
        <w:t xml:space="preserve">2018-2022; New UNSDG Sustainable Development Cooperation Framework Guidance; UNCT planning, programming and budgeting documents; GTG documentation, such as TOR, Annual Work Plan (AWP) and reports of trainings; </w:t>
      </w:r>
      <w:r w:rsidRPr="0053240B">
        <w:rPr>
          <w:rFonts w:asciiTheme="minorHAnsi" w:eastAsia="Calibri" w:hAnsiTheme="minorHAnsi" w:cs="Calibri"/>
          <w:bCs/>
          <w:sz w:val="22"/>
          <w:szCs w:val="22"/>
          <w:lang w:val="en-US" w:eastAsia="en-US"/>
        </w:rPr>
        <w:t xml:space="preserve">CCA diagnosis papers for SDGs, December 2020; Capacity Development Assessment by GTG, December 2020, </w:t>
      </w:r>
      <w:r w:rsidRPr="0053240B">
        <w:rPr>
          <w:rFonts w:asciiTheme="minorHAnsi" w:eastAsia="Calibri" w:hAnsiTheme="minorHAnsi" w:cs="Calibri"/>
          <w:sz w:val="22"/>
          <w:szCs w:val="22"/>
          <w:lang w:val="en-US" w:eastAsia="en-US"/>
        </w:rPr>
        <w:t>and CEDAW reports and other national assessments/national gender plans and legislation.</w:t>
      </w:r>
    </w:p>
    <w:p w14:paraId="1B6AD2C4" w14:textId="0AB8BDD5" w:rsidR="00515829" w:rsidRPr="0053240B" w:rsidRDefault="00902B20" w:rsidP="00515829">
      <w:pPr>
        <w:pStyle w:val="ListParagraph"/>
        <w:numPr>
          <w:ilvl w:val="0"/>
          <w:numId w:val="31"/>
        </w:numPr>
        <w:spacing w:after="120"/>
        <w:ind w:left="284" w:hanging="284"/>
        <w:contextualSpacing w:val="0"/>
        <w:jc w:val="both"/>
        <w:rPr>
          <w:rFonts w:asciiTheme="minorHAnsi" w:hAnsiTheme="minorHAnsi" w:cstheme="minorHAnsi"/>
          <w:sz w:val="22"/>
          <w:szCs w:val="22"/>
          <w:lang w:val="en-US"/>
        </w:rPr>
      </w:pPr>
      <w:r>
        <w:rPr>
          <w:rFonts w:asciiTheme="minorHAnsi" w:hAnsiTheme="minorHAnsi" w:cstheme="minorHAnsi"/>
          <w:sz w:val="22"/>
          <w:szCs w:val="22"/>
          <w:lang w:val="en-US"/>
        </w:rPr>
        <w:t>Briefing meeting: A</w:t>
      </w:r>
      <w:r w:rsidR="00515829" w:rsidRPr="0053240B">
        <w:rPr>
          <w:rFonts w:asciiTheme="minorHAnsi" w:hAnsiTheme="minorHAnsi" w:cstheme="minorHAnsi"/>
          <w:sz w:val="22"/>
          <w:szCs w:val="22"/>
          <w:lang w:val="en-US"/>
        </w:rPr>
        <w:t xml:space="preserve"> briefing session with the larger assessment team took place on December 22, 2020 via Zoom. During the meeting, the expectations on the team were clarified and the basis for work coordination provided. The availability of the members was ascertained in order to form a smaller and more operational group to be directly involved in the self-assessment, leaving the larger group for consultative purposes. A core assessment team was then formed and assigned across indicators. In total, 17 members were part of the core team and distributed into 6 evaluation groups. They were demanded to familiarize themselves with the scorecard guidebook; in particular, with the guidance regarding the indicators of their responsibility and to provide preliminary assessments.</w:t>
      </w:r>
    </w:p>
    <w:p w14:paraId="6C246F1C" w14:textId="55CBC27E" w:rsidR="00515829" w:rsidRPr="0053240B" w:rsidRDefault="004234C5" w:rsidP="00515829">
      <w:pPr>
        <w:pStyle w:val="ListParagraph"/>
        <w:numPr>
          <w:ilvl w:val="0"/>
          <w:numId w:val="31"/>
        </w:numPr>
        <w:spacing w:after="120"/>
        <w:ind w:left="284" w:hanging="284"/>
        <w:contextualSpacing w:val="0"/>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In-country self-assessment: </w:t>
      </w:r>
      <w:r w:rsidR="00515829" w:rsidRPr="0053240B">
        <w:rPr>
          <w:rFonts w:asciiTheme="minorHAnsi" w:hAnsiTheme="minorHAnsi" w:cstheme="minorHAnsi"/>
          <w:sz w:val="22"/>
          <w:szCs w:val="22"/>
          <w:lang w:val="en-US"/>
        </w:rPr>
        <w:t>Evaluation groups worked to agree on evidence, revise data and means of verification, get a common understanding on the findings against the indicators of their responsibility, elaborate rationale and explanations and reach consensus on tentative scoring against indicators</w:t>
      </w:r>
      <w:r w:rsidR="001532A2">
        <w:rPr>
          <w:rFonts w:asciiTheme="minorHAnsi" w:hAnsiTheme="minorHAnsi" w:cstheme="minorHAnsi"/>
          <w:sz w:val="22"/>
          <w:szCs w:val="22"/>
          <w:lang w:val="en-US"/>
        </w:rPr>
        <w:t xml:space="preserve">. </w:t>
      </w:r>
      <w:r w:rsidR="00515829" w:rsidRPr="0053240B">
        <w:rPr>
          <w:rFonts w:asciiTheme="minorHAnsi" w:hAnsiTheme="minorHAnsi" w:cstheme="minorHAnsi"/>
          <w:sz w:val="22"/>
          <w:szCs w:val="22"/>
          <w:lang w:val="en-US"/>
        </w:rPr>
        <w:t>Online thematic meetings were held during January</w:t>
      </w:r>
      <w:r w:rsidR="00902B20">
        <w:rPr>
          <w:rFonts w:asciiTheme="minorHAnsi" w:hAnsiTheme="minorHAnsi" w:cstheme="minorHAnsi"/>
          <w:sz w:val="22"/>
          <w:szCs w:val="22"/>
          <w:lang w:val="en-US"/>
        </w:rPr>
        <w:t xml:space="preserve"> 2021 a</w:t>
      </w:r>
      <w:r w:rsidR="00515829" w:rsidRPr="0053240B">
        <w:rPr>
          <w:rFonts w:asciiTheme="minorHAnsi" w:hAnsiTheme="minorHAnsi" w:cstheme="minorHAnsi"/>
          <w:sz w:val="22"/>
          <w:szCs w:val="22"/>
          <w:lang w:val="en-US"/>
        </w:rPr>
        <w:t xml:space="preserve">nd first </w:t>
      </w:r>
      <w:r w:rsidR="00515829" w:rsidRPr="0053240B">
        <w:rPr>
          <w:rFonts w:asciiTheme="minorHAnsi" w:hAnsiTheme="minorHAnsi" w:cstheme="minorHAnsi"/>
          <w:sz w:val="22"/>
          <w:szCs w:val="22"/>
          <w:lang w:val="en-US"/>
        </w:rPr>
        <w:lastRenderedPageBreak/>
        <w:t xml:space="preserve">week of February between the evaluation groups and the consultant to revise evidence data, discuss findings, update rationale and explanation against indicators, identify concerns and improve the assessment against indicators. </w:t>
      </w:r>
    </w:p>
    <w:p w14:paraId="4CC77111" w14:textId="01C3443B" w:rsidR="00515829" w:rsidRPr="0053240B" w:rsidRDefault="004234C5" w:rsidP="00515829">
      <w:pPr>
        <w:pStyle w:val="ListParagraph"/>
        <w:numPr>
          <w:ilvl w:val="0"/>
          <w:numId w:val="31"/>
        </w:numPr>
        <w:spacing w:after="120"/>
        <w:ind w:left="284" w:hanging="284"/>
        <w:contextualSpacing w:val="0"/>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Action planning workshop: </w:t>
      </w:r>
      <w:r w:rsidR="00515829" w:rsidRPr="0053240B">
        <w:rPr>
          <w:rFonts w:asciiTheme="minorHAnsi" w:hAnsiTheme="minorHAnsi" w:cstheme="minorHAnsi"/>
          <w:sz w:val="22"/>
          <w:szCs w:val="22"/>
          <w:lang w:val="en-US"/>
        </w:rPr>
        <w:t xml:space="preserve">A session via Zoom was held </w:t>
      </w:r>
      <w:r w:rsidR="001532A2">
        <w:rPr>
          <w:rFonts w:asciiTheme="minorHAnsi" w:hAnsiTheme="minorHAnsi" w:cstheme="minorHAnsi"/>
          <w:sz w:val="22"/>
          <w:szCs w:val="22"/>
          <w:lang w:val="en-US"/>
        </w:rPr>
        <w:t>o</w:t>
      </w:r>
      <w:r w:rsidR="00515829" w:rsidRPr="0053240B">
        <w:rPr>
          <w:rFonts w:asciiTheme="minorHAnsi" w:hAnsiTheme="minorHAnsi" w:cstheme="minorHAnsi"/>
          <w:sz w:val="22"/>
          <w:szCs w:val="22"/>
          <w:lang w:val="en-US"/>
        </w:rPr>
        <w:t>n February</w:t>
      </w:r>
      <w:r w:rsidR="001532A2">
        <w:rPr>
          <w:rFonts w:asciiTheme="minorHAnsi" w:hAnsiTheme="minorHAnsi" w:cstheme="minorHAnsi"/>
          <w:sz w:val="22"/>
          <w:szCs w:val="22"/>
          <w:lang w:val="en-US"/>
        </w:rPr>
        <w:t xml:space="preserve"> 15, 2021</w:t>
      </w:r>
      <w:r w:rsidR="00515829" w:rsidRPr="0053240B">
        <w:rPr>
          <w:rFonts w:asciiTheme="minorHAnsi" w:hAnsiTheme="minorHAnsi" w:cstheme="minorHAnsi"/>
          <w:sz w:val="22"/>
          <w:szCs w:val="22"/>
          <w:lang w:val="en-US"/>
        </w:rPr>
        <w:t xml:space="preserve"> to present findings, results and final scores against indicators </w:t>
      </w:r>
      <w:r w:rsidR="00515829" w:rsidRPr="0053240B">
        <w:rPr>
          <w:rFonts w:asciiTheme="minorHAnsi" w:eastAsiaTheme="minorHAnsi" w:hAnsiTheme="minorHAnsi" w:cstheme="minorHAnsi"/>
          <w:sz w:val="22"/>
          <w:szCs w:val="22"/>
          <w:lang w:val="en-US" w:eastAsia="en-US"/>
        </w:rPr>
        <w:t>to the core team, allowing space for feedback and consensus building. During the workshop, a proposal for an action plan was presented by the consultant. This proposal had been elaborated based on findings. This was followed by a discussion, dimension area by dimension area, about the action plan where new measures to improve UNCT performance on gender mainstreaming were proposed and other measures were updated and improved. A final action plan for UNCT performance improvement on GEEW was eventually developed and agreed upon.</w:t>
      </w:r>
    </w:p>
    <w:p w14:paraId="1A498899" w14:textId="6B154E39" w:rsidR="00515829" w:rsidRPr="0053240B" w:rsidRDefault="004234C5" w:rsidP="00515829">
      <w:pPr>
        <w:pStyle w:val="ListParagraph"/>
        <w:numPr>
          <w:ilvl w:val="0"/>
          <w:numId w:val="31"/>
        </w:numPr>
        <w:spacing w:after="120"/>
        <w:ind w:left="284" w:hanging="284"/>
        <w:contextualSpacing w:val="0"/>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Results sharing: </w:t>
      </w:r>
      <w:r w:rsidR="00515829" w:rsidRPr="0053240B">
        <w:rPr>
          <w:rFonts w:asciiTheme="minorHAnsi" w:hAnsiTheme="minorHAnsi" w:cstheme="minorHAnsi"/>
          <w:sz w:val="22"/>
          <w:szCs w:val="22"/>
          <w:lang w:val="en-US"/>
        </w:rPr>
        <w:t>The findings on the indicators and the draft action plan was shared with the larger inter-agency team, for feedback and comments.</w:t>
      </w:r>
    </w:p>
    <w:p w14:paraId="120A0CE2" w14:textId="1156D7C4" w:rsidR="00515829" w:rsidRPr="0053240B" w:rsidRDefault="004234C5" w:rsidP="00515829">
      <w:pPr>
        <w:pStyle w:val="ListParagraph"/>
        <w:numPr>
          <w:ilvl w:val="0"/>
          <w:numId w:val="31"/>
        </w:numPr>
        <w:spacing w:after="120"/>
        <w:ind w:left="284" w:hanging="284"/>
        <w:contextualSpacing w:val="0"/>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UNCT debriefing session: </w:t>
      </w:r>
      <w:r w:rsidR="00515829" w:rsidRPr="0053240B">
        <w:rPr>
          <w:rFonts w:asciiTheme="minorHAnsi" w:hAnsiTheme="minorHAnsi" w:cstheme="minorHAnsi"/>
          <w:sz w:val="22"/>
          <w:szCs w:val="22"/>
          <w:lang w:val="en-US"/>
        </w:rPr>
        <w:t xml:space="preserve">A debriefing session with </w:t>
      </w:r>
      <w:r>
        <w:rPr>
          <w:rFonts w:asciiTheme="minorHAnsi" w:hAnsiTheme="minorHAnsi" w:cstheme="minorHAnsi"/>
          <w:sz w:val="22"/>
          <w:szCs w:val="22"/>
          <w:lang w:val="en-US"/>
        </w:rPr>
        <w:t xml:space="preserve">HOAs </w:t>
      </w:r>
      <w:r w:rsidR="00515829" w:rsidRPr="0053240B">
        <w:rPr>
          <w:rFonts w:asciiTheme="minorHAnsi" w:hAnsiTheme="minorHAnsi" w:cstheme="minorHAnsi"/>
          <w:sz w:val="22"/>
          <w:szCs w:val="22"/>
          <w:lang w:val="en-US"/>
        </w:rPr>
        <w:t xml:space="preserve">was held </w:t>
      </w:r>
      <w:r>
        <w:rPr>
          <w:rFonts w:asciiTheme="minorHAnsi" w:hAnsiTheme="minorHAnsi" w:cstheme="minorHAnsi"/>
          <w:sz w:val="22"/>
          <w:szCs w:val="22"/>
          <w:lang w:val="en-US"/>
        </w:rPr>
        <w:t xml:space="preserve">via Zoom </w:t>
      </w:r>
      <w:r w:rsidR="00515829" w:rsidRPr="0053240B">
        <w:rPr>
          <w:rFonts w:asciiTheme="minorHAnsi" w:hAnsiTheme="minorHAnsi" w:cstheme="minorHAnsi"/>
          <w:sz w:val="22"/>
          <w:szCs w:val="22"/>
          <w:lang w:val="en-US"/>
        </w:rPr>
        <w:t xml:space="preserve">at the beginning of March to present the findings of the scorecard exercise, the scorings against indicators, the UNCT strengths and weaknesses as far as GEEW is concerned </w:t>
      </w:r>
      <w:r w:rsidR="001532A2">
        <w:rPr>
          <w:rFonts w:asciiTheme="minorHAnsi" w:hAnsiTheme="minorHAnsi" w:cstheme="minorHAnsi"/>
          <w:sz w:val="22"/>
          <w:szCs w:val="22"/>
          <w:lang w:val="en-US"/>
        </w:rPr>
        <w:t>and</w:t>
      </w:r>
      <w:r w:rsidR="00515829" w:rsidRPr="0053240B">
        <w:rPr>
          <w:rFonts w:asciiTheme="minorHAnsi" w:hAnsiTheme="minorHAnsi" w:cstheme="minorHAnsi"/>
          <w:sz w:val="22"/>
          <w:szCs w:val="22"/>
          <w:lang w:val="en-US"/>
        </w:rPr>
        <w:t xml:space="preserve"> the m</w:t>
      </w:r>
      <w:r w:rsidR="001532A2">
        <w:rPr>
          <w:rFonts w:asciiTheme="minorHAnsi" w:hAnsiTheme="minorHAnsi" w:cstheme="minorHAnsi"/>
          <w:sz w:val="22"/>
          <w:szCs w:val="22"/>
          <w:lang w:val="en-US"/>
        </w:rPr>
        <w:t xml:space="preserve">ain </w:t>
      </w:r>
      <w:r w:rsidR="00515829" w:rsidRPr="0053240B">
        <w:rPr>
          <w:rFonts w:asciiTheme="minorHAnsi" w:hAnsiTheme="minorHAnsi" w:cstheme="minorHAnsi"/>
          <w:sz w:val="22"/>
          <w:szCs w:val="22"/>
          <w:lang w:val="en-US"/>
        </w:rPr>
        <w:t>recommendations for performance improvement. Discussions took place among HOA and further feedback was collected by the consultant.</w:t>
      </w:r>
    </w:p>
    <w:p w14:paraId="269CEF87" w14:textId="77777777" w:rsidR="00515829" w:rsidRPr="0053240B" w:rsidRDefault="00515829" w:rsidP="00515829">
      <w:pPr>
        <w:spacing w:before="120" w:after="120"/>
        <w:jc w:val="both"/>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 xml:space="preserve">The members of the core assessment team devoted a great deal of time to the scorecard exercise and actively participated in virtual meetings, making significant contributions to the evaluation of indicators and to the action plan. </w:t>
      </w:r>
    </w:p>
    <w:p w14:paraId="6D9DD513" w14:textId="77777777" w:rsidR="00515829" w:rsidRPr="0053240B" w:rsidRDefault="00515829" w:rsidP="00515829">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This report has been produced by the international consultant based on findings and feedback.</w:t>
      </w:r>
    </w:p>
    <w:p w14:paraId="5B041B3C" w14:textId="77777777" w:rsidR="00515829" w:rsidRPr="0053240B" w:rsidRDefault="00515829" w:rsidP="00006DAA">
      <w:pPr>
        <w:pStyle w:val="Heading1"/>
        <w:numPr>
          <w:ilvl w:val="0"/>
          <w:numId w:val="30"/>
        </w:numPr>
        <w:spacing w:before="480" w:after="180"/>
        <w:ind w:left="357" w:hanging="357"/>
        <w:rPr>
          <w:b/>
          <w:lang w:val="en-US"/>
        </w:rPr>
      </w:pPr>
      <w:bookmarkStart w:id="8" w:name="_Toc468180874"/>
      <w:bookmarkStart w:id="9" w:name="_Toc486852003"/>
      <w:bookmarkStart w:id="10" w:name="_Toc65096554"/>
      <w:r w:rsidRPr="0053240B">
        <w:rPr>
          <w:b/>
          <w:lang w:val="en-US"/>
        </w:rPr>
        <w:t>COUNTRY CONTEXT</w:t>
      </w:r>
      <w:bookmarkEnd w:id="8"/>
      <w:bookmarkEnd w:id="9"/>
      <w:bookmarkEnd w:id="10"/>
      <w:r w:rsidRPr="0053240B">
        <w:rPr>
          <w:b/>
          <w:lang w:val="en-US"/>
        </w:rPr>
        <w:t xml:space="preserve"> </w:t>
      </w:r>
    </w:p>
    <w:p w14:paraId="4795A4D6" w14:textId="77777777" w:rsidR="00515829" w:rsidRPr="0053240B" w:rsidRDefault="00515829" w:rsidP="00515829">
      <w:pPr>
        <w:autoSpaceDE w:val="0"/>
        <w:autoSpaceDN w:val="0"/>
        <w:adjustRightInd w:val="0"/>
        <w:spacing w:after="120"/>
        <w:jc w:val="both"/>
        <w:rPr>
          <w:rFonts w:asciiTheme="minorHAnsi" w:eastAsiaTheme="minorHAnsi" w:hAnsiTheme="minorHAnsi" w:cstheme="minorHAnsi"/>
          <w:sz w:val="22"/>
          <w:szCs w:val="22"/>
          <w:lang w:val="en-US" w:eastAsia="en-US"/>
        </w:rPr>
      </w:pPr>
      <w:r w:rsidRPr="0053240B">
        <w:rPr>
          <w:rFonts w:asciiTheme="minorHAnsi" w:hAnsiTheme="minorHAnsi" w:cstheme="minorHAnsi"/>
          <w:sz w:val="22"/>
          <w:szCs w:val="22"/>
          <w:lang w:val="en-US"/>
        </w:rPr>
        <w:t xml:space="preserve">The UN system’s strategic response in Nigeria is currently being provided under the UNSDPF 2018-2022, signed with the Federal Government of Nigeria. The current UNSDPF </w:t>
      </w:r>
      <w:r w:rsidRPr="0053240B">
        <w:rPr>
          <w:rFonts w:asciiTheme="minorHAnsi" w:eastAsiaTheme="minorHAnsi" w:hAnsiTheme="minorHAnsi" w:cstheme="minorHAnsi"/>
          <w:sz w:val="22"/>
          <w:szCs w:val="22"/>
          <w:lang w:val="en-US" w:eastAsia="en-US"/>
        </w:rPr>
        <w:t>is the fourth in the series of Common Country Programme Document produced by the UN system in Nigeria. The document has applied Standard Operating Procedure for UN coherence, lays on partnerships and focuses on SDGs as the foundation for development. The Federal Republic of Nigeria and the UN system are, therefore, committed to working together in partnership under a fully-fledged 'Delivering as One' modality to implement the UNSDPF.</w:t>
      </w:r>
    </w:p>
    <w:p w14:paraId="52E18FFD" w14:textId="33BBEAF5" w:rsidR="00515829" w:rsidRPr="0053240B" w:rsidRDefault="00515829" w:rsidP="00515829">
      <w:pPr>
        <w:autoSpaceDE w:val="0"/>
        <w:autoSpaceDN w:val="0"/>
        <w:adjustRightInd w:val="0"/>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UNSDPF 2018-2022, built on </w:t>
      </w:r>
      <w:r w:rsidRPr="0053240B">
        <w:rPr>
          <w:rFonts w:asciiTheme="minorHAnsi" w:eastAsiaTheme="minorHAnsi" w:hAnsiTheme="minorHAnsi" w:cstheme="minorHAnsi"/>
          <w:sz w:val="22"/>
          <w:szCs w:val="22"/>
          <w:lang w:val="en-US" w:eastAsia="en-US"/>
        </w:rPr>
        <w:t>inclusive</w:t>
      </w:r>
      <w:r w:rsidR="00D126CD">
        <w:rPr>
          <w:rFonts w:asciiTheme="minorHAnsi" w:eastAsiaTheme="minorHAnsi" w:hAnsiTheme="minorHAnsi" w:cstheme="minorHAnsi"/>
          <w:sz w:val="22"/>
          <w:szCs w:val="22"/>
          <w:lang w:val="en-US" w:eastAsia="en-US"/>
        </w:rPr>
        <w:t xml:space="preserve"> </w:t>
      </w:r>
      <w:r w:rsidRPr="0053240B">
        <w:rPr>
          <w:rFonts w:asciiTheme="minorHAnsi" w:eastAsiaTheme="minorHAnsi" w:hAnsiTheme="minorHAnsi" w:cstheme="minorHAnsi"/>
          <w:sz w:val="22"/>
          <w:szCs w:val="22"/>
          <w:lang w:val="en-US" w:eastAsia="en-US"/>
        </w:rPr>
        <w:t>development, gender equality</w:t>
      </w:r>
      <w:r w:rsidR="00D126CD">
        <w:rPr>
          <w:rFonts w:asciiTheme="minorHAnsi" w:eastAsiaTheme="minorHAnsi" w:hAnsiTheme="minorHAnsi" w:cstheme="minorHAnsi"/>
          <w:sz w:val="22"/>
          <w:szCs w:val="22"/>
          <w:lang w:val="en-US" w:eastAsia="en-US"/>
        </w:rPr>
        <w:t xml:space="preserve"> </w:t>
      </w:r>
      <w:r w:rsidRPr="0053240B">
        <w:rPr>
          <w:rFonts w:asciiTheme="minorHAnsi" w:eastAsiaTheme="minorHAnsi" w:hAnsiTheme="minorHAnsi" w:cstheme="minorHAnsi"/>
          <w:sz w:val="22"/>
          <w:szCs w:val="22"/>
          <w:lang w:val="en-US" w:eastAsia="en-US"/>
        </w:rPr>
        <w:t>and the empowerment of women, sustainable development</w:t>
      </w:r>
      <w:r w:rsidR="00D126CD">
        <w:rPr>
          <w:rFonts w:asciiTheme="minorHAnsi" w:eastAsiaTheme="minorHAnsi" w:hAnsiTheme="minorHAnsi" w:cstheme="minorHAnsi"/>
          <w:sz w:val="22"/>
          <w:szCs w:val="22"/>
          <w:lang w:val="en-US" w:eastAsia="en-US"/>
        </w:rPr>
        <w:t xml:space="preserve">, </w:t>
      </w:r>
      <w:r w:rsidRPr="0053240B">
        <w:rPr>
          <w:rFonts w:asciiTheme="minorHAnsi" w:eastAsiaTheme="minorHAnsi" w:hAnsiTheme="minorHAnsi" w:cstheme="minorHAnsi"/>
          <w:sz w:val="22"/>
          <w:szCs w:val="22"/>
          <w:lang w:val="en-US" w:eastAsia="en-US"/>
        </w:rPr>
        <w:t>resilience</w:t>
      </w:r>
      <w:r w:rsidR="00D126CD">
        <w:rPr>
          <w:rFonts w:asciiTheme="minorHAnsi" w:eastAsiaTheme="minorHAnsi" w:hAnsiTheme="minorHAnsi" w:cstheme="minorHAnsi"/>
          <w:sz w:val="22"/>
          <w:szCs w:val="22"/>
          <w:lang w:val="en-US" w:eastAsia="en-US"/>
        </w:rPr>
        <w:t xml:space="preserve">, </w:t>
      </w:r>
      <w:r w:rsidRPr="0053240B">
        <w:rPr>
          <w:rFonts w:asciiTheme="minorHAnsi" w:eastAsiaTheme="minorHAnsi" w:hAnsiTheme="minorHAnsi" w:cstheme="minorHAnsi"/>
          <w:sz w:val="22"/>
          <w:szCs w:val="22"/>
          <w:lang w:val="en-US" w:eastAsia="en-US"/>
        </w:rPr>
        <w:t xml:space="preserve">and accountability, </w:t>
      </w:r>
      <w:r w:rsidRPr="0053240B">
        <w:rPr>
          <w:rFonts w:asciiTheme="minorHAnsi" w:hAnsiTheme="minorHAnsi" w:cstheme="minorHAnsi"/>
          <w:sz w:val="22"/>
          <w:szCs w:val="22"/>
          <w:lang w:val="en-US"/>
        </w:rPr>
        <w:t>supports the universal agenda which leaves nobody behind and provides focused and coordinated efforts to render people more resilient and engaged toward inclusive and sustainable development.</w:t>
      </w:r>
    </w:p>
    <w:p w14:paraId="325DCC7B" w14:textId="77777777" w:rsidR="00515829" w:rsidRPr="0053240B" w:rsidRDefault="00515829" w:rsidP="00515829">
      <w:pPr>
        <w:autoSpaceDE w:val="0"/>
        <w:autoSpaceDN w:val="0"/>
        <w:adjustRightInd w:val="0"/>
        <w:spacing w:after="120"/>
        <w:jc w:val="both"/>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Three strategic priority result areas are elaborated upon as the mainstay of this framework:</w:t>
      </w:r>
    </w:p>
    <w:p w14:paraId="537A4FEB" w14:textId="4B317C97" w:rsidR="00515829" w:rsidRPr="0053240B" w:rsidRDefault="00515829" w:rsidP="00515829">
      <w:pPr>
        <w:pStyle w:val="ListParagraph"/>
        <w:numPr>
          <w:ilvl w:val="0"/>
          <w:numId w:val="29"/>
        </w:numPr>
        <w:autoSpaceDE w:val="0"/>
        <w:autoSpaceDN w:val="0"/>
        <w:adjustRightInd w:val="0"/>
        <w:spacing w:after="120"/>
        <w:jc w:val="both"/>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Governance, Human Rights, Peace</w:t>
      </w:r>
      <w:r w:rsidR="00D126CD">
        <w:rPr>
          <w:rFonts w:asciiTheme="minorHAnsi" w:eastAsiaTheme="minorHAnsi" w:hAnsiTheme="minorHAnsi" w:cstheme="minorHAnsi"/>
          <w:sz w:val="22"/>
          <w:szCs w:val="22"/>
          <w:lang w:val="en-US" w:eastAsia="en-US"/>
        </w:rPr>
        <w:t>,</w:t>
      </w:r>
      <w:r w:rsidRPr="0053240B">
        <w:rPr>
          <w:rFonts w:asciiTheme="minorHAnsi" w:eastAsiaTheme="minorHAnsi" w:hAnsiTheme="minorHAnsi" w:cstheme="minorHAnsi"/>
          <w:sz w:val="22"/>
          <w:szCs w:val="22"/>
          <w:lang w:val="en-US" w:eastAsia="en-US"/>
        </w:rPr>
        <w:t xml:space="preserve"> and Security;</w:t>
      </w:r>
    </w:p>
    <w:p w14:paraId="1658BDEB" w14:textId="77777777" w:rsidR="00515829" w:rsidRPr="0053240B" w:rsidRDefault="00515829" w:rsidP="00515829">
      <w:pPr>
        <w:pStyle w:val="ListParagraph"/>
        <w:numPr>
          <w:ilvl w:val="0"/>
          <w:numId w:val="29"/>
        </w:numPr>
        <w:autoSpaceDE w:val="0"/>
        <w:autoSpaceDN w:val="0"/>
        <w:adjustRightInd w:val="0"/>
        <w:spacing w:after="120"/>
        <w:jc w:val="both"/>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Equitable Quality Basic Services;</w:t>
      </w:r>
    </w:p>
    <w:p w14:paraId="657AA827" w14:textId="77777777" w:rsidR="00515829" w:rsidRPr="0053240B" w:rsidRDefault="00515829" w:rsidP="00515829">
      <w:pPr>
        <w:pStyle w:val="ListParagraph"/>
        <w:numPr>
          <w:ilvl w:val="0"/>
          <w:numId w:val="29"/>
        </w:numPr>
        <w:autoSpaceDE w:val="0"/>
        <w:autoSpaceDN w:val="0"/>
        <w:adjustRightInd w:val="0"/>
        <w:spacing w:after="120"/>
        <w:jc w:val="both"/>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Sustainable and Inclusive Economic Growth and Development.</w:t>
      </w:r>
    </w:p>
    <w:p w14:paraId="2D91BA75" w14:textId="77777777" w:rsidR="00515829" w:rsidRPr="0053240B" w:rsidRDefault="00515829" w:rsidP="00515829">
      <w:pPr>
        <w:autoSpaceDE w:val="0"/>
        <w:autoSpaceDN w:val="0"/>
        <w:adjustRightInd w:val="0"/>
        <w:spacing w:after="120"/>
        <w:jc w:val="both"/>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All these were selected together with nine outcomes with specific baselines, targets and indicators.</w:t>
      </w:r>
    </w:p>
    <w:p w14:paraId="4AAAEF9F" w14:textId="77777777" w:rsidR="00515829" w:rsidRPr="0053240B" w:rsidRDefault="00515829" w:rsidP="00515829">
      <w:pPr>
        <w:autoSpaceDE w:val="0"/>
        <w:autoSpaceDN w:val="0"/>
        <w:adjustRightInd w:val="0"/>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UNCT Nigeria embarked in the last quarter of 2020 on the process of updating the current CCA, a collective analysis of the situation of Nigeria by the UN system, which is dated 2016. The CCA will serve as basis for the subsequent development of the upcoming UNSDPF. </w:t>
      </w:r>
    </w:p>
    <w:p w14:paraId="1AB78DCA" w14:textId="249845E5" w:rsidR="00515829" w:rsidRDefault="00515829" w:rsidP="00515829">
      <w:pPr>
        <w:autoSpaceDE w:val="0"/>
        <w:autoSpaceDN w:val="0"/>
        <w:adjustRightInd w:val="0"/>
        <w:spacing w:after="120"/>
        <w:jc w:val="both"/>
        <w:rPr>
          <w:rFonts w:asciiTheme="minorHAnsi" w:hAnsiTheme="minorHAnsi" w:cstheme="minorHAnsi"/>
          <w:sz w:val="22"/>
          <w:szCs w:val="22"/>
          <w:lang w:val="en-US"/>
        </w:rPr>
      </w:pPr>
      <w:r w:rsidRPr="0053240B">
        <w:rPr>
          <w:rFonts w:asciiTheme="minorHAnsi" w:eastAsia="Calibri" w:hAnsiTheme="minorHAnsi" w:cstheme="minorHAnsi"/>
          <w:sz w:val="22"/>
          <w:szCs w:val="22"/>
          <w:lang w:val="en-US" w:eastAsia="en-US"/>
        </w:rPr>
        <w:lastRenderedPageBreak/>
        <w:t>The process of development of the new CCA generation is being led by the GTG. G</w:t>
      </w:r>
      <w:r w:rsidRPr="0053240B">
        <w:rPr>
          <w:rFonts w:asciiTheme="minorHAnsi" w:eastAsia="Calibri" w:hAnsiTheme="minorHAnsi" w:cstheme="minorHAnsi"/>
          <w:bCs/>
          <w:sz w:val="22"/>
          <w:szCs w:val="22"/>
          <w:lang w:val="en-US" w:eastAsia="en-US"/>
        </w:rPr>
        <w:t>ender focal points were strategically embedded in the</w:t>
      </w:r>
      <w:r w:rsidR="00D126CD">
        <w:rPr>
          <w:rFonts w:asciiTheme="minorHAnsi" w:eastAsia="Calibri" w:hAnsiTheme="minorHAnsi" w:cstheme="minorHAnsi"/>
          <w:bCs/>
          <w:sz w:val="22"/>
          <w:szCs w:val="22"/>
          <w:lang w:val="en-US" w:eastAsia="en-US"/>
        </w:rPr>
        <w:t xml:space="preserve"> </w:t>
      </w:r>
      <w:r w:rsidRPr="0053240B">
        <w:rPr>
          <w:rFonts w:asciiTheme="minorHAnsi" w:eastAsia="Calibri" w:hAnsiTheme="minorHAnsi" w:cstheme="minorHAnsi"/>
          <w:bCs/>
          <w:sz w:val="22"/>
          <w:szCs w:val="22"/>
          <w:lang w:val="en-US" w:eastAsia="en-US"/>
        </w:rPr>
        <w:t xml:space="preserve">thematic groups for the development of diagnostic papers for each of 17 SDGs and other thematic areas in order to ensure that gender equality is properly integrated across the document. </w:t>
      </w:r>
      <w:r w:rsidRPr="0053240B">
        <w:rPr>
          <w:rFonts w:asciiTheme="minorHAnsi" w:hAnsiTheme="minorHAnsi" w:cstheme="minorHAnsi"/>
          <w:sz w:val="22"/>
          <w:szCs w:val="22"/>
          <w:lang w:val="en-US"/>
        </w:rPr>
        <w:t xml:space="preserve">At the time of this </w:t>
      </w:r>
      <w:r w:rsidR="00D126CD">
        <w:rPr>
          <w:rFonts w:asciiTheme="minorHAnsi" w:hAnsiTheme="minorHAnsi" w:cstheme="minorHAnsi"/>
          <w:sz w:val="22"/>
          <w:szCs w:val="22"/>
          <w:lang w:val="en-US"/>
        </w:rPr>
        <w:t>scorecard</w:t>
      </w:r>
      <w:r w:rsidRPr="0053240B">
        <w:rPr>
          <w:rFonts w:asciiTheme="minorHAnsi" w:hAnsiTheme="minorHAnsi" w:cstheme="minorHAnsi"/>
          <w:sz w:val="22"/>
          <w:szCs w:val="22"/>
          <w:lang w:val="en-US"/>
        </w:rPr>
        <w:t>, UNCT had developed 20 SDG diagnosis papers in December 2020, out of 25.</w:t>
      </w:r>
    </w:p>
    <w:p w14:paraId="0EC74EDC" w14:textId="2530A8ED" w:rsidR="00515829" w:rsidRPr="0053240B" w:rsidRDefault="00515829" w:rsidP="00515829">
      <w:pPr>
        <w:autoSpaceDE w:val="0"/>
        <w:autoSpaceDN w:val="0"/>
        <w:adjustRightInd w:val="0"/>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Given gender equality is a non-negotiable agenda for UNCT Nigeria as the GTG is represented in the overall implementation arrangement structure for the UNSDPF 2018-2022, this scorecard is being undertaking during the planning stage of the upcoming UNSDPF to </w:t>
      </w:r>
      <w:r w:rsidR="00D126CD">
        <w:rPr>
          <w:rFonts w:asciiTheme="minorHAnsi" w:hAnsiTheme="minorHAnsi" w:cstheme="minorHAnsi"/>
          <w:sz w:val="22"/>
          <w:szCs w:val="22"/>
          <w:lang w:val="en-US"/>
        </w:rPr>
        <w:t>enable</w:t>
      </w:r>
      <w:r w:rsidRPr="0053240B">
        <w:rPr>
          <w:rFonts w:asciiTheme="minorHAnsi" w:hAnsiTheme="minorHAnsi" w:cstheme="minorHAnsi"/>
          <w:sz w:val="22"/>
          <w:szCs w:val="22"/>
          <w:lang w:val="en-US"/>
        </w:rPr>
        <w:t xml:space="preserve"> findings to feed directly into the new program cycle. It will </w:t>
      </w:r>
      <w:r w:rsidR="00894607">
        <w:rPr>
          <w:rFonts w:asciiTheme="minorHAnsi" w:hAnsiTheme="minorHAnsi" w:cstheme="minorHAnsi"/>
          <w:sz w:val="22"/>
          <w:szCs w:val="22"/>
          <w:lang w:val="en-US"/>
        </w:rPr>
        <w:t xml:space="preserve">strengthen </w:t>
      </w:r>
      <w:r w:rsidRPr="0053240B">
        <w:rPr>
          <w:rFonts w:asciiTheme="minorHAnsi" w:hAnsiTheme="minorHAnsi" w:cstheme="minorHAnsi"/>
          <w:bCs/>
          <w:iCs/>
          <w:sz w:val="22"/>
          <w:szCs w:val="22"/>
          <w:lang w:val="en-US"/>
        </w:rPr>
        <w:t>gender-responsive planning in line with UN minimum</w:t>
      </w:r>
      <w:r w:rsidR="00894607">
        <w:rPr>
          <w:rFonts w:asciiTheme="minorHAnsi" w:hAnsiTheme="minorHAnsi" w:cstheme="minorHAnsi"/>
          <w:bCs/>
          <w:iCs/>
          <w:sz w:val="22"/>
          <w:szCs w:val="22"/>
          <w:lang w:val="en-US"/>
        </w:rPr>
        <w:t xml:space="preserve"> </w:t>
      </w:r>
      <w:r w:rsidRPr="0053240B">
        <w:rPr>
          <w:rFonts w:asciiTheme="minorHAnsi" w:hAnsiTheme="minorHAnsi" w:cstheme="minorHAnsi"/>
          <w:bCs/>
          <w:iCs/>
          <w:sz w:val="22"/>
          <w:szCs w:val="22"/>
          <w:lang w:val="en-US"/>
        </w:rPr>
        <w:t xml:space="preserve">standards on GEEW, ensure greater accountability by UNCT towards gender equality, aligned with UN corporative </w:t>
      </w:r>
      <w:r w:rsidRPr="0053240B">
        <w:rPr>
          <w:rFonts w:asciiTheme="minorHAnsi" w:hAnsiTheme="minorHAnsi" w:cstheme="minorHAnsi"/>
          <w:iCs/>
          <w:sz w:val="22"/>
          <w:szCs w:val="22"/>
          <w:lang w:val="en-US"/>
        </w:rPr>
        <w:t xml:space="preserve">Policy on GEEW, and enhance gender results </w:t>
      </w:r>
      <w:r w:rsidRPr="0053240B">
        <w:rPr>
          <w:rFonts w:asciiTheme="minorHAnsi" w:hAnsiTheme="minorHAnsi" w:cstheme="minorHAnsi"/>
          <w:sz w:val="22"/>
          <w:szCs w:val="22"/>
          <w:lang w:val="en-US"/>
        </w:rPr>
        <w:t>in the current as well as the upcoming program cycle.</w:t>
      </w:r>
    </w:p>
    <w:p w14:paraId="0F29048C" w14:textId="334ECEC1" w:rsidR="00515829" w:rsidRPr="0053240B" w:rsidRDefault="00515829" w:rsidP="00515829">
      <w:pPr>
        <w:autoSpaceDE w:val="0"/>
        <w:autoSpaceDN w:val="0"/>
        <w:adjustRightInd w:val="0"/>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final aim of the scorecard exercise </w:t>
      </w:r>
      <w:r w:rsidR="00C738D6" w:rsidRPr="0053240B">
        <w:rPr>
          <w:rFonts w:asciiTheme="minorHAnsi" w:hAnsiTheme="minorHAnsi" w:cstheme="minorHAnsi"/>
          <w:sz w:val="22"/>
          <w:szCs w:val="22"/>
          <w:lang w:val="en-US"/>
        </w:rPr>
        <w:t>i</w:t>
      </w:r>
      <w:r w:rsidRPr="0053240B">
        <w:rPr>
          <w:rFonts w:asciiTheme="minorHAnsi" w:hAnsiTheme="minorHAnsi" w:cstheme="minorHAnsi"/>
          <w:sz w:val="22"/>
          <w:szCs w:val="22"/>
          <w:lang w:val="en-US"/>
        </w:rPr>
        <w:t>s then to identify gaps and corrective actions for a</w:t>
      </w:r>
      <w:r w:rsidR="00894607">
        <w:rPr>
          <w:rFonts w:asciiTheme="minorHAnsi" w:hAnsiTheme="minorHAnsi" w:cstheme="minorHAnsi"/>
          <w:sz w:val="22"/>
          <w:szCs w:val="22"/>
          <w:lang w:val="en-US"/>
        </w:rPr>
        <w:t xml:space="preserve">n adequate </w:t>
      </w:r>
      <w:r w:rsidRPr="0053240B">
        <w:rPr>
          <w:rFonts w:asciiTheme="minorHAnsi" w:hAnsiTheme="minorHAnsi" w:cstheme="minorHAnsi"/>
          <w:sz w:val="22"/>
          <w:szCs w:val="22"/>
          <w:lang w:val="en-US"/>
        </w:rPr>
        <w:t xml:space="preserve">UNCT performance on gender mainstreaming during the next programming cycle. </w:t>
      </w:r>
    </w:p>
    <w:p w14:paraId="7816AF03" w14:textId="77777777" w:rsidR="00896397" w:rsidRPr="0053240B" w:rsidRDefault="00B4588F" w:rsidP="00006DAA">
      <w:pPr>
        <w:pStyle w:val="Heading1"/>
        <w:spacing w:before="480" w:after="180"/>
        <w:rPr>
          <w:b/>
          <w:lang w:val="en-US"/>
        </w:rPr>
      </w:pPr>
      <w:bookmarkStart w:id="11" w:name="_Toc65096555"/>
      <w:r w:rsidRPr="0053240B">
        <w:rPr>
          <w:b/>
          <w:lang w:val="en-US"/>
        </w:rPr>
        <w:t xml:space="preserve">4.   </w:t>
      </w:r>
      <w:r w:rsidR="006A0144" w:rsidRPr="0053240B">
        <w:rPr>
          <w:b/>
          <w:lang w:val="en-US"/>
        </w:rPr>
        <w:t>FINDINGS</w:t>
      </w:r>
      <w:bookmarkEnd w:id="11"/>
    </w:p>
    <w:p w14:paraId="1945083E" w14:textId="77777777" w:rsidR="00F82715" w:rsidRPr="0053240B" w:rsidRDefault="008B49F5" w:rsidP="00784D74">
      <w:pPr>
        <w:autoSpaceDE w:val="0"/>
        <w:autoSpaceDN w:val="0"/>
        <w:adjustRightInd w:val="0"/>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w:t>
      </w:r>
      <w:r w:rsidR="00E71561" w:rsidRPr="0053240B">
        <w:rPr>
          <w:rFonts w:asciiTheme="minorHAnsi" w:hAnsiTheme="minorHAnsi" w:cstheme="minorHAnsi"/>
          <w:sz w:val="22"/>
          <w:szCs w:val="22"/>
          <w:lang w:val="en-US"/>
        </w:rPr>
        <w:t>s</w:t>
      </w:r>
      <w:r w:rsidRPr="0053240B">
        <w:rPr>
          <w:rFonts w:asciiTheme="minorHAnsi" w:hAnsiTheme="minorHAnsi" w:cstheme="minorHAnsi"/>
          <w:sz w:val="22"/>
          <w:szCs w:val="22"/>
          <w:lang w:val="en-US"/>
        </w:rPr>
        <w:t xml:space="preserve">corecard methodology does not provide for quantitative scores. </w:t>
      </w:r>
      <w:r w:rsidR="00F82715" w:rsidRPr="0053240B">
        <w:rPr>
          <w:rFonts w:asciiTheme="minorHAnsi" w:hAnsiTheme="minorHAnsi" w:cstheme="minorHAnsi"/>
          <w:sz w:val="22"/>
          <w:szCs w:val="22"/>
          <w:lang w:val="en-US"/>
        </w:rPr>
        <w:t>T</w:t>
      </w:r>
      <w:r w:rsidR="00784D74" w:rsidRPr="0053240B">
        <w:rPr>
          <w:rFonts w:asciiTheme="minorHAnsi" w:hAnsiTheme="minorHAnsi" w:cstheme="minorHAnsi"/>
          <w:sz w:val="22"/>
          <w:szCs w:val="22"/>
          <w:lang w:val="en-US"/>
        </w:rPr>
        <w:t>he UNCT SWAP-s</w:t>
      </w:r>
      <w:r w:rsidR="00F82715" w:rsidRPr="0053240B">
        <w:rPr>
          <w:rFonts w:asciiTheme="minorHAnsi" w:hAnsiTheme="minorHAnsi" w:cstheme="minorHAnsi"/>
          <w:sz w:val="22"/>
          <w:szCs w:val="22"/>
          <w:lang w:val="en-US"/>
        </w:rPr>
        <w:t xml:space="preserve">corecard incudes 3 level </w:t>
      </w:r>
      <w:r w:rsidR="00BF5B9C" w:rsidRPr="0053240B">
        <w:rPr>
          <w:rFonts w:asciiTheme="minorHAnsi" w:hAnsiTheme="minorHAnsi" w:cstheme="minorHAnsi"/>
          <w:sz w:val="22"/>
          <w:szCs w:val="22"/>
          <w:lang w:val="en-US"/>
        </w:rPr>
        <w:t>of ratings and a missing option:</w:t>
      </w:r>
      <w:r w:rsidR="00F82715" w:rsidRPr="0053240B">
        <w:rPr>
          <w:rFonts w:asciiTheme="minorHAnsi" w:hAnsiTheme="minorHAnsi" w:cstheme="minorHAnsi"/>
          <w:sz w:val="22"/>
          <w:szCs w:val="22"/>
          <w:lang w:val="en-US"/>
        </w:rPr>
        <w:t xml:space="preserve"> </w:t>
      </w:r>
    </w:p>
    <w:p w14:paraId="0859F9A2" w14:textId="77777777" w:rsidR="00F82715" w:rsidRPr="0053240B" w:rsidRDefault="00F82715" w:rsidP="00381D92">
      <w:pPr>
        <w:pStyle w:val="ListParagraph"/>
        <w:numPr>
          <w:ilvl w:val="1"/>
          <w:numId w:val="14"/>
        </w:numPr>
        <w:spacing w:before="120" w:after="120"/>
        <w:ind w:left="1276" w:hanging="196"/>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Exceeds minimum </w:t>
      </w:r>
      <w:r w:rsidR="009A7E4F" w:rsidRPr="0053240B">
        <w:rPr>
          <w:rFonts w:asciiTheme="minorHAnsi" w:hAnsiTheme="minorHAnsi" w:cstheme="minorHAnsi"/>
          <w:sz w:val="22"/>
          <w:szCs w:val="22"/>
          <w:lang w:val="en-US"/>
        </w:rPr>
        <w:t>requirement</w:t>
      </w:r>
      <w:r w:rsidRPr="0053240B">
        <w:rPr>
          <w:rFonts w:asciiTheme="minorHAnsi" w:hAnsiTheme="minorHAnsi" w:cstheme="minorHAnsi"/>
          <w:sz w:val="22"/>
          <w:szCs w:val="22"/>
          <w:lang w:val="en-US"/>
        </w:rPr>
        <w:t>s</w:t>
      </w:r>
      <w:r w:rsidR="008F7875" w:rsidRPr="0053240B">
        <w:rPr>
          <w:rFonts w:asciiTheme="minorHAnsi" w:hAnsiTheme="minorHAnsi" w:cstheme="minorHAnsi"/>
          <w:sz w:val="22"/>
          <w:szCs w:val="22"/>
          <w:lang w:val="en-US"/>
        </w:rPr>
        <w:t>;</w:t>
      </w:r>
    </w:p>
    <w:p w14:paraId="7ECA7DC9" w14:textId="77777777" w:rsidR="00F82715" w:rsidRPr="0053240B" w:rsidRDefault="00F82715" w:rsidP="00381D92">
      <w:pPr>
        <w:pStyle w:val="ListParagraph"/>
        <w:numPr>
          <w:ilvl w:val="1"/>
          <w:numId w:val="14"/>
        </w:numPr>
        <w:spacing w:before="120" w:after="120"/>
        <w:ind w:left="1276" w:hanging="196"/>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Meets minimum </w:t>
      </w:r>
      <w:r w:rsidR="009A7E4F" w:rsidRPr="0053240B">
        <w:rPr>
          <w:rFonts w:asciiTheme="minorHAnsi" w:hAnsiTheme="minorHAnsi" w:cstheme="minorHAnsi"/>
          <w:sz w:val="22"/>
          <w:szCs w:val="22"/>
          <w:lang w:val="en-US"/>
        </w:rPr>
        <w:t>requirements;</w:t>
      </w:r>
    </w:p>
    <w:p w14:paraId="3948823A" w14:textId="77777777" w:rsidR="009A7E4F" w:rsidRPr="0053240B" w:rsidRDefault="00F82715" w:rsidP="00381D92">
      <w:pPr>
        <w:pStyle w:val="ListParagraph"/>
        <w:numPr>
          <w:ilvl w:val="1"/>
          <w:numId w:val="14"/>
        </w:numPr>
        <w:spacing w:before="120" w:after="120"/>
        <w:ind w:left="1276" w:hanging="196"/>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Approaches minimum </w:t>
      </w:r>
      <w:r w:rsidR="009A7E4F" w:rsidRPr="0053240B">
        <w:rPr>
          <w:rFonts w:asciiTheme="minorHAnsi" w:hAnsiTheme="minorHAnsi" w:cstheme="minorHAnsi"/>
          <w:sz w:val="22"/>
          <w:szCs w:val="22"/>
          <w:lang w:val="en-US"/>
        </w:rPr>
        <w:t>requirements;</w:t>
      </w:r>
    </w:p>
    <w:p w14:paraId="2DB8CECD" w14:textId="77777777" w:rsidR="00F82715" w:rsidRPr="0053240B" w:rsidRDefault="00F82715" w:rsidP="00381D92">
      <w:pPr>
        <w:pStyle w:val="ListParagraph"/>
        <w:numPr>
          <w:ilvl w:val="1"/>
          <w:numId w:val="14"/>
        </w:numPr>
        <w:spacing w:before="120" w:after="120"/>
        <w:ind w:left="1276" w:hanging="196"/>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Missing</w:t>
      </w:r>
      <w:r w:rsidR="008F7875" w:rsidRPr="0053240B">
        <w:rPr>
          <w:rFonts w:asciiTheme="minorHAnsi" w:hAnsiTheme="minorHAnsi" w:cstheme="minorHAnsi"/>
          <w:sz w:val="22"/>
          <w:szCs w:val="22"/>
          <w:lang w:val="en-US"/>
        </w:rPr>
        <w:t>.</w:t>
      </w:r>
    </w:p>
    <w:p w14:paraId="6639FC7C" w14:textId="77777777" w:rsidR="00C738D6" w:rsidRPr="0053240B" w:rsidRDefault="00F82715" w:rsidP="00C738D6">
      <w:pPr>
        <w:autoSpaceDE w:val="0"/>
        <w:autoSpaceDN w:val="0"/>
        <w:adjustRightInd w:val="0"/>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criteria to exceed, meet or </w:t>
      </w:r>
      <w:r w:rsidR="00F13C3A" w:rsidRPr="0053240B">
        <w:rPr>
          <w:rFonts w:asciiTheme="minorHAnsi" w:hAnsiTheme="minorHAnsi" w:cstheme="minorHAnsi"/>
          <w:sz w:val="22"/>
          <w:szCs w:val="22"/>
          <w:lang w:val="en-US"/>
        </w:rPr>
        <w:t>approach</w:t>
      </w:r>
      <w:r w:rsidRPr="0053240B">
        <w:rPr>
          <w:rFonts w:asciiTheme="minorHAnsi" w:hAnsiTheme="minorHAnsi" w:cstheme="minorHAnsi"/>
          <w:sz w:val="22"/>
          <w:szCs w:val="22"/>
          <w:lang w:val="en-US"/>
        </w:rPr>
        <w:t xml:space="preserve"> minimum </w:t>
      </w:r>
      <w:r w:rsidR="009A7E4F" w:rsidRPr="0053240B">
        <w:rPr>
          <w:rFonts w:asciiTheme="minorHAnsi" w:hAnsiTheme="minorHAnsi" w:cstheme="minorHAnsi"/>
          <w:sz w:val="22"/>
          <w:szCs w:val="22"/>
          <w:lang w:val="en-US"/>
        </w:rPr>
        <w:t>requirement</w:t>
      </w:r>
      <w:r w:rsidRPr="0053240B">
        <w:rPr>
          <w:rFonts w:asciiTheme="minorHAnsi" w:hAnsiTheme="minorHAnsi" w:cstheme="minorHAnsi"/>
          <w:sz w:val="22"/>
          <w:szCs w:val="22"/>
          <w:lang w:val="en-US"/>
        </w:rPr>
        <w:t xml:space="preserve">s is provided by </w:t>
      </w:r>
      <w:r w:rsidR="00CB5BE5" w:rsidRPr="0053240B">
        <w:rPr>
          <w:rFonts w:asciiTheme="minorHAnsi" w:hAnsiTheme="minorHAnsi" w:cstheme="minorHAnsi"/>
          <w:sz w:val="22"/>
          <w:szCs w:val="22"/>
          <w:lang w:val="en-US"/>
        </w:rPr>
        <w:t>UN</w:t>
      </w:r>
      <w:r w:rsidR="0080656A" w:rsidRPr="0053240B">
        <w:rPr>
          <w:rFonts w:asciiTheme="minorHAnsi" w:hAnsiTheme="minorHAnsi" w:cstheme="minorHAnsi"/>
          <w:sz w:val="22"/>
          <w:szCs w:val="22"/>
          <w:lang w:val="en-US"/>
        </w:rPr>
        <w:t>S</w:t>
      </w:r>
      <w:r w:rsidR="00CB5BE5" w:rsidRPr="0053240B">
        <w:rPr>
          <w:rFonts w:asciiTheme="minorHAnsi" w:hAnsiTheme="minorHAnsi" w:cstheme="minorHAnsi"/>
          <w:sz w:val="22"/>
          <w:szCs w:val="22"/>
          <w:lang w:val="en-US"/>
        </w:rPr>
        <w:t xml:space="preserve">DG for </w:t>
      </w:r>
      <w:r w:rsidR="000A7BF4" w:rsidRPr="0053240B">
        <w:rPr>
          <w:rFonts w:asciiTheme="minorHAnsi" w:hAnsiTheme="minorHAnsi" w:cstheme="minorHAnsi"/>
          <w:sz w:val="22"/>
          <w:szCs w:val="22"/>
          <w:lang w:val="en-US"/>
        </w:rPr>
        <w:t xml:space="preserve">each indicator. If UNCT </w:t>
      </w:r>
      <w:r w:rsidRPr="0053240B">
        <w:rPr>
          <w:rFonts w:asciiTheme="minorHAnsi" w:hAnsiTheme="minorHAnsi" w:cstheme="minorHAnsi"/>
          <w:sz w:val="22"/>
          <w:szCs w:val="22"/>
          <w:lang w:val="en-US"/>
        </w:rPr>
        <w:t xml:space="preserve">fails to approach minimum </w:t>
      </w:r>
      <w:r w:rsidR="00290CE7" w:rsidRPr="0053240B">
        <w:rPr>
          <w:rFonts w:asciiTheme="minorHAnsi" w:hAnsiTheme="minorHAnsi" w:cstheme="minorHAnsi"/>
          <w:sz w:val="22"/>
          <w:szCs w:val="22"/>
          <w:lang w:val="en-US"/>
        </w:rPr>
        <w:t>requirements</w:t>
      </w:r>
      <w:r w:rsidRPr="0053240B">
        <w:rPr>
          <w:rFonts w:asciiTheme="minorHAnsi" w:hAnsiTheme="minorHAnsi" w:cstheme="minorHAnsi"/>
          <w:sz w:val="22"/>
          <w:szCs w:val="22"/>
          <w:lang w:val="en-US"/>
        </w:rPr>
        <w:t xml:space="preserve">, the indicator is </w:t>
      </w:r>
      <w:r w:rsidR="008E254C" w:rsidRPr="0053240B">
        <w:rPr>
          <w:rFonts w:asciiTheme="minorHAnsi" w:hAnsiTheme="minorHAnsi" w:cstheme="minorHAnsi"/>
          <w:sz w:val="22"/>
          <w:szCs w:val="22"/>
          <w:lang w:val="en-US"/>
        </w:rPr>
        <w:t xml:space="preserve">then </w:t>
      </w:r>
      <w:r w:rsidRPr="0053240B">
        <w:rPr>
          <w:rFonts w:asciiTheme="minorHAnsi" w:hAnsiTheme="minorHAnsi" w:cstheme="minorHAnsi"/>
          <w:sz w:val="22"/>
          <w:szCs w:val="22"/>
          <w:lang w:val="en-US"/>
        </w:rPr>
        <w:t>scored as missing.</w:t>
      </w:r>
    </w:p>
    <w:p w14:paraId="25E25F3F" w14:textId="6A374AB5" w:rsidR="00092372" w:rsidRPr="0053240B" w:rsidRDefault="000A7BF4" w:rsidP="00C738D6">
      <w:pPr>
        <w:autoSpaceDE w:val="0"/>
        <w:autoSpaceDN w:val="0"/>
        <w:adjustRightInd w:val="0"/>
        <w:spacing w:after="120"/>
        <w:jc w:val="both"/>
        <w:rPr>
          <w:rFonts w:ascii="ProximaNova-Regular" w:eastAsiaTheme="minorHAnsi" w:hAnsi="ProximaNova-Regular" w:cs="ProximaNova-Regular"/>
          <w:sz w:val="18"/>
          <w:szCs w:val="18"/>
          <w:lang w:val="en-US" w:eastAsia="en-US"/>
        </w:rPr>
      </w:pPr>
      <w:r w:rsidRPr="0053240B">
        <w:rPr>
          <w:rFonts w:asciiTheme="minorHAnsi" w:hAnsiTheme="minorHAnsi" w:cstheme="minorHAnsi"/>
          <w:sz w:val="22"/>
          <w:szCs w:val="22"/>
          <w:lang w:val="en-US"/>
        </w:rPr>
        <w:t xml:space="preserve">If UNCT </w:t>
      </w:r>
      <w:r w:rsidR="0080656A" w:rsidRPr="0053240B">
        <w:rPr>
          <w:rFonts w:asciiTheme="minorHAnsi" w:hAnsiTheme="minorHAnsi" w:cstheme="minorHAnsi"/>
          <w:sz w:val="22"/>
          <w:szCs w:val="22"/>
          <w:lang w:val="en-US"/>
        </w:rPr>
        <w:t>is considered</w:t>
      </w:r>
      <w:r w:rsidR="00092372" w:rsidRPr="0053240B">
        <w:rPr>
          <w:rFonts w:asciiTheme="minorHAnsi" w:hAnsiTheme="minorHAnsi" w:cstheme="minorHAnsi"/>
          <w:sz w:val="22"/>
          <w:szCs w:val="22"/>
          <w:lang w:val="en-US"/>
        </w:rPr>
        <w:t xml:space="preserve"> approach</w:t>
      </w:r>
      <w:r w:rsidR="0080656A" w:rsidRPr="0053240B">
        <w:rPr>
          <w:rFonts w:asciiTheme="minorHAnsi" w:hAnsiTheme="minorHAnsi" w:cstheme="minorHAnsi"/>
          <w:sz w:val="22"/>
          <w:szCs w:val="22"/>
          <w:lang w:val="en-US"/>
        </w:rPr>
        <w:t>ing</w:t>
      </w:r>
      <w:r w:rsidR="00092372" w:rsidRPr="0053240B">
        <w:rPr>
          <w:rFonts w:asciiTheme="minorHAnsi" w:hAnsiTheme="minorHAnsi" w:cstheme="minorHAnsi"/>
          <w:sz w:val="22"/>
          <w:szCs w:val="22"/>
          <w:lang w:val="en-US"/>
        </w:rPr>
        <w:t xml:space="preserve"> minimum </w:t>
      </w:r>
      <w:r w:rsidR="00290CE7" w:rsidRPr="0053240B">
        <w:rPr>
          <w:rFonts w:asciiTheme="minorHAnsi" w:hAnsiTheme="minorHAnsi" w:cstheme="minorHAnsi"/>
          <w:sz w:val="22"/>
          <w:szCs w:val="22"/>
          <w:lang w:val="en-US"/>
        </w:rPr>
        <w:t>requirements,</w:t>
      </w:r>
      <w:r w:rsidR="00092372" w:rsidRPr="0053240B">
        <w:rPr>
          <w:rFonts w:asciiTheme="minorHAnsi" w:hAnsiTheme="minorHAnsi" w:cstheme="minorHAnsi"/>
          <w:sz w:val="22"/>
          <w:szCs w:val="22"/>
          <w:lang w:val="en-US"/>
        </w:rPr>
        <w:t xml:space="preserve"> greater efforts should be done </w:t>
      </w:r>
      <w:r w:rsidR="0080656A" w:rsidRPr="0053240B">
        <w:rPr>
          <w:rFonts w:asciiTheme="minorHAnsi" w:hAnsiTheme="minorHAnsi" w:cstheme="minorHAnsi"/>
          <w:sz w:val="22"/>
          <w:szCs w:val="22"/>
          <w:lang w:val="en-US"/>
        </w:rPr>
        <w:t xml:space="preserve">over the </w:t>
      </w:r>
      <w:r w:rsidR="00092372" w:rsidRPr="0053240B">
        <w:rPr>
          <w:rFonts w:asciiTheme="minorHAnsi" w:hAnsiTheme="minorHAnsi" w:cstheme="minorHAnsi"/>
          <w:sz w:val="22"/>
          <w:szCs w:val="22"/>
          <w:lang w:val="en-US"/>
        </w:rPr>
        <w:t>next year</w:t>
      </w:r>
      <w:r w:rsidR="0017155C" w:rsidRPr="0053240B">
        <w:rPr>
          <w:rFonts w:asciiTheme="minorHAnsi" w:hAnsiTheme="minorHAnsi" w:cstheme="minorHAnsi"/>
          <w:sz w:val="22"/>
          <w:szCs w:val="22"/>
          <w:lang w:val="en-US"/>
        </w:rPr>
        <w:t>,</w:t>
      </w:r>
      <w:r w:rsidR="00092372" w:rsidRPr="0053240B">
        <w:rPr>
          <w:rFonts w:asciiTheme="minorHAnsi" w:hAnsiTheme="minorHAnsi" w:cstheme="minorHAnsi"/>
          <w:sz w:val="22"/>
          <w:szCs w:val="22"/>
          <w:lang w:val="en-US"/>
        </w:rPr>
        <w:t xml:space="preserve"> so that UNCT can meet minimum </w:t>
      </w:r>
      <w:r w:rsidR="00290CE7" w:rsidRPr="0053240B">
        <w:rPr>
          <w:rFonts w:asciiTheme="minorHAnsi" w:hAnsiTheme="minorHAnsi" w:cstheme="minorHAnsi"/>
          <w:sz w:val="22"/>
          <w:szCs w:val="22"/>
          <w:lang w:val="en-US"/>
        </w:rPr>
        <w:t>requirements</w:t>
      </w:r>
      <w:r w:rsidR="00092372" w:rsidRPr="0053240B">
        <w:rPr>
          <w:rFonts w:asciiTheme="minorHAnsi" w:hAnsiTheme="minorHAnsi" w:cstheme="minorHAnsi"/>
          <w:sz w:val="22"/>
          <w:szCs w:val="22"/>
          <w:lang w:val="en-US"/>
        </w:rPr>
        <w:t xml:space="preserve"> in the next </w:t>
      </w:r>
      <w:r w:rsidR="00EE1C03" w:rsidRPr="0053240B">
        <w:rPr>
          <w:rFonts w:asciiTheme="minorHAnsi" w:hAnsiTheme="minorHAnsi" w:cstheme="minorHAnsi"/>
          <w:sz w:val="22"/>
          <w:szCs w:val="22"/>
          <w:lang w:val="en-US"/>
        </w:rPr>
        <w:t>reporting</w:t>
      </w:r>
      <w:r w:rsidR="00092372" w:rsidRPr="0053240B">
        <w:rPr>
          <w:rFonts w:asciiTheme="minorHAnsi" w:hAnsiTheme="minorHAnsi" w:cstheme="minorHAnsi"/>
          <w:sz w:val="22"/>
          <w:szCs w:val="22"/>
          <w:lang w:val="en-US"/>
        </w:rPr>
        <w:t>.</w:t>
      </w:r>
    </w:p>
    <w:p w14:paraId="786CC661" w14:textId="637408DE" w:rsidR="006A0144" w:rsidRPr="0053240B" w:rsidRDefault="00F42DB6" w:rsidP="00C738D6">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w:t>
      </w:r>
      <w:r w:rsidR="008E254C" w:rsidRPr="0053240B">
        <w:rPr>
          <w:rFonts w:asciiTheme="minorHAnsi" w:hAnsiTheme="minorHAnsi" w:cstheme="minorHAnsi"/>
          <w:sz w:val="22"/>
          <w:szCs w:val="22"/>
          <w:lang w:val="en-US"/>
        </w:rPr>
        <w:t>UNCT</w:t>
      </w:r>
      <w:r w:rsidR="000A7BF4" w:rsidRPr="0053240B">
        <w:rPr>
          <w:rFonts w:asciiTheme="minorHAnsi" w:hAnsiTheme="minorHAnsi" w:cstheme="minorHAnsi"/>
          <w:sz w:val="22"/>
          <w:szCs w:val="22"/>
          <w:lang w:val="en-US"/>
        </w:rPr>
        <w:t xml:space="preserve"> </w:t>
      </w:r>
      <w:r w:rsidR="008E254C" w:rsidRPr="0053240B">
        <w:rPr>
          <w:rFonts w:asciiTheme="minorHAnsi" w:hAnsiTheme="minorHAnsi" w:cstheme="minorHAnsi"/>
          <w:sz w:val="22"/>
          <w:szCs w:val="22"/>
          <w:lang w:val="en-US"/>
        </w:rPr>
        <w:t xml:space="preserve">should aim at meeting minimum </w:t>
      </w:r>
      <w:r w:rsidR="00290CE7" w:rsidRPr="0053240B">
        <w:rPr>
          <w:rFonts w:asciiTheme="minorHAnsi" w:hAnsiTheme="minorHAnsi" w:cstheme="minorHAnsi"/>
          <w:sz w:val="22"/>
          <w:szCs w:val="22"/>
          <w:lang w:val="en-US"/>
        </w:rPr>
        <w:t xml:space="preserve">requirements </w:t>
      </w:r>
      <w:r w:rsidR="008E254C" w:rsidRPr="0053240B">
        <w:rPr>
          <w:rFonts w:asciiTheme="minorHAnsi" w:hAnsiTheme="minorHAnsi" w:cstheme="minorHAnsi"/>
          <w:sz w:val="22"/>
          <w:szCs w:val="22"/>
          <w:lang w:val="en-US"/>
        </w:rPr>
        <w:t>as an adequate performance</w:t>
      </w:r>
      <w:r w:rsidR="007F008B" w:rsidRPr="0053240B">
        <w:rPr>
          <w:rFonts w:asciiTheme="minorHAnsi" w:hAnsiTheme="minorHAnsi" w:cstheme="minorHAnsi"/>
          <w:sz w:val="22"/>
          <w:szCs w:val="22"/>
          <w:lang w:val="en-US"/>
        </w:rPr>
        <w:t xml:space="preserve"> on gender mainstreaming</w:t>
      </w:r>
      <w:r w:rsidR="008E254C" w:rsidRPr="0053240B">
        <w:rPr>
          <w:rFonts w:asciiTheme="minorHAnsi" w:hAnsiTheme="minorHAnsi" w:cstheme="minorHAnsi"/>
          <w:sz w:val="22"/>
          <w:szCs w:val="22"/>
          <w:lang w:val="en-US"/>
        </w:rPr>
        <w:t>. However, meeting minimum standard</w:t>
      </w:r>
      <w:r w:rsidR="00092372" w:rsidRPr="0053240B">
        <w:rPr>
          <w:rFonts w:asciiTheme="minorHAnsi" w:hAnsiTheme="minorHAnsi" w:cstheme="minorHAnsi"/>
          <w:sz w:val="22"/>
          <w:szCs w:val="22"/>
          <w:lang w:val="en-US"/>
        </w:rPr>
        <w:t>s</w:t>
      </w:r>
      <w:r w:rsidR="008E254C" w:rsidRPr="0053240B">
        <w:rPr>
          <w:rFonts w:asciiTheme="minorHAnsi" w:hAnsiTheme="minorHAnsi" w:cstheme="minorHAnsi"/>
          <w:sz w:val="22"/>
          <w:szCs w:val="22"/>
          <w:lang w:val="en-US"/>
        </w:rPr>
        <w:t xml:space="preserve"> should be contemplated as a starting point from which </w:t>
      </w:r>
      <w:r w:rsidR="000A7BF4" w:rsidRPr="0053240B">
        <w:rPr>
          <w:rFonts w:asciiTheme="minorHAnsi" w:hAnsiTheme="minorHAnsi" w:cstheme="minorHAnsi"/>
          <w:sz w:val="22"/>
          <w:szCs w:val="22"/>
          <w:lang w:val="en-US"/>
        </w:rPr>
        <w:t xml:space="preserve">UNCT </w:t>
      </w:r>
      <w:r w:rsidR="00C738D6" w:rsidRPr="0053240B">
        <w:rPr>
          <w:rFonts w:asciiTheme="minorHAnsi" w:hAnsiTheme="minorHAnsi" w:cstheme="minorHAnsi"/>
          <w:sz w:val="22"/>
          <w:szCs w:val="22"/>
          <w:lang w:val="en-US"/>
        </w:rPr>
        <w:t xml:space="preserve">should </w:t>
      </w:r>
      <w:r w:rsidR="00092372" w:rsidRPr="0053240B">
        <w:rPr>
          <w:rFonts w:asciiTheme="minorHAnsi" w:hAnsiTheme="minorHAnsi" w:cstheme="minorHAnsi"/>
          <w:sz w:val="22"/>
          <w:szCs w:val="22"/>
          <w:lang w:val="en-US"/>
        </w:rPr>
        <w:t xml:space="preserve">strengthen current </w:t>
      </w:r>
      <w:r w:rsidR="008E254C" w:rsidRPr="0053240B">
        <w:rPr>
          <w:rFonts w:asciiTheme="minorHAnsi" w:hAnsiTheme="minorHAnsi" w:cstheme="minorHAnsi"/>
          <w:sz w:val="22"/>
          <w:szCs w:val="22"/>
          <w:lang w:val="en-US"/>
        </w:rPr>
        <w:t xml:space="preserve">work </w:t>
      </w:r>
      <w:r w:rsidR="00092372" w:rsidRPr="0053240B">
        <w:rPr>
          <w:rFonts w:asciiTheme="minorHAnsi" w:hAnsiTheme="minorHAnsi" w:cstheme="minorHAnsi"/>
          <w:sz w:val="22"/>
          <w:szCs w:val="22"/>
          <w:lang w:val="en-US"/>
        </w:rPr>
        <w:t xml:space="preserve">and reinforce </w:t>
      </w:r>
      <w:r w:rsidR="008E254C" w:rsidRPr="0053240B">
        <w:rPr>
          <w:rFonts w:asciiTheme="minorHAnsi" w:hAnsiTheme="minorHAnsi" w:cstheme="minorHAnsi"/>
          <w:sz w:val="22"/>
          <w:szCs w:val="22"/>
          <w:lang w:val="en-US"/>
        </w:rPr>
        <w:t>existing country efforts to address GEE</w:t>
      </w:r>
      <w:r w:rsidR="003E2C8F" w:rsidRPr="0053240B">
        <w:rPr>
          <w:rFonts w:asciiTheme="minorHAnsi" w:hAnsiTheme="minorHAnsi" w:cstheme="minorHAnsi"/>
          <w:sz w:val="22"/>
          <w:szCs w:val="22"/>
          <w:lang w:val="en-US"/>
        </w:rPr>
        <w:t>W</w:t>
      </w:r>
      <w:r w:rsidR="00D85E6B" w:rsidRPr="0053240B">
        <w:rPr>
          <w:rFonts w:asciiTheme="minorHAnsi" w:hAnsiTheme="minorHAnsi" w:cstheme="minorHAnsi"/>
          <w:sz w:val="22"/>
          <w:szCs w:val="22"/>
          <w:lang w:val="en-US"/>
        </w:rPr>
        <w:t xml:space="preserve">. </w:t>
      </w:r>
      <w:r w:rsidR="00E561F4" w:rsidRPr="0053240B">
        <w:rPr>
          <w:rFonts w:asciiTheme="minorHAnsi" w:hAnsiTheme="minorHAnsi" w:cstheme="minorHAnsi"/>
          <w:sz w:val="22"/>
          <w:szCs w:val="22"/>
          <w:lang w:val="en-US"/>
        </w:rPr>
        <w:t xml:space="preserve">The objective should be to exceed minimum </w:t>
      </w:r>
      <w:r w:rsidR="009A7E4F" w:rsidRPr="0053240B">
        <w:rPr>
          <w:rFonts w:asciiTheme="minorHAnsi" w:hAnsiTheme="minorHAnsi" w:cstheme="minorHAnsi"/>
          <w:sz w:val="22"/>
          <w:szCs w:val="22"/>
          <w:lang w:val="en-US"/>
        </w:rPr>
        <w:t>requirements</w:t>
      </w:r>
      <w:r w:rsidR="00E561F4" w:rsidRPr="0053240B">
        <w:rPr>
          <w:rFonts w:asciiTheme="minorHAnsi" w:hAnsiTheme="minorHAnsi" w:cstheme="minorHAnsi"/>
          <w:sz w:val="22"/>
          <w:szCs w:val="22"/>
          <w:lang w:val="en-US"/>
        </w:rPr>
        <w:t xml:space="preserve">, </w:t>
      </w:r>
      <w:r w:rsidR="008E254C" w:rsidRPr="0053240B">
        <w:rPr>
          <w:rFonts w:asciiTheme="minorHAnsi" w:hAnsiTheme="minorHAnsi" w:cstheme="minorHAnsi"/>
          <w:sz w:val="22"/>
          <w:szCs w:val="22"/>
          <w:lang w:val="en-US"/>
        </w:rPr>
        <w:t xml:space="preserve">so that </w:t>
      </w:r>
      <w:r w:rsidR="00FD0F2A" w:rsidRPr="0053240B">
        <w:rPr>
          <w:rFonts w:asciiTheme="minorHAnsi" w:hAnsiTheme="minorHAnsi" w:cstheme="minorHAnsi"/>
          <w:sz w:val="22"/>
          <w:szCs w:val="22"/>
          <w:lang w:val="en-US"/>
        </w:rPr>
        <w:t xml:space="preserve">best practices </w:t>
      </w:r>
      <w:r w:rsidR="00C738D6" w:rsidRPr="0053240B">
        <w:rPr>
          <w:rFonts w:asciiTheme="minorHAnsi" w:hAnsiTheme="minorHAnsi" w:cstheme="minorHAnsi"/>
          <w:sz w:val="22"/>
          <w:szCs w:val="22"/>
          <w:lang w:val="en-US"/>
        </w:rPr>
        <w:t xml:space="preserve">are </w:t>
      </w:r>
      <w:r w:rsidR="00FD0F2A" w:rsidRPr="0053240B">
        <w:rPr>
          <w:rFonts w:asciiTheme="minorHAnsi" w:hAnsiTheme="minorHAnsi" w:cstheme="minorHAnsi"/>
          <w:sz w:val="22"/>
          <w:szCs w:val="22"/>
          <w:lang w:val="en-US"/>
        </w:rPr>
        <w:t>shared wit</w:t>
      </w:r>
      <w:r w:rsidR="008F7875" w:rsidRPr="0053240B">
        <w:rPr>
          <w:rFonts w:asciiTheme="minorHAnsi" w:hAnsiTheme="minorHAnsi" w:cstheme="minorHAnsi"/>
          <w:sz w:val="22"/>
          <w:szCs w:val="22"/>
          <w:lang w:val="en-US"/>
        </w:rPr>
        <w:t xml:space="preserve">h other </w:t>
      </w:r>
      <w:r w:rsidR="00FD0F2A" w:rsidRPr="0053240B">
        <w:rPr>
          <w:rFonts w:asciiTheme="minorHAnsi" w:hAnsiTheme="minorHAnsi" w:cstheme="minorHAnsi"/>
          <w:sz w:val="22"/>
          <w:szCs w:val="22"/>
          <w:lang w:val="en-US"/>
        </w:rPr>
        <w:t>UNCTs</w:t>
      </w:r>
      <w:r w:rsidR="008E254C" w:rsidRPr="0053240B">
        <w:rPr>
          <w:rFonts w:asciiTheme="minorHAnsi" w:hAnsiTheme="minorHAnsi" w:cstheme="minorHAnsi"/>
          <w:sz w:val="22"/>
          <w:szCs w:val="22"/>
          <w:lang w:val="en-US"/>
        </w:rPr>
        <w:t xml:space="preserve">. </w:t>
      </w:r>
    </w:p>
    <w:p w14:paraId="000376EC" w14:textId="77777777" w:rsidR="004E1659" w:rsidRPr="0053240B" w:rsidRDefault="00911DDB" w:rsidP="00EC5539">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It is important to look not only at the scori</w:t>
      </w:r>
      <w:r w:rsidR="009851D9" w:rsidRPr="0053240B">
        <w:rPr>
          <w:rFonts w:asciiTheme="minorHAnsi" w:hAnsiTheme="minorHAnsi" w:cstheme="minorHAnsi"/>
          <w:sz w:val="22"/>
          <w:szCs w:val="22"/>
          <w:lang w:val="en-US"/>
        </w:rPr>
        <w:t>ng</w:t>
      </w:r>
      <w:r w:rsidR="00C43FF4" w:rsidRPr="0053240B">
        <w:rPr>
          <w:rFonts w:asciiTheme="minorHAnsi" w:hAnsiTheme="minorHAnsi" w:cstheme="minorHAnsi"/>
          <w:sz w:val="22"/>
          <w:szCs w:val="22"/>
          <w:lang w:val="en-US"/>
        </w:rPr>
        <w:t>s</w:t>
      </w:r>
      <w:r w:rsidR="009851D9" w:rsidRPr="0053240B">
        <w:rPr>
          <w:rFonts w:asciiTheme="minorHAnsi" w:hAnsiTheme="minorHAnsi" w:cstheme="minorHAnsi"/>
          <w:sz w:val="22"/>
          <w:szCs w:val="22"/>
          <w:lang w:val="en-US"/>
        </w:rPr>
        <w:t xml:space="preserve"> across indicators but also at</w:t>
      </w:r>
      <w:r w:rsidRPr="0053240B">
        <w:rPr>
          <w:rFonts w:asciiTheme="minorHAnsi" w:hAnsiTheme="minorHAnsi" w:cstheme="minorHAnsi"/>
          <w:sz w:val="22"/>
          <w:szCs w:val="22"/>
          <w:lang w:val="en-US"/>
        </w:rPr>
        <w:t xml:space="preserve"> the explanation</w:t>
      </w:r>
      <w:r w:rsidR="00C43FF4" w:rsidRPr="0053240B">
        <w:rPr>
          <w:rFonts w:asciiTheme="minorHAnsi" w:hAnsiTheme="minorHAnsi" w:cstheme="minorHAnsi"/>
          <w:sz w:val="22"/>
          <w:szCs w:val="22"/>
          <w:lang w:val="en-US"/>
        </w:rPr>
        <w:t>s</w:t>
      </w:r>
      <w:r w:rsidR="009851D9" w:rsidRPr="0053240B">
        <w:rPr>
          <w:rFonts w:asciiTheme="minorHAnsi" w:hAnsiTheme="minorHAnsi" w:cstheme="minorHAnsi"/>
          <w:sz w:val="22"/>
          <w:szCs w:val="22"/>
          <w:lang w:val="en-US"/>
        </w:rPr>
        <w:t xml:space="preserve"> and </w:t>
      </w:r>
      <w:r w:rsidR="00C43FF4" w:rsidRPr="0053240B">
        <w:rPr>
          <w:rFonts w:asciiTheme="minorHAnsi" w:hAnsiTheme="minorHAnsi" w:cstheme="minorHAnsi"/>
          <w:sz w:val="22"/>
          <w:szCs w:val="22"/>
          <w:lang w:val="en-US"/>
        </w:rPr>
        <w:t>rationales</w:t>
      </w:r>
      <w:r w:rsidR="003E2C8F" w:rsidRPr="0053240B">
        <w:rPr>
          <w:rFonts w:asciiTheme="minorHAnsi" w:hAnsiTheme="minorHAnsi" w:cstheme="minorHAnsi"/>
          <w:sz w:val="22"/>
          <w:szCs w:val="22"/>
          <w:lang w:val="en-US"/>
        </w:rPr>
        <w:t xml:space="preserve"> provided </w:t>
      </w:r>
      <w:r w:rsidR="00333319" w:rsidRPr="0053240B">
        <w:rPr>
          <w:rFonts w:asciiTheme="minorHAnsi" w:hAnsiTheme="minorHAnsi" w:cstheme="minorHAnsi"/>
          <w:sz w:val="22"/>
          <w:szCs w:val="22"/>
          <w:lang w:val="en-US"/>
        </w:rPr>
        <w:t xml:space="preserve">by indicator </w:t>
      </w:r>
      <w:r w:rsidR="009851D9" w:rsidRPr="0053240B">
        <w:rPr>
          <w:rFonts w:asciiTheme="minorHAnsi" w:hAnsiTheme="minorHAnsi" w:cstheme="minorHAnsi"/>
          <w:sz w:val="22"/>
          <w:szCs w:val="22"/>
          <w:lang w:val="en-US"/>
        </w:rPr>
        <w:t>to justify the assessment</w:t>
      </w:r>
      <w:r w:rsidR="00F42DB6" w:rsidRPr="0053240B">
        <w:rPr>
          <w:rFonts w:asciiTheme="minorHAnsi" w:hAnsiTheme="minorHAnsi" w:cstheme="minorHAnsi"/>
          <w:sz w:val="22"/>
          <w:szCs w:val="22"/>
          <w:lang w:val="en-US"/>
        </w:rPr>
        <w:t>s</w:t>
      </w:r>
      <w:r w:rsidR="009851D9" w:rsidRPr="0053240B">
        <w:rPr>
          <w:rFonts w:asciiTheme="minorHAnsi" w:hAnsiTheme="minorHAnsi" w:cstheme="minorHAnsi"/>
          <w:sz w:val="22"/>
          <w:szCs w:val="22"/>
          <w:lang w:val="en-US"/>
        </w:rPr>
        <w:t>.</w:t>
      </w:r>
      <w:r w:rsidR="00312411" w:rsidRPr="0053240B">
        <w:rPr>
          <w:rFonts w:asciiTheme="minorHAnsi" w:hAnsiTheme="minorHAnsi" w:cstheme="minorHAnsi"/>
          <w:sz w:val="22"/>
          <w:szCs w:val="22"/>
          <w:lang w:val="en-US"/>
        </w:rPr>
        <w:t xml:space="preserve"> </w:t>
      </w:r>
    </w:p>
    <w:p w14:paraId="1FF5DCA1" w14:textId="77777777" w:rsidR="00EC5539" w:rsidRPr="0053240B" w:rsidRDefault="00EC5539" w:rsidP="007A2B50">
      <w:pPr>
        <w:pStyle w:val="Heading2"/>
        <w:spacing w:before="360"/>
        <w:rPr>
          <w:b/>
          <w:lang w:val="en-US"/>
        </w:rPr>
      </w:pPr>
      <w:bookmarkStart w:id="12" w:name="_Toc65096556"/>
      <w:r w:rsidRPr="0053240B">
        <w:rPr>
          <w:b/>
          <w:lang w:val="en-US"/>
        </w:rPr>
        <w:t xml:space="preserve">4.1 </w:t>
      </w:r>
      <w:r w:rsidR="00E053CD" w:rsidRPr="0053240B">
        <w:rPr>
          <w:b/>
          <w:lang w:val="en-US"/>
        </w:rPr>
        <w:t xml:space="preserve">Findings </w:t>
      </w:r>
      <w:r w:rsidR="005B3365" w:rsidRPr="0053240B">
        <w:rPr>
          <w:b/>
          <w:lang w:val="en-US"/>
        </w:rPr>
        <w:t>o</w:t>
      </w:r>
      <w:r w:rsidR="00E053CD" w:rsidRPr="0053240B">
        <w:rPr>
          <w:b/>
          <w:lang w:val="en-US"/>
        </w:rPr>
        <w:t>verview</w:t>
      </w:r>
      <w:bookmarkEnd w:id="12"/>
    </w:p>
    <w:p w14:paraId="361DDC5D" w14:textId="5E09785A" w:rsidR="00057B79" w:rsidRPr="0053240B" w:rsidRDefault="00057B79" w:rsidP="00057B79">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A summary of the scorings against all indicators across the </w:t>
      </w:r>
      <w:r w:rsidR="00D73779" w:rsidRPr="0053240B">
        <w:rPr>
          <w:rFonts w:asciiTheme="minorHAnsi" w:hAnsiTheme="minorHAnsi" w:cstheme="minorHAnsi"/>
          <w:sz w:val="22"/>
          <w:szCs w:val="22"/>
          <w:lang w:val="en-US"/>
        </w:rPr>
        <w:t>7-dimension</w:t>
      </w:r>
      <w:r w:rsidR="00C96102" w:rsidRPr="0053240B">
        <w:rPr>
          <w:rFonts w:asciiTheme="minorHAnsi" w:hAnsiTheme="minorHAnsi" w:cstheme="minorHAnsi"/>
          <w:sz w:val="22"/>
          <w:szCs w:val="22"/>
          <w:lang w:val="en-US"/>
        </w:rPr>
        <w:t xml:space="preserve"> area</w:t>
      </w:r>
      <w:r w:rsidR="00E44408" w:rsidRPr="0053240B">
        <w:rPr>
          <w:rFonts w:asciiTheme="minorHAnsi" w:hAnsiTheme="minorHAnsi" w:cstheme="minorHAnsi"/>
          <w:sz w:val="22"/>
          <w:szCs w:val="22"/>
          <w:lang w:val="en-US"/>
        </w:rPr>
        <w:t>s</w:t>
      </w:r>
      <w:r w:rsidRPr="0053240B">
        <w:rPr>
          <w:rFonts w:asciiTheme="minorHAnsi" w:hAnsiTheme="minorHAnsi" w:cstheme="minorHAnsi"/>
          <w:sz w:val="22"/>
          <w:szCs w:val="22"/>
          <w:lang w:val="en-US"/>
        </w:rPr>
        <w:t xml:space="preserve"> is outlined in the following table</w:t>
      </w:r>
      <w:r w:rsidR="00A56156" w:rsidRPr="0053240B">
        <w:rPr>
          <w:rStyle w:val="FootnoteReference"/>
          <w:rFonts w:asciiTheme="minorHAnsi" w:hAnsiTheme="minorHAnsi" w:cstheme="minorHAnsi"/>
          <w:sz w:val="22"/>
          <w:szCs w:val="22"/>
          <w:lang w:val="en-US"/>
        </w:rPr>
        <w:footnoteReference w:id="2"/>
      </w:r>
      <w:r w:rsidRPr="0053240B">
        <w:rPr>
          <w:rFonts w:asciiTheme="minorHAnsi" w:hAnsiTheme="minorHAnsi" w:cstheme="minorHAnsi"/>
          <w:sz w:val="22"/>
          <w:szCs w:val="22"/>
          <w:lang w:val="en-US"/>
        </w:rPr>
        <w:t>.</w:t>
      </w:r>
    </w:p>
    <w:p w14:paraId="329BB537" w14:textId="77777777" w:rsidR="00057B79" w:rsidRPr="0053240B" w:rsidRDefault="00057B79" w:rsidP="00B74345">
      <w:pPr>
        <w:keepNext/>
        <w:spacing w:after="80"/>
        <w:jc w:val="center"/>
        <w:rPr>
          <w:rFonts w:asciiTheme="minorHAnsi" w:hAnsiTheme="minorHAnsi" w:cstheme="minorHAnsi"/>
          <w:b/>
          <w:sz w:val="20"/>
          <w:szCs w:val="20"/>
          <w:lang w:val="en-US"/>
        </w:rPr>
      </w:pPr>
      <w:r w:rsidRPr="0053240B">
        <w:rPr>
          <w:rFonts w:asciiTheme="minorHAnsi" w:hAnsiTheme="minorHAnsi" w:cstheme="minorHAnsi"/>
          <w:b/>
          <w:sz w:val="20"/>
          <w:szCs w:val="20"/>
          <w:lang w:val="en-US"/>
        </w:rPr>
        <w:lastRenderedPageBreak/>
        <w:t>UNCT-SWAP Gender Equality Scorecard - Scorings</w:t>
      </w:r>
    </w:p>
    <w:tbl>
      <w:tblPr>
        <w:tblStyle w:val="TableGrid"/>
        <w:tblW w:w="9923"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29"/>
        <w:gridCol w:w="850"/>
        <w:gridCol w:w="1134"/>
        <w:gridCol w:w="1134"/>
        <w:gridCol w:w="1276"/>
      </w:tblGrid>
      <w:tr w:rsidR="00057B79" w:rsidRPr="00A1608F" w14:paraId="1221BE76" w14:textId="77777777" w:rsidTr="00004947">
        <w:trPr>
          <w:tblHeader/>
        </w:trPr>
        <w:tc>
          <w:tcPr>
            <w:tcW w:w="9923" w:type="dxa"/>
            <w:gridSpan w:val="5"/>
            <w:tcBorders>
              <w:bottom w:val="single" w:sz="4" w:space="0" w:color="auto"/>
            </w:tcBorders>
            <w:shd w:val="clear" w:color="auto" w:fill="FFFFFF" w:themeFill="background1"/>
          </w:tcPr>
          <w:p w14:paraId="1A83BD79" w14:textId="251D5CF6" w:rsidR="00057B79" w:rsidRPr="0053240B" w:rsidRDefault="00057B79" w:rsidP="00C738D6">
            <w:pPr>
              <w:keepNext/>
              <w:autoSpaceDE w:val="0"/>
              <w:autoSpaceDN w:val="0"/>
              <w:adjustRightInd w:val="0"/>
              <w:jc w:val="center"/>
              <w:rPr>
                <w:rFonts w:asciiTheme="minorHAnsi" w:hAnsiTheme="minorHAnsi" w:cstheme="minorHAnsi"/>
                <w:b/>
                <w:bCs/>
                <w:sz w:val="20"/>
                <w:szCs w:val="20"/>
                <w:lang w:val="en-US"/>
              </w:rPr>
            </w:pPr>
            <w:r w:rsidRPr="0053240B">
              <w:rPr>
                <w:rFonts w:asciiTheme="minorHAnsi" w:hAnsiTheme="minorHAnsi" w:cstheme="minorHAnsi"/>
                <w:sz w:val="20"/>
                <w:szCs w:val="20"/>
                <w:lang w:val="en-US"/>
              </w:rPr>
              <w:t xml:space="preserve">Country:  </w:t>
            </w:r>
            <w:r w:rsidR="00154658" w:rsidRPr="0053240B">
              <w:rPr>
                <w:rFonts w:asciiTheme="minorHAnsi" w:hAnsiTheme="minorHAnsi" w:cstheme="minorHAnsi"/>
                <w:b/>
                <w:sz w:val="20"/>
                <w:szCs w:val="20"/>
                <w:lang w:val="en-US"/>
              </w:rPr>
              <w:t>Nigeria</w:t>
            </w:r>
          </w:p>
          <w:p w14:paraId="4B08912A" w14:textId="163D1303" w:rsidR="00057B79" w:rsidRPr="0053240B" w:rsidRDefault="00057B79" w:rsidP="00C738D6">
            <w:pPr>
              <w:keepNext/>
              <w:autoSpaceDE w:val="0"/>
              <w:autoSpaceDN w:val="0"/>
              <w:adjustRightInd w:val="0"/>
              <w:jc w:val="center"/>
              <w:rPr>
                <w:rFonts w:asciiTheme="minorHAnsi" w:hAnsiTheme="minorHAnsi" w:cstheme="minorHAnsi"/>
                <w:bCs/>
                <w:sz w:val="20"/>
                <w:szCs w:val="20"/>
                <w:lang w:val="en-US"/>
              </w:rPr>
            </w:pPr>
            <w:r w:rsidRPr="0053240B">
              <w:rPr>
                <w:rFonts w:asciiTheme="minorHAnsi" w:hAnsiTheme="minorHAnsi" w:cstheme="minorHAnsi"/>
                <w:sz w:val="20"/>
                <w:szCs w:val="20"/>
                <w:lang w:val="en-US"/>
              </w:rPr>
              <w:t xml:space="preserve">Assessment year: </w:t>
            </w:r>
            <w:r w:rsidRPr="0053240B">
              <w:rPr>
                <w:rFonts w:asciiTheme="minorHAnsi" w:hAnsiTheme="minorHAnsi" w:cstheme="minorHAnsi"/>
                <w:b/>
                <w:sz w:val="20"/>
                <w:szCs w:val="20"/>
                <w:lang w:val="en-US"/>
              </w:rPr>
              <w:t>202</w:t>
            </w:r>
            <w:r w:rsidR="00154658" w:rsidRPr="0053240B">
              <w:rPr>
                <w:rFonts w:asciiTheme="minorHAnsi" w:hAnsiTheme="minorHAnsi" w:cstheme="minorHAnsi"/>
                <w:b/>
                <w:sz w:val="20"/>
                <w:szCs w:val="20"/>
                <w:lang w:val="en-US"/>
              </w:rPr>
              <w:t>1</w:t>
            </w:r>
            <w:r w:rsidRPr="0053240B">
              <w:rPr>
                <w:rFonts w:asciiTheme="minorHAnsi" w:hAnsiTheme="minorHAnsi" w:cstheme="minorHAnsi"/>
                <w:sz w:val="20"/>
                <w:szCs w:val="20"/>
                <w:lang w:val="en-US"/>
              </w:rPr>
              <w:t xml:space="preserve"> (</w:t>
            </w:r>
            <w:r w:rsidR="00154658" w:rsidRPr="0053240B">
              <w:rPr>
                <w:rFonts w:asciiTheme="minorHAnsi" w:hAnsiTheme="minorHAnsi" w:cstheme="minorHAnsi"/>
                <w:sz w:val="20"/>
                <w:szCs w:val="20"/>
                <w:lang w:val="en-US"/>
              </w:rPr>
              <w:t>January</w:t>
            </w:r>
            <w:r w:rsidRPr="0053240B">
              <w:rPr>
                <w:rFonts w:asciiTheme="minorHAnsi" w:hAnsiTheme="minorHAnsi" w:cstheme="minorHAnsi"/>
                <w:sz w:val="20"/>
                <w:szCs w:val="20"/>
                <w:lang w:val="en-US"/>
              </w:rPr>
              <w:t>)</w:t>
            </w:r>
          </w:p>
          <w:p w14:paraId="356C2DB1" w14:textId="570C066C" w:rsidR="00057B79" w:rsidRPr="0053240B" w:rsidRDefault="00057B79" w:rsidP="00B74345">
            <w:pPr>
              <w:keepNext/>
              <w:autoSpaceDE w:val="0"/>
              <w:autoSpaceDN w:val="0"/>
              <w:adjustRightInd w:val="0"/>
              <w:spacing w:after="140"/>
              <w:jc w:val="center"/>
              <w:rPr>
                <w:rFonts w:asciiTheme="minorHAnsi" w:hAnsiTheme="minorHAnsi" w:cstheme="minorHAnsi"/>
                <w:bCs/>
                <w:sz w:val="20"/>
                <w:szCs w:val="20"/>
                <w:lang w:val="en-US"/>
              </w:rPr>
            </w:pPr>
            <w:r w:rsidRPr="0053240B">
              <w:rPr>
                <w:rFonts w:asciiTheme="minorHAnsi" w:hAnsiTheme="minorHAnsi" w:cstheme="minorHAnsi"/>
                <w:sz w:val="20"/>
                <w:szCs w:val="20"/>
                <w:lang w:val="en-US"/>
              </w:rPr>
              <w:t>Coordinator</w:t>
            </w:r>
            <w:r w:rsidR="00154658" w:rsidRPr="0053240B">
              <w:rPr>
                <w:rFonts w:asciiTheme="minorHAnsi" w:hAnsiTheme="minorHAnsi" w:cstheme="minorHAnsi"/>
                <w:sz w:val="20"/>
                <w:szCs w:val="20"/>
                <w:lang w:val="en-US"/>
              </w:rPr>
              <w:t>s</w:t>
            </w:r>
            <w:r w:rsidRPr="0053240B">
              <w:rPr>
                <w:rFonts w:asciiTheme="minorHAnsi" w:hAnsiTheme="minorHAnsi" w:cstheme="minorHAnsi"/>
                <w:sz w:val="20"/>
                <w:szCs w:val="20"/>
                <w:lang w:val="en-US"/>
              </w:rPr>
              <w:t xml:space="preserve">: Ms. </w:t>
            </w:r>
            <w:r w:rsidR="00154658" w:rsidRPr="0053240B">
              <w:rPr>
                <w:rFonts w:asciiTheme="minorHAnsi" w:hAnsiTheme="minorHAnsi" w:cstheme="minorHAnsi"/>
                <w:bCs/>
                <w:sz w:val="20"/>
                <w:szCs w:val="20"/>
                <w:shd w:val="clear" w:color="auto" w:fill="FFFFFF"/>
                <w:lang w:val="en-US"/>
              </w:rPr>
              <w:t>Elise Dietrichson</w:t>
            </w:r>
            <w:r w:rsidR="00154658" w:rsidRPr="0053240B">
              <w:rPr>
                <w:rFonts w:asciiTheme="minorHAnsi" w:hAnsiTheme="minorHAnsi" w:cstheme="minorHAnsi"/>
                <w:sz w:val="20"/>
                <w:szCs w:val="20"/>
                <w:lang w:val="en-US"/>
              </w:rPr>
              <w:t xml:space="preserve"> </w:t>
            </w:r>
            <w:r w:rsidRPr="0053240B">
              <w:rPr>
                <w:rFonts w:asciiTheme="minorHAnsi" w:hAnsiTheme="minorHAnsi" w:cstheme="minorHAnsi"/>
                <w:sz w:val="20"/>
                <w:szCs w:val="20"/>
                <w:lang w:val="en-US"/>
              </w:rPr>
              <w:t>(</w:t>
            </w:r>
            <w:r w:rsidR="00154658" w:rsidRPr="0053240B">
              <w:rPr>
                <w:rFonts w:asciiTheme="minorHAnsi" w:hAnsiTheme="minorHAnsi" w:cstheme="minorHAnsi"/>
                <w:sz w:val="20"/>
                <w:szCs w:val="20"/>
                <w:lang w:val="en-US"/>
              </w:rPr>
              <w:t xml:space="preserve">UN Women) and Ms. </w:t>
            </w:r>
            <w:r w:rsidR="00154658" w:rsidRPr="0053240B">
              <w:rPr>
                <w:rFonts w:asciiTheme="minorHAnsi" w:hAnsiTheme="minorHAnsi" w:cstheme="minorHAnsi"/>
                <w:bCs/>
                <w:sz w:val="20"/>
                <w:szCs w:val="20"/>
                <w:shd w:val="clear" w:color="auto" w:fill="FFFFFF"/>
                <w:lang w:val="en-US"/>
              </w:rPr>
              <w:t>Ayodeji Olugbemi</w:t>
            </w:r>
            <w:r w:rsidR="00154658" w:rsidRPr="0053240B">
              <w:rPr>
                <w:rStyle w:val="un"/>
                <w:rFonts w:asciiTheme="minorHAnsi" w:hAnsiTheme="minorHAnsi" w:cstheme="minorHAnsi"/>
                <w:sz w:val="20"/>
                <w:szCs w:val="20"/>
                <w:shd w:val="clear" w:color="auto" w:fill="FFFFFF"/>
                <w:lang w:val="en-US"/>
              </w:rPr>
              <w:t> (</w:t>
            </w:r>
            <w:r w:rsidRPr="0053240B">
              <w:rPr>
                <w:rFonts w:asciiTheme="minorHAnsi" w:hAnsiTheme="minorHAnsi" w:cstheme="minorHAnsi"/>
                <w:sz w:val="20"/>
                <w:szCs w:val="20"/>
                <w:lang w:val="en-US"/>
              </w:rPr>
              <w:t>RCO)</w:t>
            </w:r>
          </w:p>
        </w:tc>
      </w:tr>
      <w:tr w:rsidR="00057B79" w:rsidRPr="0053240B" w14:paraId="5A00A7CD" w14:textId="77777777" w:rsidTr="00004947">
        <w:trPr>
          <w:tblHeader/>
        </w:trPr>
        <w:tc>
          <w:tcPr>
            <w:tcW w:w="5529"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33948292" w14:textId="77777777" w:rsidR="00057B79" w:rsidRPr="0053240B" w:rsidRDefault="00057B79" w:rsidP="00C738D6">
            <w:pPr>
              <w:keepNext/>
              <w:spacing w:before="120"/>
              <w:jc w:val="center"/>
              <w:rPr>
                <w:rFonts w:asciiTheme="minorHAnsi" w:hAnsiTheme="minorHAnsi" w:cstheme="minorHAnsi"/>
                <w:sz w:val="22"/>
                <w:szCs w:val="22"/>
                <w:lang w:val="en-US"/>
              </w:rPr>
            </w:pPr>
            <w:r w:rsidRPr="0053240B">
              <w:rPr>
                <w:rFonts w:asciiTheme="minorHAnsi" w:hAnsiTheme="minorHAnsi" w:cstheme="minorHAnsi"/>
                <w:sz w:val="22"/>
                <w:szCs w:val="22"/>
                <w:lang w:val="en-US"/>
              </w:rPr>
              <w:t>Indicators</w:t>
            </w:r>
          </w:p>
        </w:tc>
        <w:tc>
          <w:tcPr>
            <w:tcW w:w="850"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6361DC60" w14:textId="77777777" w:rsidR="00057B79" w:rsidRPr="0053240B" w:rsidRDefault="00057B79" w:rsidP="00C738D6">
            <w:pPr>
              <w:keepNext/>
              <w:autoSpaceDE w:val="0"/>
              <w:autoSpaceDN w:val="0"/>
              <w:adjustRightInd w:val="0"/>
              <w:spacing w:before="160"/>
              <w:jc w:val="center"/>
              <w:rPr>
                <w:rFonts w:asciiTheme="minorHAnsi" w:hAnsiTheme="minorHAnsi" w:cstheme="minorHAnsi"/>
                <w:sz w:val="16"/>
                <w:szCs w:val="16"/>
                <w:lang w:val="en-US"/>
              </w:rPr>
            </w:pPr>
            <w:r w:rsidRPr="0053240B">
              <w:rPr>
                <w:rFonts w:asciiTheme="minorHAnsi" w:eastAsiaTheme="minorHAnsi" w:hAnsiTheme="minorHAnsi" w:cstheme="minorHAnsi"/>
                <w:bCs/>
                <w:sz w:val="16"/>
                <w:szCs w:val="16"/>
                <w:lang w:val="en-US"/>
              </w:rPr>
              <w:t>Missing</w:t>
            </w:r>
          </w:p>
        </w:tc>
        <w:tc>
          <w:tcPr>
            <w:tcW w:w="1134"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3C5037B3" w14:textId="77777777" w:rsidR="00057B79" w:rsidRPr="0053240B" w:rsidRDefault="00057B79" w:rsidP="00C738D6">
            <w:pPr>
              <w:keepNext/>
              <w:autoSpaceDE w:val="0"/>
              <w:autoSpaceDN w:val="0"/>
              <w:adjustRightInd w:val="0"/>
              <w:jc w:val="center"/>
              <w:rPr>
                <w:rFonts w:asciiTheme="minorHAnsi" w:hAnsiTheme="minorHAnsi" w:cstheme="minorHAnsi"/>
                <w:sz w:val="16"/>
                <w:szCs w:val="16"/>
                <w:lang w:val="en-US"/>
              </w:rPr>
            </w:pPr>
            <w:r w:rsidRPr="0053240B">
              <w:rPr>
                <w:rFonts w:asciiTheme="minorHAnsi" w:eastAsiaTheme="minorHAnsi" w:hAnsiTheme="minorHAnsi" w:cstheme="minorHAnsi"/>
                <w:bCs/>
                <w:sz w:val="16"/>
                <w:szCs w:val="16"/>
                <w:lang w:val="en-US"/>
              </w:rPr>
              <w:t>Approaches minimum requirements</w:t>
            </w:r>
          </w:p>
        </w:tc>
        <w:tc>
          <w:tcPr>
            <w:tcW w:w="1134"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6C75AC49" w14:textId="77777777" w:rsidR="00057B79" w:rsidRPr="0053240B" w:rsidRDefault="00057B79" w:rsidP="00C738D6">
            <w:pPr>
              <w:keepNext/>
              <w:autoSpaceDE w:val="0"/>
              <w:autoSpaceDN w:val="0"/>
              <w:adjustRightInd w:val="0"/>
              <w:jc w:val="center"/>
              <w:rPr>
                <w:rFonts w:asciiTheme="minorHAnsi" w:hAnsiTheme="minorHAnsi" w:cstheme="minorHAnsi"/>
                <w:sz w:val="16"/>
                <w:szCs w:val="16"/>
                <w:lang w:val="en-US"/>
              </w:rPr>
            </w:pPr>
            <w:r w:rsidRPr="0053240B">
              <w:rPr>
                <w:rFonts w:asciiTheme="minorHAnsi" w:eastAsiaTheme="minorHAnsi" w:hAnsiTheme="minorHAnsi" w:cstheme="minorHAnsi"/>
                <w:bCs/>
                <w:sz w:val="16"/>
                <w:szCs w:val="16"/>
                <w:lang w:val="en-US"/>
              </w:rPr>
              <w:t>Meets minimum requirements</w:t>
            </w:r>
          </w:p>
        </w:tc>
        <w:tc>
          <w:tcPr>
            <w:tcW w:w="1276"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795F59B0" w14:textId="77777777" w:rsidR="00057B79" w:rsidRPr="0053240B" w:rsidRDefault="00057B79" w:rsidP="00C738D6">
            <w:pPr>
              <w:keepNext/>
              <w:autoSpaceDE w:val="0"/>
              <w:autoSpaceDN w:val="0"/>
              <w:adjustRightInd w:val="0"/>
              <w:jc w:val="center"/>
              <w:rPr>
                <w:rFonts w:asciiTheme="minorHAnsi" w:hAnsiTheme="minorHAnsi" w:cstheme="minorHAnsi"/>
                <w:sz w:val="16"/>
                <w:szCs w:val="16"/>
                <w:lang w:val="en-US"/>
              </w:rPr>
            </w:pPr>
            <w:r w:rsidRPr="0053240B">
              <w:rPr>
                <w:rFonts w:asciiTheme="minorHAnsi" w:eastAsiaTheme="minorHAnsi" w:hAnsiTheme="minorHAnsi" w:cstheme="minorHAnsi"/>
                <w:bCs/>
                <w:sz w:val="16"/>
                <w:szCs w:val="16"/>
                <w:lang w:val="en-US"/>
              </w:rPr>
              <w:t>Exceeds minimum requirements</w:t>
            </w:r>
          </w:p>
        </w:tc>
      </w:tr>
      <w:tr w:rsidR="00057B79" w:rsidRPr="0053240B" w14:paraId="33079979" w14:textId="77777777" w:rsidTr="00004947">
        <w:tc>
          <w:tcPr>
            <w:tcW w:w="9923" w:type="dxa"/>
            <w:gridSpan w:val="5"/>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66324ED8" w14:textId="77777777" w:rsidR="00057B79" w:rsidRPr="0053240B" w:rsidRDefault="00057B79" w:rsidP="00C738D6">
            <w:pPr>
              <w:pStyle w:val="ListParagraph"/>
              <w:keepNext/>
              <w:numPr>
                <w:ilvl w:val="0"/>
                <w:numId w:val="5"/>
              </w:numPr>
              <w:ind w:left="714" w:hanging="357"/>
              <w:jc w:val="both"/>
              <w:rPr>
                <w:rFonts w:asciiTheme="minorHAnsi" w:hAnsiTheme="minorHAnsi" w:cstheme="minorHAnsi"/>
                <w:b/>
                <w:sz w:val="20"/>
                <w:szCs w:val="20"/>
                <w:lang w:val="en-US"/>
              </w:rPr>
            </w:pPr>
            <w:r w:rsidRPr="0053240B">
              <w:rPr>
                <w:rFonts w:asciiTheme="minorHAnsi" w:hAnsiTheme="minorHAnsi" w:cstheme="minorHAnsi"/>
                <w:b/>
                <w:sz w:val="20"/>
                <w:szCs w:val="20"/>
                <w:lang w:val="en-US"/>
              </w:rPr>
              <w:t>Planning</w:t>
            </w:r>
          </w:p>
        </w:tc>
      </w:tr>
      <w:tr w:rsidR="00057B79" w:rsidRPr="00A1608F" w14:paraId="514EF4F9" w14:textId="77777777" w:rsidTr="00C738D6">
        <w:tc>
          <w:tcPr>
            <w:tcW w:w="5529" w:type="dxa"/>
            <w:tcBorders>
              <w:top w:val="single" w:sz="4" w:space="0" w:color="auto"/>
              <w:left w:val="single" w:sz="4" w:space="0" w:color="auto"/>
              <w:bottom w:val="single" w:sz="4" w:space="0" w:color="auto"/>
              <w:right w:val="single" w:sz="4" w:space="0" w:color="auto"/>
            </w:tcBorders>
          </w:tcPr>
          <w:p w14:paraId="45978B1A" w14:textId="77777777" w:rsidR="00057B79" w:rsidRPr="0053240B" w:rsidRDefault="00057B79" w:rsidP="00431536">
            <w:pPr>
              <w:widowControl w:val="0"/>
              <w:autoSpaceDE w:val="0"/>
              <w:autoSpaceDN w:val="0"/>
              <w:adjustRightInd w:val="0"/>
              <w:spacing w:before="20" w:after="20"/>
              <w:jc w:val="both"/>
              <w:rPr>
                <w:rFonts w:asciiTheme="minorHAnsi" w:hAnsiTheme="minorHAnsi" w:cstheme="minorHAnsi"/>
                <w:b/>
                <w:sz w:val="18"/>
                <w:szCs w:val="18"/>
                <w:lang w:val="en-US"/>
              </w:rPr>
            </w:pPr>
            <w:r w:rsidRPr="0053240B">
              <w:rPr>
                <w:rFonts w:asciiTheme="minorHAnsi" w:hAnsiTheme="minorHAnsi" w:cstheme="minorHAnsi"/>
                <w:sz w:val="18"/>
                <w:szCs w:val="18"/>
                <w:lang w:val="en-US"/>
              </w:rPr>
              <w:t>1.1. Common Country Analysis integrates Gender Analysis</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61C03D9C"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FFC000" w:themeFill="accent4"/>
          </w:tcPr>
          <w:p w14:paraId="2708695B"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8BEA02E"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413A934" w14:textId="77777777" w:rsidR="00057B79" w:rsidRPr="0053240B" w:rsidRDefault="00057B79" w:rsidP="00431536">
            <w:pPr>
              <w:jc w:val="both"/>
              <w:rPr>
                <w:rFonts w:asciiTheme="minorHAnsi" w:hAnsiTheme="minorHAnsi" w:cstheme="minorHAnsi"/>
                <w:sz w:val="20"/>
                <w:szCs w:val="20"/>
                <w:lang w:val="en-US"/>
              </w:rPr>
            </w:pPr>
          </w:p>
        </w:tc>
      </w:tr>
      <w:tr w:rsidR="00057B79" w:rsidRPr="00A1608F" w14:paraId="392600B9" w14:textId="77777777" w:rsidTr="00C738D6">
        <w:tc>
          <w:tcPr>
            <w:tcW w:w="5529" w:type="dxa"/>
            <w:tcBorders>
              <w:top w:val="single" w:sz="4" w:space="0" w:color="auto"/>
              <w:left w:val="single" w:sz="4" w:space="0" w:color="auto"/>
              <w:bottom w:val="single" w:sz="4" w:space="0" w:color="auto"/>
              <w:right w:val="single" w:sz="4" w:space="0" w:color="auto"/>
            </w:tcBorders>
          </w:tcPr>
          <w:p w14:paraId="5D18E06D" w14:textId="77777777" w:rsidR="00057B79" w:rsidRPr="0053240B" w:rsidRDefault="00057B79" w:rsidP="00431536">
            <w:pPr>
              <w:spacing w:before="20" w:after="20"/>
              <w:jc w:val="both"/>
              <w:rPr>
                <w:rFonts w:asciiTheme="minorHAnsi" w:hAnsiTheme="minorHAnsi" w:cstheme="minorHAnsi"/>
                <w:b/>
                <w:sz w:val="18"/>
                <w:szCs w:val="18"/>
                <w:lang w:val="en-US"/>
              </w:rPr>
            </w:pPr>
            <w:r w:rsidRPr="0053240B">
              <w:rPr>
                <w:rFonts w:asciiTheme="minorHAnsi" w:hAnsiTheme="minorHAnsi" w:cstheme="minorHAnsi"/>
                <w:sz w:val="18"/>
                <w:szCs w:val="18"/>
                <w:lang w:val="en-US"/>
              </w:rPr>
              <w:t>1.2. Gender Equality mainstreamed in UNDAF outcomes</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E66ABFD"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FFC000" w:themeFill="accent4"/>
          </w:tcPr>
          <w:p w14:paraId="63E0BC16"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F9C7428"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020E60A" w14:textId="77777777" w:rsidR="00057B79" w:rsidRPr="0053240B" w:rsidRDefault="00057B79" w:rsidP="00431536">
            <w:pPr>
              <w:jc w:val="both"/>
              <w:rPr>
                <w:rFonts w:asciiTheme="minorHAnsi" w:hAnsiTheme="minorHAnsi" w:cstheme="minorHAnsi"/>
                <w:sz w:val="20"/>
                <w:szCs w:val="20"/>
                <w:lang w:val="en-US"/>
              </w:rPr>
            </w:pPr>
          </w:p>
        </w:tc>
      </w:tr>
      <w:tr w:rsidR="00057B79" w:rsidRPr="00A1608F" w14:paraId="7F37E38B" w14:textId="77777777" w:rsidTr="00004947">
        <w:tc>
          <w:tcPr>
            <w:tcW w:w="5529" w:type="dxa"/>
            <w:tcBorders>
              <w:top w:val="single" w:sz="4" w:space="0" w:color="auto"/>
              <w:left w:val="single" w:sz="4" w:space="0" w:color="auto"/>
              <w:bottom w:val="single" w:sz="4" w:space="0" w:color="auto"/>
              <w:right w:val="single" w:sz="4" w:space="0" w:color="auto"/>
            </w:tcBorders>
          </w:tcPr>
          <w:p w14:paraId="01F6930D" w14:textId="77777777" w:rsidR="00057B79" w:rsidRPr="0053240B" w:rsidRDefault="00057B79" w:rsidP="00431536">
            <w:pPr>
              <w:spacing w:before="20" w:after="20"/>
              <w:jc w:val="both"/>
              <w:rPr>
                <w:rFonts w:asciiTheme="minorHAnsi" w:hAnsiTheme="minorHAnsi" w:cstheme="minorHAnsi"/>
                <w:b/>
                <w:sz w:val="18"/>
                <w:szCs w:val="18"/>
                <w:lang w:val="en-US"/>
              </w:rPr>
            </w:pPr>
            <w:r w:rsidRPr="0053240B">
              <w:rPr>
                <w:rFonts w:asciiTheme="minorHAnsi" w:hAnsiTheme="minorHAnsi" w:cstheme="minorHAnsi"/>
                <w:sz w:val="18"/>
                <w:szCs w:val="18"/>
                <w:lang w:val="en-US"/>
              </w:rPr>
              <w:t>1.3. UNDAF indicators measure changes on Gender Equality</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6B740507"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FFC000"/>
          </w:tcPr>
          <w:p w14:paraId="5CF1DD4C"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5C391D6"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ABEA7CA" w14:textId="77777777" w:rsidR="00057B79" w:rsidRPr="0053240B" w:rsidRDefault="00057B79" w:rsidP="00431536">
            <w:pPr>
              <w:jc w:val="both"/>
              <w:rPr>
                <w:rFonts w:asciiTheme="minorHAnsi" w:hAnsiTheme="minorHAnsi" w:cstheme="minorHAnsi"/>
                <w:sz w:val="20"/>
                <w:szCs w:val="20"/>
                <w:lang w:val="en-US"/>
              </w:rPr>
            </w:pPr>
          </w:p>
        </w:tc>
      </w:tr>
      <w:tr w:rsidR="00057B79" w:rsidRPr="0053240B" w14:paraId="7F70179D" w14:textId="77777777" w:rsidTr="00004947">
        <w:tc>
          <w:tcPr>
            <w:tcW w:w="9923" w:type="dxa"/>
            <w:gridSpan w:val="5"/>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1E2152BE" w14:textId="77777777" w:rsidR="00057B79" w:rsidRPr="0053240B" w:rsidRDefault="00057B79" w:rsidP="00381D92">
            <w:pPr>
              <w:pStyle w:val="ListParagraph"/>
              <w:numPr>
                <w:ilvl w:val="0"/>
                <w:numId w:val="5"/>
              </w:numPr>
              <w:ind w:left="714" w:hanging="357"/>
              <w:jc w:val="both"/>
              <w:rPr>
                <w:rFonts w:asciiTheme="minorHAnsi" w:hAnsiTheme="minorHAnsi" w:cstheme="minorHAnsi"/>
                <w:b/>
                <w:sz w:val="20"/>
                <w:szCs w:val="20"/>
                <w:lang w:val="en-US"/>
              </w:rPr>
            </w:pPr>
            <w:r w:rsidRPr="0053240B">
              <w:rPr>
                <w:rFonts w:asciiTheme="minorHAnsi" w:hAnsiTheme="minorHAnsi" w:cstheme="minorHAnsi"/>
                <w:b/>
                <w:sz w:val="20"/>
                <w:szCs w:val="20"/>
                <w:lang w:val="en-US"/>
              </w:rPr>
              <w:t>Programming and M&amp;E</w:t>
            </w:r>
          </w:p>
        </w:tc>
      </w:tr>
      <w:tr w:rsidR="00057B79" w:rsidRPr="00A1608F" w14:paraId="285DDF04" w14:textId="77777777" w:rsidTr="00004947">
        <w:tc>
          <w:tcPr>
            <w:tcW w:w="5529" w:type="dxa"/>
            <w:tcBorders>
              <w:top w:val="single" w:sz="4" w:space="0" w:color="auto"/>
              <w:left w:val="single" w:sz="4" w:space="0" w:color="auto"/>
              <w:bottom w:val="single" w:sz="4" w:space="0" w:color="auto"/>
              <w:right w:val="single" w:sz="4" w:space="0" w:color="auto"/>
            </w:tcBorders>
          </w:tcPr>
          <w:p w14:paraId="0A46E503" w14:textId="77777777" w:rsidR="00057B79" w:rsidRPr="0053240B" w:rsidRDefault="00057B79" w:rsidP="00431536">
            <w:pPr>
              <w:autoSpaceDE w:val="0"/>
              <w:autoSpaceDN w:val="0"/>
              <w:adjustRightInd w:val="0"/>
              <w:spacing w:before="20" w:after="20"/>
              <w:jc w:val="both"/>
              <w:rPr>
                <w:rFonts w:asciiTheme="minorHAnsi" w:eastAsiaTheme="minorHAnsi" w:hAnsiTheme="minorHAnsi" w:cstheme="minorHAnsi"/>
                <w:b/>
                <w:sz w:val="18"/>
                <w:szCs w:val="18"/>
                <w:lang w:val="en-US"/>
              </w:rPr>
            </w:pPr>
            <w:r w:rsidRPr="0053240B">
              <w:rPr>
                <w:rFonts w:asciiTheme="minorHAnsi" w:eastAsiaTheme="minorHAnsi" w:hAnsiTheme="minorHAnsi" w:cstheme="minorHAnsi"/>
                <w:sz w:val="18"/>
                <w:szCs w:val="18"/>
                <w:lang w:val="en-US"/>
              </w:rPr>
              <w:t>2.1. Joint Programs contribute to reducing Gender Inequalities</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5CCC6B0C"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FFC000"/>
          </w:tcPr>
          <w:p w14:paraId="293385BA"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89DE64B"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1C98AE27" w14:textId="77777777" w:rsidR="00057B79" w:rsidRPr="0053240B" w:rsidRDefault="00057B79" w:rsidP="00431536">
            <w:pPr>
              <w:jc w:val="both"/>
              <w:rPr>
                <w:rFonts w:asciiTheme="minorHAnsi" w:hAnsiTheme="minorHAnsi" w:cstheme="minorHAnsi"/>
                <w:sz w:val="20"/>
                <w:szCs w:val="20"/>
                <w:lang w:val="en-US"/>
              </w:rPr>
            </w:pPr>
          </w:p>
        </w:tc>
      </w:tr>
      <w:tr w:rsidR="00057B79" w:rsidRPr="00A1608F" w14:paraId="58D03E0E" w14:textId="77777777" w:rsidTr="00004947">
        <w:tc>
          <w:tcPr>
            <w:tcW w:w="5529" w:type="dxa"/>
            <w:tcBorders>
              <w:top w:val="single" w:sz="4" w:space="0" w:color="auto"/>
              <w:left w:val="single" w:sz="4" w:space="0" w:color="auto"/>
              <w:bottom w:val="single" w:sz="4" w:space="0" w:color="auto"/>
              <w:right w:val="single" w:sz="4" w:space="0" w:color="auto"/>
            </w:tcBorders>
          </w:tcPr>
          <w:p w14:paraId="344175EB" w14:textId="77777777" w:rsidR="00057B79" w:rsidRPr="0053240B" w:rsidRDefault="00057B79" w:rsidP="00431536">
            <w:pPr>
              <w:autoSpaceDE w:val="0"/>
              <w:autoSpaceDN w:val="0"/>
              <w:adjustRightInd w:val="0"/>
              <w:spacing w:before="20" w:after="20"/>
              <w:jc w:val="both"/>
              <w:rPr>
                <w:rFonts w:asciiTheme="minorHAnsi" w:eastAsiaTheme="minorHAnsi" w:hAnsiTheme="minorHAnsi" w:cstheme="minorHAnsi"/>
                <w:b/>
                <w:sz w:val="18"/>
                <w:szCs w:val="18"/>
                <w:lang w:val="en-US"/>
              </w:rPr>
            </w:pPr>
            <w:r w:rsidRPr="0053240B">
              <w:rPr>
                <w:rFonts w:asciiTheme="minorHAnsi" w:eastAsiaTheme="minorHAnsi" w:hAnsiTheme="minorHAnsi" w:cstheme="minorHAnsi"/>
                <w:sz w:val="18"/>
                <w:szCs w:val="18"/>
                <w:lang w:val="en-US"/>
              </w:rPr>
              <w:t xml:space="preserve">2.2. Communication and Advocacy address areas of Gender Inequality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4E558D90"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FFC000"/>
          </w:tcPr>
          <w:p w14:paraId="4324BB4F"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tcPr>
          <w:p w14:paraId="7332920C"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7619DA15" w14:textId="77777777" w:rsidR="00057B79" w:rsidRPr="0053240B" w:rsidRDefault="00057B79" w:rsidP="00431536">
            <w:pPr>
              <w:jc w:val="both"/>
              <w:rPr>
                <w:rFonts w:asciiTheme="minorHAnsi" w:hAnsiTheme="minorHAnsi" w:cstheme="minorHAnsi"/>
                <w:sz w:val="20"/>
                <w:szCs w:val="20"/>
                <w:lang w:val="en-US"/>
              </w:rPr>
            </w:pPr>
          </w:p>
        </w:tc>
      </w:tr>
      <w:tr w:rsidR="00057B79" w:rsidRPr="00A1608F" w14:paraId="61B5B9E5" w14:textId="77777777" w:rsidTr="00C738D6">
        <w:tc>
          <w:tcPr>
            <w:tcW w:w="5529" w:type="dxa"/>
            <w:tcBorders>
              <w:top w:val="single" w:sz="4" w:space="0" w:color="auto"/>
              <w:left w:val="single" w:sz="4" w:space="0" w:color="auto"/>
              <w:bottom w:val="single" w:sz="4" w:space="0" w:color="auto"/>
              <w:right w:val="single" w:sz="4" w:space="0" w:color="auto"/>
            </w:tcBorders>
          </w:tcPr>
          <w:p w14:paraId="47E9849D" w14:textId="77777777" w:rsidR="00057B79" w:rsidRPr="0053240B" w:rsidRDefault="00057B79" w:rsidP="00431536">
            <w:pPr>
              <w:autoSpaceDE w:val="0"/>
              <w:autoSpaceDN w:val="0"/>
              <w:adjustRightInd w:val="0"/>
              <w:spacing w:before="20" w:after="20"/>
              <w:jc w:val="both"/>
              <w:rPr>
                <w:rFonts w:asciiTheme="minorHAnsi" w:eastAsiaTheme="minorHAnsi" w:hAnsiTheme="minorHAnsi" w:cstheme="minorHAnsi"/>
                <w:b/>
                <w:sz w:val="18"/>
                <w:szCs w:val="18"/>
                <w:lang w:val="en-US"/>
              </w:rPr>
            </w:pPr>
            <w:r w:rsidRPr="0053240B">
              <w:rPr>
                <w:rFonts w:asciiTheme="minorHAnsi" w:eastAsiaTheme="minorHAnsi" w:hAnsiTheme="minorHAnsi" w:cstheme="minorHAnsi"/>
                <w:sz w:val="18"/>
                <w:szCs w:val="18"/>
                <w:lang w:val="en-US"/>
              </w:rPr>
              <w:t xml:space="preserve">2.3. UNDAF Monitoring and Evaluation measures Progress against planned Gender Equality Results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64915998"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726FEE6"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tcPr>
          <w:p w14:paraId="6E0D9FDC"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shd w:val="clear" w:color="auto" w:fill="2F5496" w:themeFill="accent5" w:themeFillShade="BF"/>
          </w:tcPr>
          <w:p w14:paraId="1BBAA0C1" w14:textId="77777777" w:rsidR="00057B79" w:rsidRPr="0053240B" w:rsidRDefault="00057B79" w:rsidP="00431536">
            <w:pPr>
              <w:jc w:val="both"/>
              <w:rPr>
                <w:rFonts w:asciiTheme="minorHAnsi" w:hAnsiTheme="minorHAnsi" w:cstheme="minorHAnsi"/>
                <w:sz w:val="20"/>
                <w:szCs w:val="20"/>
                <w:lang w:val="en-US"/>
              </w:rPr>
            </w:pPr>
          </w:p>
        </w:tc>
      </w:tr>
      <w:tr w:rsidR="00057B79" w:rsidRPr="0053240B" w14:paraId="63BC05BD" w14:textId="77777777" w:rsidTr="00004947">
        <w:tc>
          <w:tcPr>
            <w:tcW w:w="9923" w:type="dxa"/>
            <w:gridSpan w:val="5"/>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13A95F5C" w14:textId="77777777" w:rsidR="00057B79" w:rsidRPr="0053240B" w:rsidRDefault="00057B79" w:rsidP="00381D92">
            <w:pPr>
              <w:pStyle w:val="ListParagraph"/>
              <w:numPr>
                <w:ilvl w:val="0"/>
                <w:numId w:val="5"/>
              </w:numPr>
              <w:jc w:val="both"/>
              <w:rPr>
                <w:rFonts w:asciiTheme="minorHAnsi" w:hAnsiTheme="minorHAnsi" w:cstheme="minorHAnsi"/>
                <w:b/>
                <w:sz w:val="20"/>
                <w:szCs w:val="20"/>
                <w:lang w:val="en-US"/>
              </w:rPr>
            </w:pPr>
            <w:r w:rsidRPr="0053240B">
              <w:rPr>
                <w:rFonts w:asciiTheme="minorHAnsi" w:hAnsiTheme="minorHAnsi" w:cstheme="minorHAnsi"/>
                <w:b/>
                <w:sz w:val="20"/>
                <w:szCs w:val="20"/>
                <w:lang w:val="en-US"/>
              </w:rPr>
              <w:t>Partnerships</w:t>
            </w:r>
          </w:p>
        </w:tc>
      </w:tr>
      <w:tr w:rsidR="00057B79" w:rsidRPr="00A1608F" w14:paraId="40774589" w14:textId="77777777" w:rsidTr="00C738D6">
        <w:tc>
          <w:tcPr>
            <w:tcW w:w="5529" w:type="dxa"/>
            <w:tcBorders>
              <w:top w:val="single" w:sz="4" w:space="0" w:color="auto"/>
              <w:left w:val="single" w:sz="4" w:space="0" w:color="auto"/>
              <w:bottom w:val="single" w:sz="4" w:space="0" w:color="auto"/>
              <w:right w:val="single" w:sz="4" w:space="0" w:color="auto"/>
            </w:tcBorders>
          </w:tcPr>
          <w:p w14:paraId="3F352224" w14:textId="77777777" w:rsidR="00057B79" w:rsidRPr="0053240B" w:rsidRDefault="00057B79" w:rsidP="00431536">
            <w:pPr>
              <w:spacing w:before="20" w:after="20"/>
              <w:jc w:val="both"/>
              <w:rPr>
                <w:rFonts w:asciiTheme="minorHAnsi" w:hAnsiTheme="minorHAnsi" w:cstheme="minorHAnsi"/>
                <w:b/>
                <w:sz w:val="18"/>
                <w:szCs w:val="18"/>
                <w:lang w:val="en-US"/>
              </w:rPr>
            </w:pPr>
            <w:r w:rsidRPr="0053240B">
              <w:rPr>
                <w:rFonts w:asciiTheme="minorHAnsi" w:hAnsiTheme="minorHAnsi" w:cstheme="minorHAnsi"/>
                <w:sz w:val="18"/>
                <w:szCs w:val="18"/>
                <w:lang w:val="en-US"/>
              </w:rPr>
              <w:t>3.1. UNCT collaborates and engages with Government on Gender Equality and the Empowerment of Women</w:t>
            </w:r>
          </w:p>
        </w:tc>
        <w:tc>
          <w:tcPr>
            <w:tcW w:w="850" w:type="dxa"/>
            <w:tcBorders>
              <w:top w:val="single" w:sz="4" w:space="0" w:color="auto"/>
              <w:left w:val="single" w:sz="4" w:space="0" w:color="auto"/>
              <w:bottom w:val="single" w:sz="4" w:space="0" w:color="auto"/>
              <w:right w:val="single" w:sz="4" w:space="0" w:color="auto"/>
            </w:tcBorders>
          </w:tcPr>
          <w:p w14:paraId="746B89EE" w14:textId="77777777" w:rsidR="00057B79" w:rsidRPr="0053240B" w:rsidRDefault="00057B79" w:rsidP="00431536">
            <w:pPr>
              <w:jc w:val="both"/>
              <w:rPr>
                <w:rFonts w:asciiTheme="minorHAnsi" w:hAnsiTheme="minorHAnsi" w:cstheme="minorHAnsi"/>
                <w:sz w:val="18"/>
                <w:szCs w:val="18"/>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FFC000" w:themeFill="accent4"/>
          </w:tcPr>
          <w:p w14:paraId="5C975AE8" w14:textId="77777777" w:rsidR="00057B79" w:rsidRPr="0053240B" w:rsidRDefault="00057B79" w:rsidP="00431536">
            <w:pPr>
              <w:jc w:val="both"/>
              <w:rPr>
                <w:rFonts w:asciiTheme="minorHAnsi" w:hAnsiTheme="minorHAnsi" w:cstheme="minorHAnsi"/>
                <w:sz w:val="18"/>
                <w:szCs w:val="18"/>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5876267" w14:textId="77777777" w:rsidR="00057B79" w:rsidRPr="0053240B" w:rsidRDefault="00057B79" w:rsidP="00431536">
            <w:pPr>
              <w:jc w:val="both"/>
              <w:rPr>
                <w:rFonts w:asciiTheme="minorHAnsi" w:hAnsiTheme="minorHAnsi" w:cstheme="minorHAnsi"/>
                <w:sz w:val="18"/>
                <w:szCs w:val="18"/>
                <w:lang w:val="en-U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5D6E761" w14:textId="77777777" w:rsidR="00057B79" w:rsidRPr="0053240B" w:rsidRDefault="00057B79" w:rsidP="00431536">
            <w:pPr>
              <w:jc w:val="both"/>
              <w:rPr>
                <w:rFonts w:asciiTheme="minorHAnsi" w:hAnsiTheme="minorHAnsi" w:cstheme="minorHAnsi"/>
                <w:sz w:val="18"/>
                <w:szCs w:val="18"/>
                <w:lang w:val="en-US"/>
              </w:rPr>
            </w:pPr>
          </w:p>
        </w:tc>
      </w:tr>
      <w:tr w:rsidR="00057B79" w:rsidRPr="00A1608F" w14:paraId="18105698" w14:textId="77777777" w:rsidTr="004F3557">
        <w:tc>
          <w:tcPr>
            <w:tcW w:w="5529" w:type="dxa"/>
            <w:tcBorders>
              <w:top w:val="single" w:sz="4" w:space="0" w:color="auto"/>
              <w:left w:val="single" w:sz="4" w:space="0" w:color="auto"/>
              <w:bottom w:val="single" w:sz="4" w:space="0" w:color="auto"/>
              <w:right w:val="single" w:sz="4" w:space="0" w:color="auto"/>
            </w:tcBorders>
          </w:tcPr>
          <w:p w14:paraId="3AB375AE" w14:textId="77777777" w:rsidR="00057B79" w:rsidRPr="0053240B" w:rsidRDefault="00057B79" w:rsidP="00431536">
            <w:pPr>
              <w:widowControl w:val="0"/>
              <w:autoSpaceDE w:val="0"/>
              <w:autoSpaceDN w:val="0"/>
              <w:adjustRightInd w:val="0"/>
              <w:spacing w:before="20" w:after="20"/>
              <w:jc w:val="both"/>
              <w:rPr>
                <w:rFonts w:asciiTheme="minorHAnsi" w:hAnsiTheme="minorHAnsi" w:cstheme="minorHAnsi"/>
                <w:b/>
                <w:sz w:val="18"/>
                <w:szCs w:val="18"/>
                <w:lang w:val="en-US"/>
              </w:rPr>
            </w:pPr>
            <w:r w:rsidRPr="0053240B">
              <w:rPr>
                <w:rFonts w:asciiTheme="minorHAnsi" w:hAnsiTheme="minorHAnsi" w:cstheme="minorHAnsi"/>
                <w:sz w:val="18"/>
                <w:szCs w:val="18"/>
                <w:lang w:val="en-US"/>
              </w:rPr>
              <w:t>3.2. UNCT collaborates and engages with Women’s/Gender Equality CSO</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1B6770B" w14:textId="77777777" w:rsidR="00057B79" w:rsidRPr="0053240B" w:rsidRDefault="00057B79" w:rsidP="00431536">
            <w:pPr>
              <w:jc w:val="both"/>
              <w:rPr>
                <w:rFonts w:asciiTheme="minorHAnsi" w:hAnsiTheme="minorHAnsi" w:cstheme="minorHAnsi"/>
                <w:sz w:val="18"/>
                <w:szCs w:val="18"/>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001AAE1" w14:textId="77777777" w:rsidR="00057B79" w:rsidRPr="0053240B" w:rsidRDefault="00057B79" w:rsidP="00431536">
            <w:pPr>
              <w:jc w:val="both"/>
              <w:rPr>
                <w:rFonts w:asciiTheme="minorHAnsi" w:hAnsiTheme="minorHAnsi" w:cstheme="minorHAnsi"/>
                <w:sz w:val="18"/>
                <w:szCs w:val="18"/>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7B0530F5" w14:textId="77777777" w:rsidR="00057B79" w:rsidRPr="0053240B" w:rsidRDefault="00057B79" w:rsidP="00431536">
            <w:pPr>
              <w:jc w:val="both"/>
              <w:rPr>
                <w:rFonts w:asciiTheme="minorHAnsi" w:hAnsiTheme="minorHAnsi" w:cstheme="minorHAnsi"/>
                <w:sz w:val="18"/>
                <w:szCs w:val="18"/>
                <w:lang w:val="en-US"/>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1342230" w14:textId="77777777" w:rsidR="00057B79" w:rsidRPr="0053240B" w:rsidRDefault="00057B79" w:rsidP="00431536">
            <w:pPr>
              <w:jc w:val="both"/>
              <w:rPr>
                <w:rFonts w:asciiTheme="minorHAnsi" w:hAnsiTheme="minorHAnsi" w:cstheme="minorHAnsi"/>
                <w:sz w:val="18"/>
                <w:szCs w:val="18"/>
                <w:lang w:val="en-US"/>
              </w:rPr>
            </w:pPr>
          </w:p>
        </w:tc>
      </w:tr>
      <w:tr w:rsidR="00057B79" w:rsidRPr="0053240B" w14:paraId="5A896A0C" w14:textId="77777777" w:rsidTr="00004947">
        <w:tc>
          <w:tcPr>
            <w:tcW w:w="9923" w:type="dxa"/>
            <w:gridSpan w:val="5"/>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45D6BFD0" w14:textId="77777777" w:rsidR="00057B79" w:rsidRPr="0053240B" w:rsidRDefault="00057B79" w:rsidP="00381D92">
            <w:pPr>
              <w:pStyle w:val="ListParagraph"/>
              <w:numPr>
                <w:ilvl w:val="0"/>
                <w:numId w:val="5"/>
              </w:numPr>
              <w:jc w:val="both"/>
              <w:rPr>
                <w:rFonts w:asciiTheme="minorHAnsi" w:hAnsiTheme="minorHAnsi" w:cstheme="minorHAnsi"/>
                <w:b/>
                <w:sz w:val="20"/>
                <w:szCs w:val="20"/>
                <w:lang w:val="en-US"/>
              </w:rPr>
            </w:pPr>
            <w:r w:rsidRPr="0053240B">
              <w:rPr>
                <w:rFonts w:asciiTheme="minorHAnsi" w:hAnsiTheme="minorHAnsi" w:cstheme="minorHAnsi"/>
                <w:b/>
                <w:sz w:val="20"/>
                <w:szCs w:val="20"/>
                <w:lang w:val="en-US"/>
              </w:rPr>
              <w:t>Leadership</w:t>
            </w:r>
          </w:p>
        </w:tc>
      </w:tr>
      <w:tr w:rsidR="00057B79" w:rsidRPr="00A1608F" w14:paraId="0D5D6DB5" w14:textId="77777777" w:rsidTr="00C738D6">
        <w:tc>
          <w:tcPr>
            <w:tcW w:w="5529" w:type="dxa"/>
            <w:tcBorders>
              <w:top w:val="single" w:sz="4" w:space="0" w:color="auto"/>
              <w:left w:val="single" w:sz="4" w:space="0" w:color="auto"/>
              <w:bottom w:val="single" w:sz="4" w:space="0" w:color="auto"/>
              <w:right w:val="single" w:sz="4" w:space="0" w:color="auto"/>
            </w:tcBorders>
          </w:tcPr>
          <w:p w14:paraId="64B6463E" w14:textId="77777777" w:rsidR="00057B79" w:rsidRPr="0053240B" w:rsidRDefault="00057B79" w:rsidP="00431536">
            <w:pPr>
              <w:spacing w:before="20" w:after="20"/>
              <w:ind w:right="38"/>
              <w:jc w:val="both"/>
              <w:rPr>
                <w:rFonts w:asciiTheme="minorHAnsi" w:hAnsiTheme="minorHAnsi" w:cstheme="minorHAnsi"/>
                <w:b/>
                <w:sz w:val="18"/>
                <w:szCs w:val="18"/>
                <w:lang w:val="en-US"/>
              </w:rPr>
            </w:pPr>
            <w:r w:rsidRPr="0053240B">
              <w:rPr>
                <w:rFonts w:asciiTheme="minorHAnsi" w:hAnsiTheme="minorHAnsi" w:cstheme="minorHAnsi"/>
                <w:sz w:val="18"/>
                <w:szCs w:val="18"/>
                <w:lang w:val="en-US"/>
              </w:rPr>
              <w:t xml:space="preserve">4.1. UNCT Leadership is committed to championing Gender Equality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FB1AA57"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1DE0A213"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4DB67DE8"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6D09004D" w14:textId="77777777" w:rsidR="00057B79" w:rsidRPr="0053240B" w:rsidRDefault="00057B79" w:rsidP="00431536">
            <w:pPr>
              <w:jc w:val="both"/>
              <w:rPr>
                <w:rFonts w:asciiTheme="minorHAnsi" w:hAnsiTheme="minorHAnsi" w:cstheme="minorHAnsi"/>
                <w:sz w:val="20"/>
                <w:szCs w:val="20"/>
                <w:lang w:val="en-US"/>
              </w:rPr>
            </w:pPr>
          </w:p>
        </w:tc>
      </w:tr>
      <w:tr w:rsidR="00057B79" w:rsidRPr="00A1608F" w14:paraId="35341EEE" w14:textId="77777777" w:rsidTr="00C738D6">
        <w:tc>
          <w:tcPr>
            <w:tcW w:w="5529" w:type="dxa"/>
            <w:tcBorders>
              <w:top w:val="single" w:sz="4" w:space="0" w:color="auto"/>
              <w:left w:val="single" w:sz="4" w:space="0" w:color="auto"/>
              <w:bottom w:val="single" w:sz="4" w:space="0" w:color="auto"/>
              <w:right w:val="single" w:sz="4" w:space="0" w:color="auto"/>
            </w:tcBorders>
          </w:tcPr>
          <w:p w14:paraId="5446633D" w14:textId="77777777" w:rsidR="00057B79" w:rsidRPr="0053240B" w:rsidRDefault="00057B79" w:rsidP="00431536">
            <w:pPr>
              <w:spacing w:before="20" w:after="20"/>
              <w:ind w:right="38"/>
              <w:jc w:val="both"/>
              <w:rPr>
                <w:rFonts w:asciiTheme="minorHAnsi" w:hAnsiTheme="minorHAnsi" w:cstheme="minorHAnsi"/>
                <w:b/>
                <w:sz w:val="18"/>
                <w:szCs w:val="18"/>
                <w:lang w:val="en-US"/>
              </w:rPr>
            </w:pPr>
            <w:r w:rsidRPr="0053240B">
              <w:rPr>
                <w:rFonts w:asciiTheme="minorHAnsi" w:hAnsiTheme="minorHAnsi" w:cstheme="minorHAnsi"/>
                <w:sz w:val="18"/>
                <w:szCs w:val="18"/>
                <w:lang w:val="en-US"/>
              </w:rPr>
              <w:t xml:space="preserve">4.2. Organizational Culture fully supports promotion of Gender Equality and the Empowerment of Women  </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2B59F4A0"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350A7352"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6CF6D86B"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54D97396" w14:textId="77777777" w:rsidR="00057B79" w:rsidRPr="0053240B" w:rsidRDefault="00057B79" w:rsidP="00431536">
            <w:pPr>
              <w:jc w:val="both"/>
              <w:rPr>
                <w:rFonts w:asciiTheme="minorHAnsi" w:hAnsiTheme="minorHAnsi" w:cstheme="minorHAnsi"/>
                <w:sz w:val="20"/>
                <w:szCs w:val="20"/>
                <w:lang w:val="en-US"/>
              </w:rPr>
            </w:pPr>
          </w:p>
        </w:tc>
      </w:tr>
      <w:tr w:rsidR="00057B79" w:rsidRPr="00A1608F" w14:paraId="372BCAF6" w14:textId="77777777" w:rsidTr="007E60AE">
        <w:trPr>
          <w:trHeight w:val="161"/>
        </w:trPr>
        <w:tc>
          <w:tcPr>
            <w:tcW w:w="5529" w:type="dxa"/>
            <w:tcBorders>
              <w:top w:val="single" w:sz="4" w:space="0" w:color="auto"/>
              <w:left w:val="single" w:sz="4" w:space="0" w:color="auto"/>
              <w:bottom w:val="single" w:sz="4" w:space="0" w:color="auto"/>
              <w:right w:val="single" w:sz="4" w:space="0" w:color="auto"/>
            </w:tcBorders>
          </w:tcPr>
          <w:p w14:paraId="2B935758" w14:textId="77777777" w:rsidR="00057B79" w:rsidRPr="0053240B" w:rsidRDefault="00057B79" w:rsidP="00431536">
            <w:pPr>
              <w:spacing w:before="20" w:after="20"/>
              <w:ind w:right="38"/>
              <w:jc w:val="both"/>
              <w:rPr>
                <w:rFonts w:asciiTheme="minorHAnsi" w:hAnsiTheme="minorHAnsi" w:cstheme="minorHAnsi"/>
                <w:b/>
                <w:sz w:val="18"/>
                <w:szCs w:val="18"/>
                <w:lang w:val="en-US"/>
              </w:rPr>
            </w:pPr>
            <w:r w:rsidRPr="0053240B">
              <w:rPr>
                <w:rFonts w:asciiTheme="minorHAnsi" w:hAnsiTheme="minorHAnsi" w:cstheme="minorHAnsi"/>
                <w:sz w:val="18"/>
                <w:szCs w:val="18"/>
                <w:lang w:val="en-US"/>
              </w:rPr>
              <w:t>4.3. Gender Parity in staffing is achieved</w:t>
            </w:r>
          </w:p>
        </w:tc>
        <w:tc>
          <w:tcPr>
            <w:tcW w:w="850" w:type="dxa"/>
            <w:tcBorders>
              <w:top w:val="single" w:sz="4" w:space="0" w:color="auto"/>
              <w:left w:val="single" w:sz="4" w:space="0" w:color="auto"/>
              <w:bottom w:val="single" w:sz="4" w:space="0" w:color="auto"/>
              <w:right w:val="single" w:sz="4" w:space="0" w:color="auto"/>
            </w:tcBorders>
            <w:shd w:val="clear" w:color="auto" w:fill="FF0000"/>
          </w:tcPr>
          <w:p w14:paraId="4E8A9E5D"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6EA35FE"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22633CE"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1E9E3A35" w14:textId="77777777" w:rsidR="00057B79" w:rsidRPr="0053240B" w:rsidRDefault="00057B79" w:rsidP="00431536">
            <w:pPr>
              <w:jc w:val="both"/>
              <w:rPr>
                <w:rFonts w:asciiTheme="minorHAnsi" w:hAnsiTheme="minorHAnsi" w:cstheme="minorHAnsi"/>
                <w:sz w:val="20"/>
                <w:szCs w:val="20"/>
                <w:lang w:val="en-US"/>
              </w:rPr>
            </w:pPr>
          </w:p>
        </w:tc>
      </w:tr>
      <w:tr w:rsidR="00057B79" w:rsidRPr="0053240B" w14:paraId="37D7C32E" w14:textId="77777777" w:rsidTr="00004947">
        <w:tc>
          <w:tcPr>
            <w:tcW w:w="9923" w:type="dxa"/>
            <w:gridSpan w:val="5"/>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261612B0" w14:textId="77777777" w:rsidR="00057B79" w:rsidRPr="0053240B" w:rsidRDefault="00057B79" w:rsidP="00381D92">
            <w:pPr>
              <w:pStyle w:val="ListParagraph"/>
              <w:numPr>
                <w:ilvl w:val="0"/>
                <w:numId w:val="5"/>
              </w:numPr>
              <w:jc w:val="both"/>
              <w:rPr>
                <w:rFonts w:asciiTheme="minorHAnsi" w:hAnsiTheme="minorHAnsi" w:cstheme="minorHAnsi"/>
                <w:b/>
                <w:sz w:val="20"/>
                <w:szCs w:val="20"/>
                <w:lang w:val="en-US"/>
              </w:rPr>
            </w:pPr>
            <w:r w:rsidRPr="0053240B">
              <w:rPr>
                <w:rFonts w:asciiTheme="minorHAnsi" w:hAnsiTheme="minorHAnsi" w:cstheme="minorHAnsi"/>
                <w:b/>
                <w:sz w:val="20"/>
                <w:szCs w:val="20"/>
                <w:lang w:val="en-US"/>
              </w:rPr>
              <w:t>Gender Architecture and Capacities</w:t>
            </w:r>
          </w:p>
        </w:tc>
      </w:tr>
      <w:tr w:rsidR="00057B79" w:rsidRPr="00A1608F" w14:paraId="52468F89" w14:textId="77777777" w:rsidTr="00004947">
        <w:tc>
          <w:tcPr>
            <w:tcW w:w="5529" w:type="dxa"/>
            <w:tcBorders>
              <w:top w:val="single" w:sz="4" w:space="0" w:color="auto"/>
              <w:left w:val="single" w:sz="4" w:space="0" w:color="auto"/>
              <w:bottom w:val="single" w:sz="4" w:space="0" w:color="auto"/>
              <w:right w:val="single" w:sz="4" w:space="0" w:color="auto"/>
            </w:tcBorders>
          </w:tcPr>
          <w:p w14:paraId="6B677BFF" w14:textId="77777777" w:rsidR="00057B79" w:rsidRPr="0053240B" w:rsidRDefault="00057B79" w:rsidP="00431536">
            <w:pPr>
              <w:spacing w:before="20" w:after="20"/>
              <w:jc w:val="both"/>
              <w:rPr>
                <w:rFonts w:asciiTheme="minorHAnsi" w:hAnsiTheme="minorHAnsi" w:cstheme="minorHAnsi"/>
                <w:b/>
                <w:sz w:val="18"/>
                <w:szCs w:val="18"/>
                <w:lang w:val="en-US"/>
              </w:rPr>
            </w:pPr>
            <w:r w:rsidRPr="0053240B">
              <w:rPr>
                <w:rFonts w:asciiTheme="minorHAnsi" w:hAnsiTheme="minorHAnsi" w:cstheme="minorHAnsi"/>
                <w:sz w:val="18"/>
                <w:szCs w:val="18"/>
                <w:lang w:val="en-US"/>
              </w:rPr>
              <w:t>5.1 Gender Coordination Mechanism is empowered to influence the UNCT for Gender Equality and the Empowerment of Women</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7C0CDFFE"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FFC000"/>
          </w:tcPr>
          <w:p w14:paraId="14FA04F1"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69C5A28"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473B8ABF" w14:textId="77777777" w:rsidR="00057B79" w:rsidRPr="0053240B" w:rsidRDefault="00057B79" w:rsidP="00431536">
            <w:pPr>
              <w:jc w:val="both"/>
              <w:rPr>
                <w:rFonts w:asciiTheme="minorHAnsi" w:hAnsiTheme="minorHAnsi" w:cstheme="minorHAnsi"/>
                <w:sz w:val="20"/>
                <w:szCs w:val="20"/>
                <w:lang w:val="en-US"/>
              </w:rPr>
            </w:pPr>
          </w:p>
        </w:tc>
      </w:tr>
      <w:tr w:rsidR="00057B79" w:rsidRPr="00A1608F" w14:paraId="72A08904" w14:textId="77777777" w:rsidTr="00C738D6">
        <w:tc>
          <w:tcPr>
            <w:tcW w:w="5529" w:type="dxa"/>
            <w:tcBorders>
              <w:top w:val="single" w:sz="4" w:space="0" w:color="auto"/>
              <w:left w:val="single" w:sz="4" w:space="0" w:color="auto"/>
              <w:bottom w:val="single" w:sz="4" w:space="0" w:color="auto"/>
              <w:right w:val="single" w:sz="4" w:space="0" w:color="auto"/>
            </w:tcBorders>
          </w:tcPr>
          <w:p w14:paraId="77FD65EA" w14:textId="77777777" w:rsidR="00057B79" w:rsidRPr="0053240B" w:rsidRDefault="00057B79" w:rsidP="00431536">
            <w:pPr>
              <w:spacing w:before="20" w:after="20"/>
              <w:jc w:val="both"/>
              <w:rPr>
                <w:rFonts w:asciiTheme="minorHAnsi" w:hAnsiTheme="minorHAnsi" w:cstheme="minorHAnsi"/>
                <w:b/>
                <w:sz w:val="18"/>
                <w:szCs w:val="18"/>
                <w:lang w:val="en-US"/>
              </w:rPr>
            </w:pPr>
            <w:r w:rsidRPr="0053240B">
              <w:rPr>
                <w:rFonts w:asciiTheme="minorHAnsi" w:hAnsiTheme="minorHAnsi" w:cstheme="minorHAnsi"/>
                <w:sz w:val="18"/>
                <w:szCs w:val="18"/>
                <w:lang w:val="en-US"/>
              </w:rPr>
              <w:t>5.2 UNCT has adequate Capacities developed for Gender Mainstreaming</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4F3BB878"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120B42D"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1EAD015C"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6E19E62F" w14:textId="77777777" w:rsidR="00057B79" w:rsidRPr="0053240B" w:rsidRDefault="00057B79" w:rsidP="00431536">
            <w:pPr>
              <w:jc w:val="both"/>
              <w:rPr>
                <w:rFonts w:asciiTheme="minorHAnsi" w:hAnsiTheme="minorHAnsi" w:cstheme="minorHAnsi"/>
                <w:sz w:val="20"/>
                <w:szCs w:val="20"/>
                <w:lang w:val="en-US"/>
              </w:rPr>
            </w:pPr>
          </w:p>
        </w:tc>
      </w:tr>
      <w:tr w:rsidR="00057B79" w:rsidRPr="0053240B" w14:paraId="2C654E2A" w14:textId="77777777" w:rsidTr="00004947">
        <w:tc>
          <w:tcPr>
            <w:tcW w:w="9923" w:type="dxa"/>
            <w:gridSpan w:val="5"/>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13B546AE" w14:textId="77777777" w:rsidR="00057B79" w:rsidRPr="0053240B" w:rsidRDefault="00057B79" w:rsidP="00381D92">
            <w:pPr>
              <w:pStyle w:val="ListParagraph"/>
              <w:numPr>
                <w:ilvl w:val="0"/>
                <w:numId w:val="5"/>
              </w:numPr>
              <w:jc w:val="both"/>
              <w:rPr>
                <w:rFonts w:asciiTheme="minorHAnsi" w:hAnsiTheme="minorHAnsi" w:cstheme="minorHAnsi"/>
                <w:b/>
                <w:sz w:val="20"/>
                <w:szCs w:val="20"/>
                <w:lang w:val="en-US"/>
              </w:rPr>
            </w:pPr>
            <w:r w:rsidRPr="0053240B">
              <w:rPr>
                <w:rFonts w:asciiTheme="minorHAnsi" w:hAnsiTheme="minorHAnsi" w:cstheme="minorHAnsi"/>
                <w:b/>
                <w:sz w:val="20"/>
                <w:szCs w:val="20"/>
                <w:lang w:val="en-US"/>
              </w:rPr>
              <w:t>Resources</w:t>
            </w:r>
          </w:p>
        </w:tc>
      </w:tr>
      <w:tr w:rsidR="00057B79" w:rsidRPr="00A1608F" w14:paraId="538361F3" w14:textId="77777777" w:rsidTr="00100ABB">
        <w:tc>
          <w:tcPr>
            <w:tcW w:w="5529" w:type="dxa"/>
            <w:tcBorders>
              <w:top w:val="single" w:sz="4" w:space="0" w:color="auto"/>
              <w:left w:val="single" w:sz="4" w:space="0" w:color="auto"/>
              <w:bottom w:val="single" w:sz="4" w:space="0" w:color="auto"/>
              <w:right w:val="single" w:sz="4" w:space="0" w:color="auto"/>
            </w:tcBorders>
            <w:shd w:val="clear" w:color="auto" w:fill="FFFFFF" w:themeFill="background1"/>
          </w:tcPr>
          <w:p w14:paraId="457469A3" w14:textId="77777777" w:rsidR="00057B79" w:rsidRPr="0053240B" w:rsidRDefault="00057B79" w:rsidP="00431536">
            <w:pPr>
              <w:spacing w:before="20" w:after="20"/>
              <w:jc w:val="both"/>
              <w:rPr>
                <w:rFonts w:asciiTheme="minorHAnsi" w:hAnsiTheme="minorHAnsi" w:cstheme="minorHAnsi"/>
                <w:b/>
                <w:sz w:val="18"/>
                <w:szCs w:val="18"/>
                <w:lang w:val="en-US"/>
              </w:rPr>
            </w:pPr>
            <w:r w:rsidRPr="0053240B">
              <w:rPr>
                <w:rFonts w:asciiTheme="minorHAnsi" w:hAnsiTheme="minorHAnsi" w:cstheme="minorHAnsi"/>
                <w:sz w:val="18"/>
                <w:szCs w:val="18"/>
                <w:lang w:val="en-US"/>
              </w:rPr>
              <w:t>6.1. Adequate resources for Gender Mainstreaming are allocated and tracked</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E057DE4"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3BB47FA"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52C52BD8"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712FD821" w14:textId="77777777" w:rsidR="00057B79" w:rsidRPr="0053240B" w:rsidRDefault="00057B79" w:rsidP="00431536">
            <w:pPr>
              <w:jc w:val="both"/>
              <w:rPr>
                <w:rFonts w:asciiTheme="minorHAnsi" w:hAnsiTheme="minorHAnsi" w:cstheme="minorHAnsi"/>
                <w:sz w:val="20"/>
                <w:szCs w:val="20"/>
                <w:lang w:val="en-US"/>
              </w:rPr>
            </w:pPr>
          </w:p>
        </w:tc>
      </w:tr>
      <w:tr w:rsidR="00057B79" w:rsidRPr="0053240B" w14:paraId="3AB97A3F" w14:textId="77777777" w:rsidTr="00004947">
        <w:tc>
          <w:tcPr>
            <w:tcW w:w="9923" w:type="dxa"/>
            <w:gridSpan w:val="5"/>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725179C5" w14:textId="77777777" w:rsidR="00057B79" w:rsidRPr="0053240B" w:rsidRDefault="00057B79" w:rsidP="00381D92">
            <w:pPr>
              <w:pStyle w:val="ListParagraph"/>
              <w:numPr>
                <w:ilvl w:val="0"/>
                <w:numId w:val="5"/>
              </w:numPr>
              <w:jc w:val="both"/>
              <w:rPr>
                <w:rFonts w:asciiTheme="minorHAnsi" w:hAnsiTheme="minorHAnsi" w:cstheme="minorHAnsi"/>
                <w:b/>
                <w:sz w:val="20"/>
                <w:szCs w:val="20"/>
                <w:lang w:val="en-US"/>
              </w:rPr>
            </w:pPr>
            <w:r w:rsidRPr="0053240B">
              <w:rPr>
                <w:rFonts w:asciiTheme="minorHAnsi" w:hAnsiTheme="minorHAnsi" w:cstheme="minorHAnsi"/>
                <w:b/>
                <w:sz w:val="20"/>
                <w:szCs w:val="20"/>
                <w:lang w:val="en-US"/>
              </w:rPr>
              <w:t>Results</w:t>
            </w:r>
          </w:p>
        </w:tc>
      </w:tr>
      <w:tr w:rsidR="00057B79" w:rsidRPr="00A1608F" w14:paraId="091074D0" w14:textId="77777777" w:rsidTr="00100ABB">
        <w:tc>
          <w:tcPr>
            <w:tcW w:w="5529" w:type="dxa"/>
            <w:tcBorders>
              <w:top w:val="single" w:sz="4" w:space="0" w:color="auto"/>
              <w:left w:val="single" w:sz="4" w:space="0" w:color="auto"/>
              <w:bottom w:val="single" w:sz="4" w:space="0" w:color="auto"/>
              <w:right w:val="single" w:sz="4" w:space="0" w:color="auto"/>
            </w:tcBorders>
          </w:tcPr>
          <w:p w14:paraId="78938A24" w14:textId="77777777" w:rsidR="00057B79" w:rsidRPr="0053240B" w:rsidRDefault="00057B79" w:rsidP="00431536">
            <w:pPr>
              <w:spacing w:before="20" w:after="20"/>
              <w:jc w:val="both"/>
              <w:rPr>
                <w:rFonts w:asciiTheme="minorHAnsi" w:hAnsiTheme="minorHAnsi" w:cstheme="minorHAnsi"/>
                <w:sz w:val="18"/>
                <w:szCs w:val="18"/>
                <w:lang w:val="en-US"/>
              </w:rPr>
            </w:pPr>
            <w:r w:rsidRPr="0053240B">
              <w:rPr>
                <w:rFonts w:asciiTheme="minorHAnsi" w:hAnsiTheme="minorHAnsi" w:cstheme="minorHAnsi"/>
                <w:sz w:val="18"/>
                <w:szCs w:val="18"/>
                <w:lang w:val="en-US"/>
              </w:rPr>
              <w:t>7.1. UN Programmes make a significant contribution to Gender Equality in the Country</w:t>
            </w:r>
          </w:p>
        </w:tc>
        <w:tc>
          <w:tcPr>
            <w:tcW w:w="850" w:type="dxa"/>
            <w:tcBorders>
              <w:top w:val="single" w:sz="4" w:space="0" w:color="auto"/>
              <w:left w:val="single" w:sz="4" w:space="0" w:color="auto"/>
              <w:bottom w:val="single" w:sz="4" w:space="0" w:color="auto"/>
              <w:right w:val="single" w:sz="4" w:space="0" w:color="auto"/>
            </w:tcBorders>
          </w:tcPr>
          <w:p w14:paraId="4F277D50"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8FF582E" w14:textId="77777777" w:rsidR="00057B79" w:rsidRPr="0053240B" w:rsidRDefault="00057B79" w:rsidP="00431536">
            <w:pPr>
              <w:jc w:val="both"/>
              <w:rPr>
                <w:rFonts w:asciiTheme="minorHAnsi" w:hAnsiTheme="minorHAnsi" w:cstheme="minorHAnsi"/>
                <w:sz w:val="22"/>
                <w:szCs w:val="22"/>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9CC2E5" w:themeFill="accent1" w:themeFillTint="99"/>
          </w:tcPr>
          <w:p w14:paraId="36E6A8B0" w14:textId="77777777" w:rsidR="00057B79" w:rsidRPr="0053240B" w:rsidRDefault="00057B79" w:rsidP="00431536">
            <w:pPr>
              <w:jc w:val="both"/>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49E248D2" w14:textId="77777777" w:rsidR="00057B79" w:rsidRPr="0053240B" w:rsidRDefault="00057B79" w:rsidP="00431536">
            <w:pPr>
              <w:jc w:val="both"/>
              <w:rPr>
                <w:rFonts w:asciiTheme="minorHAnsi" w:hAnsiTheme="minorHAnsi" w:cstheme="minorHAnsi"/>
                <w:sz w:val="20"/>
                <w:szCs w:val="20"/>
                <w:lang w:val="en-US"/>
              </w:rPr>
            </w:pPr>
          </w:p>
        </w:tc>
      </w:tr>
    </w:tbl>
    <w:p w14:paraId="575DFED7" w14:textId="77777777" w:rsidR="00057B79" w:rsidRPr="0053240B" w:rsidRDefault="00057B79" w:rsidP="00674D4A">
      <w:pPr>
        <w:spacing w:before="24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completed scorecard </w:t>
      </w:r>
      <w:r w:rsidR="001A65BD" w:rsidRPr="0053240B">
        <w:rPr>
          <w:rFonts w:asciiTheme="minorHAnsi" w:hAnsiTheme="minorHAnsi" w:cstheme="minorHAnsi"/>
          <w:sz w:val="22"/>
          <w:szCs w:val="22"/>
          <w:lang w:val="en-US"/>
        </w:rPr>
        <w:t>findings by indicator</w:t>
      </w:r>
      <w:r w:rsidRPr="0053240B">
        <w:rPr>
          <w:rFonts w:asciiTheme="minorHAnsi" w:hAnsiTheme="minorHAnsi" w:cstheme="minorHAnsi"/>
          <w:sz w:val="22"/>
          <w:szCs w:val="22"/>
          <w:lang w:val="en-US"/>
        </w:rPr>
        <w:t xml:space="preserve"> can be found in annex </w:t>
      </w:r>
      <w:r w:rsidR="00E41726" w:rsidRPr="0053240B">
        <w:rPr>
          <w:rFonts w:asciiTheme="minorHAnsi" w:hAnsiTheme="minorHAnsi" w:cstheme="minorHAnsi"/>
          <w:sz w:val="22"/>
          <w:szCs w:val="22"/>
          <w:lang w:val="en-US"/>
        </w:rPr>
        <w:t>B</w:t>
      </w:r>
      <w:r w:rsidRPr="0053240B">
        <w:rPr>
          <w:rFonts w:asciiTheme="minorHAnsi" w:hAnsiTheme="minorHAnsi" w:cstheme="minorHAnsi"/>
          <w:sz w:val="22"/>
          <w:szCs w:val="22"/>
          <w:lang w:val="en-US"/>
        </w:rPr>
        <w:t>. A summary of key findings by dimension area is provided hereunder.</w:t>
      </w:r>
    </w:p>
    <w:p w14:paraId="4C066F8C" w14:textId="77777777" w:rsidR="00507C04" w:rsidRPr="0053240B" w:rsidRDefault="005B3365" w:rsidP="009F519A">
      <w:pPr>
        <w:pStyle w:val="Heading2"/>
        <w:spacing w:before="360" w:after="240"/>
        <w:rPr>
          <w:b/>
          <w:lang w:val="en-US"/>
        </w:rPr>
      </w:pPr>
      <w:bookmarkStart w:id="13" w:name="_Toc65096557"/>
      <w:r w:rsidRPr="0053240B">
        <w:rPr>
          <w:b/>
          <w:lang w:val="en-US"/>
        </w:rPr>
        <w:t>4.2 Findings o</w:t>
      </w:r>
      <w:r w:rsidR="009B5176" w:rsidRPr="0053240B">
        <w:rPr>
          <w:b/>
          <w:lang w:val="en-US"/>
        </w:rPr>
        <w:t xml:space="preserve">verview by </w:t>
      </w:r>
      <w:r w:rsidRPr="0053240B">
        <w:rPr>
          <w:b/>
          <w:lang w:val="en-US"/>
        </w:rPr>
        <w:t>dimension a</w:t>
      </w:r>
      <w:r w:rsidR="009B5176" w:rsidRPr="0053240B">
        <w:rPr>
          <w:b/>
          <w:lang w:val="en-US"/>
        </w:rPr>
        <w:t>rea</w:t>
      </w:r>
      <w:bookmarkEnd w:id="13"/>
    </w:p>
    <w:p w14:paraId="2DF227DA" w14:textId="77777777" w:rsidR="00B56998" w:rsidRPr="0053240B" w:rsidRDefault="00674D4A" w:rsidP="009F519A">
      <w:pPr>
        <w:pStyle w:val="Heading3"/>
        <w:spacing w:before="240"/>
        <w:rPr>
          <w:b/>
          <w:lang w:val="en-US"/>
        </w:rPr>
      </w:pPr>
      <w:bookmarkStart w:id="14" w:name="_Toc65096558"/>
      <w:r w:rsidRPr="0053240B">
        <w:rPr>
          <w:b/>
          <w:lang w:val="en-US"/>
        </w:rPr>
        <w:t xml:space="preserve">4.2.1 </w:t>
      </w:r>
      <w:r w:rsidR="00A7599D" w:rsidRPr="0053240B">
        <w:rPr>
          <w:b/>
          <w:lang w:val="en-US"/>
        </w:rPr>
        <w:t>Planning</w:t>
      </w:r>
      <w:bookmarkEnd w:id="14"/>
    </w:p>
    <w:p w14:paraId="3DEF8F71" w14:textId="7875F360" w:rsidR="00C9654F" w:rsidRPr="0053240B" w:rsidRDefault="00CF1E0A" w:rsidP="00C75191">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UNCT </w:t>
      </w:r>
      <w:r w:rsidR="00387581" w:rsidRPr="0053240B">
        <w:rPr>
          <w:rFonts w:asciiTheme="minorHAnsi" w:hAnsiTheme="minorHAnsi" w:cstheme="minorHAnsi"/>
          <w:sz w:val="22"/>
          <w:szCs w:val="22"/>
          <w:lang w:val="en-US"/>
        </w:rPr>
        <w:t>Nigeria</w:t>
      </w:r>
      <w:r w:rsidRPr="0053240B">
        <w:rPr>
          <w:rFonts w:asciiTheme="minorHAnsi" w:hAnsiTheme="minorHAnsi" w:cstheme="minorHAnsi"/>
          <w:sz w:val="22"/>
          <w:szCs w:val="22"/>
          <w:lang w:val="en-US"/>
        </w:rPr>
        <w:t xml:space="preserve"> is </w:t>
      </w:r>
      <w:r w:rsidR="007F4048" w:rsidRPr="0053240B">
        <w:rPr>
          <w:rFonts w:asciiTheme="minorHAnsi" w:hAnsiTheme="minorHAnsi" w:cstheme="minorHAnsi"/>
          <w:sz w:val="22"/>
          <w:szCs w:val="22"/>
          <w:lang w:val="en-US"/>
        </w:rPr>
        <w:t xml:space="preserve">not </w:t>
      </w:r>
      <w:r w:rsidRPr="0053240B">
        <w:rPr>
          <w:rFonts w:asciiTheme="minorHAnsi" w:hAnsiTheme="minorHAnsi" w:cstheme="minorHAnsi"/>
          <w:sz w:val="22"/>
          <w:szCs w:val="22"/>
          <w:lang w:val="en-US"/>
        </w:rPr>
        <w:t xml:space="preserve">adequately performing in this dimension area, </w:t>
      </w:r>
      <w:r w:rsidR="007F4048" w:rsidRPr="0053240B">
        <w:rPr>
          <w:rFonts w:asciiTheme="minorHAnsi" w:hAnsiTheme="minorHAnsi" w:cstheme="minorHAnsi"/>
          <w:sz w:val="22"/>
          <w:szCs w:val="22"/>
          <w:lang w:val="en-US"/>
        </w:rPr>
        <w:t xml:space="preserve">since it does not meet minimum requirements for </w:t>
      </w:r>
      <w:r w:rsidR="00387581" w:rsidRPr="0053240B">
        <w:rPr>
          <w:rFonts w:asciiTheme="minorHAnsi" w:hAnsiTheme="minorHAnsi" w:cstheme="minorHAnsi"/>
          <w:sz w:val="22"/>
          <w:szCs w:val="22"/>
          <w:lang w:val="en-US"/>
        </w:rPr>
        <w:t xml:space="preserve">any of the 3 </w:t>
      </w:r>
      <w:r w:rsidR="007F4048" w:rsidRPr="0053240B">
        <w:rPr>
          <w:rFonts w:asciiTheme="minorHAnsi" w:hAnsiTheme="minorHAnsi" w:cstheme="minorHAnsi"/>
          <w:sz w:val="22"/>
          <w:szCs w:val="22"/>
          <w:lang w:val="en-US"/>
        </w:rPr>
        <w:t xml:space="preserve">indicators. </w:t>
      </w:r>
      <w:r w:rsidRPr="0053240B">
        <w:rPr>
          <w:rFonts w:asciiTheme="minorHAnsi" w:hAnsiTheme="minorHAnsi" w:cstheme="minorHAnsi"/>
          <w:sz w:val="22"/>
          <w:szCs w:val="22"/>
          <w:lang w:val="en-US"/>
        </w:rPr>
        <w:t xml:space="preserve"> </w:t>
      </w:r>
    </w:p>
    <w:p w14:paraId="1C19CE77" w14:textId="2040F019" w:rsidR="00F46F46" w:rsidRPr="0053240B" w:rsidRDefault="00AC1DEB" w:rsidP="00A8071D">
      <w:pPr>
        <w:spacing w:after="120"/>
        <w:jc w:val="both"/>
        <w:rPr>
          <w:rFonts w:ascii="Calibri" w:eastAsia="Calibri" w:hAnsi="Calibri" w:cs="Calibri"/>
          <w:bCs/>
          <w:sz w:val="22"/>
          <w:szCs w:val="22"/>
          <w:lang w:val="en-US" w:eastAsia="en-US"/>
        </w:rPr>
      </w:pPr>
      <w:r w:rsidRPr="0053240B">
        <w:rPr>
          <w:rFonts w:asciiTheme="minorHAnsi" w:hAnsiTheme="minorHAnsi" w:cstheme="minorHAnsi"/>
          <w:b/>
          <w:bCs/>
          <w:sz w:val="22"/>
          <w:szCs w:val="22"/>
          <w:lang w:val="en-US"/>
        </w:rPr>
        <w:t xml:space="preserve">Indicator </w:t>
      </w:r>
      <w:r w:rsidR="000C0ABA" w:rsidRPr="0053240B">
        <w:rPr>
          <w:rFonts w:asciiTheme="minorHAnsi" w:hAnsiTheme="minorHAnsi" w:cstheme="minorHAnsi"/>
          <w:b/>
          <w:bCs/>
          <w:sz w:val="22"/>
          <w:szCs w:val="22"/>
          <w:lang w:val="en-US"/>
        </w:rPr>
        <w:t>1.1.</w:t>
      </w:r>
      <w:r w:rsidR="000C0ABA" w:rsidRPr="0053240B">
        <w:rPr>
          <w:rFonts w:asciiTheme="minorHAnsi" w:hAnsiTheme="minorHAnsi" w:cstheme="minorHAnsi"/>
          <w:sz w:val="22"/>
          <w:szCs w:val="22"/>
          <w:lang w:val="en-US"/>
        </w:rPr>
        <w:t xml:space="preserve"> </w:t>
      </w:r>
      <w:r w:rsidR="003C0359" w:rsidRPr="0053240B">
        <w:rPr>
          <w:rFonts w:asciiTheme="minorHAnsi" w:hAnsiTheme="minorHAnsi" w:cstheme="minorHAnsi"/>
          <w:sz w:val="22"/>
          <w:szCs w:val="22"/>
          <w:lang w:val="en-US"/>
        </w:rPr>
        <w:t xml:space="preserve">UNCT approaches minimum requirements for the </w:t>
      </w:r>
      <w:r w:rsidR="00102DD8" w:rsidRPr="0053240B">
        <w:rPr>
          <w:rFonts w:asciiTheme="minorHAnsi" w:hAnsiTheme="minorHAnsi" w:cstheme="minorHAnsi"/>
          <w:sz w:val="22"/>
          <w:szCs w:val="22"/>
          <w:lang w:val="en-US"/>
        </w:rPr>
        <w:t>201</w:t>
      </w:r>
      <w:r w:rsidR="00387581" w:rsidRPr="0053240B">
        <w:rPr>
          <w:rFonts w:asciiTheme="minorHAnsi" w:hAnsiTheme="minorHAnsi" w:cstheme="minorHAnsi"/>
          <w:sz w:val="22"/>
          <w:szCs w:val="22"/>
          <w:lang w:val="en-US"/>
        </w:rPr>
        <w:t>6</w:t>
      </w:r>
      <w:r w:rsidR="00102DD8" w:rsidRPr="0053240B">
        <w:rPr>
          <w:rFonts w:asciiTheme="minorHAnsi" w:hAnsiTheme="minorHAnsi" w:cstheme="minorHAnsi"/>
          <w:sz w:val="22"/>
          <w:szCs w:val="22"/>
          <w:lang w:val="en-US"/>
        </w:rPr>
        <w:t xml:space="preserve"> </w:t>
      </w:r>
      <w:r w:rsidR="00A8071D" w:rsidRPr="0053240B">
        <w:rPr>
          <w:rFonts w:asciiTheme="minorHAnsi" w:hAnsiTheme="minorHAnsi" w:cstheme="minorHAnsi"/>
          <w:sz w:val="22"/>
          <w:szCs w:val="22"/>
          <w:lang w:val="en-US"/>
        </w:rPr>
        <w:t>CCA</w:t>
      </w:r>
      <w:r w:rsidR="003C0359" w:rsidRPr="0053240B">
        <w:rPr>
          <w:rFonts w:asciiTheme="minorHAnsi" w:hAnsiTheme="minorHAnsi" w:cstheme="minorHAnsi"/>
          <w:sz w:val="22"/>
          <w:szCs w:val="22"/>
          <w:lang w:val="en-US"/>
        </w:rPr>
        <w:t xml:space="preserve"> </w:t>
      </w:r>
      <w:r w:rsidR="00E44408" w:rsidRPr="0053240B">
        <w:rPr>
          <w:rFonts w:asciiTheme="minorHAnsi" w:hAnsiTheme="minorHAnsi" w:cstheme="minorHAnsi"/>
          <w:sz w:val="22"/>
          <w:szCs w:val="22"/>
          <w:lang w:val="en-US"/>
        </w:rPr>
        <w:t xml:space="preserve">since </w:t>
      </w:r>
      <w:r w:rsidR="005A11E2" w:rsidRPr="0053240B">
        <w:rPr>
          <w:rFonts w:asciiTheme="minorHAnsi" w:hAnsiTheme="minorHAnsi" w:cstheme="minorHAnsi"/>
          <w:sz w:val="22"/>
          <w:szCs w:val="22"/>
          <w:lang w:val="en-US"/>
        </w:rPr>
        <w:t>gender analys</w:t>
      </w:r>
      <w:r w:rsidR="004234C5">
        <w:rPr>
          <w:rFonts w:asciiTheme="minorHAnsi" w:hAnsiTheme="minorHAnsi" w:cstheme="minorHAnsi"/>
          <w:sz w:val="22"/>
          <w:szCs w:val="22"/>
          <w:lang w:val="en-US"/>
        </w:rPr>
        <w:t>i</w:t>
      </w:r>
      <w:r w:rsidR="007F4048" w:rsidRPr="0053240B">
        <w:rPr>
          <w:rFonts w:asciiTheme="minorHAnsi" w:hAnsiTheme="minorHAnsi" w:cstheme="minorHAnsi"/>
          <w:sz w:val="22"/>
          <w:szCs w:val="22"/>
          <w:lang w:val="en-US"/>
        </w:rPr>
        <w:t xml:space="preserve">s </w:t>
      </w:r>
      <w:r w:rsidR="004234C5">
        <w:rPr>
          <w:rFonts w:asciiTheme="minorHAnsi" w:hAnsiTheme="minorHAnsi" w:cstheme="minorHAnsi"/>
          <w:sz w:val="22"/>
          <w:szCs w:val="22"/>
          <w:lang w:val="en-US"/>
        </w:rPr>
        <w:t xml:space="preserve">is </w:t>
      </w:r>
      <w:r w:rsidR="00C9654F" w:rsidRPr="0053240B">
        <w:rPr>
          <w:rFonts w:asciiTheme="minorHAnsi" w:hAnsiTheme="minorHAnsi" w:cstheme="minorHAnsi"/>
          <w:sz w:val="22"/>
          <w:szCs w:val="22"/>
          <w:lang w:val="en-US"/>
        </w:rPr>
        <w:t xml:space="preserve">not </w:t>
      </w:r>
      <w:r w:rsidR="005A11E2" w:rsidRPr="0053240B">
        <w:rPr>
          <w:rFonts w:asciiTheme="minorHAnsi" w:hAnsiTheme="minorHAnsi" w:cstheme="minorHAnsi"/>
          <w:sz w:val="22"/>
          <w:szCs w:val="22"/>
          <w:lang w:val="en-US"/>
        </w:rPr>
        <w:t xml:space="preserve">visibly integrated </w:t>
      </w:r>
      <w:r w:rsidR="00C9654F" w:rsidRPr="0053240B">
        <w:rPr>
          <w:rFonts w:asciiTheme="minorHAnsi" w:hAnsiTheme="minorHAnsi" w:cstheme="minorHAnsi"/>
          <w:sz w:val="22"/>
          <w:szCs w:val="22"/>
          <w:lang w:val="en-US"/>
        </w:rPr>
        <w:t>ac</w:t>
      </w:r>
      <w:r w:rsidR="005A11E2" w:rsidRPr="0053240B">
        <w:rPr>
          <w:rFonts w:asciiTheme="minorHAnsi" w:hAnsiTheme="minorHAnsi" w:cstheme="minorHAnsi"/>
          <w:sz w:val="22"/>
          <w:szCs w:val="22"/>
          <w:lang w:val="en-US"/>
        </w:rPr>
        <w:t>ross all sectors</w:t>
      </w:r>
      <w:r w:rsidR="00431536" w:rsidRPr="0053240B">
        <w:rPr>
          <w:rFonts w:asciiTheme="minorHAnsi" w:hAnsiTheme="minorHAnsi" w:cstheme="minorHAnsi"/>
          <w:sz w:val="22"/>
          <w:szCs w:val="22"/>
          <w:lang w:val="en-US"/>
        </w:rPr>
        <w:t xml:space="preserve"> and </w:t>
      </w:r>
      <w:r w:rsidR="00E44408" w:rsidRPr="0053240B">
        <w:rPr>
          <w:rFonts w:asciiTheme="minorHAnsi" w:hAnsiTheme="minorHAnsi" w:cstheme="minorHAnsi"/>
          <w:sz w:val="22"/>
          <w:szCs w:val="22"/>
          <w:lang w:val="en-US"/>
        </w:rPr>
        <w:t xml:space="preserve">only </w:t>
      </w:r>
      <w:r w:rsidR="003C0359" w:rsidRPr="0053240B">
        <w:rPr>
          <w:rFonts w:asciiTheme="minorHAnsi" w:hAnsiTheme="minorHAnsi" w:cstheme="minorHAnsi"/>
          <w:sz w:val="22"/>
          <w:szCs w:val="22"/>
          <w:lang w:val="en-US"/>
        </w:rPr>
        <w:t xml:space="preserve">some </w:t>
      </w:r>
      <w:r w:rsidR="00431536" w:rsidRPr="0053240B">
        <w:rPr>
          <w:rFonts w:asciiTheme="minorHAnsi" w:hAnsiTheme="minorHAnsi" w:cstheme="minorHAnsi"/>
          <w:sz w:val="22"/>
          <w:szCs w:val="22"/>
          <w:lang w:val="en-US"/>
        </w:rPr>
        <w:t>sex-</w:t>
      </w:r>
      <w:r w:rsidR="00130240" w:rsidRPr="0053240B">
        <w:rPr>
          <w:rFonts w:asciiTheme="minorHAnsi" w:hAnsiTheme="minorHAnsi" w:cstheme="minorHAnsi"/>
          <w:sz w:val="22"/>
          <w:szCs w:val="22"/>
          <w:lang w:val="en-US"/>
        </w:rPr>
        <w:t>disaggregated</w:t>
      </w:r>
      <w:r w:rsidR="00431536" w:rsidRPr="0053240B">
        <w:rPr>
          <w:rFonts w:asciiTheme="minorHAnsi" w:hAnsiTheme="minorHAnsi" w:cstheme="minorHAnsi"/>
          <w:sz w:val="22"/>
          <w:szCs w:val="22"/>
          <w:lang w:val="en-US"/>
        </w:rPr>
        <w:t xml:space="preserve"> data </w:t>
      </w:r>
      <w:r w:rsidR="00130240" w:rsidRPr="0053240B">
        <w:rPr>
          <w:rFonts w:asciiTheme="minorHAnsi" w:hAnsiTheme="minorHAnsi" w:cstheme="minorHAnsi"/>
          <w:sz w:val="22"/>
          <w:szCs w:val="22"/>
          <w:lang w:val="en-US"/>
        </w:rPr>
        <w:t xml:space="preserve">are </w:t>
      </w:r>
      <w:r w:rsidR="00720CEB" w:rsidRPr="0053240B">
        <w:rPr>
          <w:rFonts w:asciiTheme="minorHAnsi" w:hAnsiTheme="minorHAnsi" w:cstheme="minorHAnsi"/>
          <w:sz w:val="22"/>
          <w:szCs w:val="22"/>
          <w:lang w:val="en-US"/>
        </w:rPr>
        <w:t>provided</w:t>
      </w:r>
      <w:r w:rsidR="003C0359" w:rsidRPr="0053240B">
        <w:rPr>
          <w:rFonts w:asciiTheme="minorHAnsi" w:hAnsiTheme="minorHAnsi" w:cstheme="minorHAnsi"/>
          <w:sz w:val="22"/>
          <w:szCs w:val="22"/>
          <w:lang w:val="en-US"/>
        </w:rPr>
        <w:t xml:space="preserve">. </w:t>
      </w:r>
      <w:r w:rsidR="005A11E2" w:rsidRPr="0053240B">
        <w:rPr>
          <w:rFonts w:asciiTheme="minorHAnsi" w:hAnsiTheme="minorHAnsi" w:cstheme="minorHAnsi"/>
          <w:sz w:val="22"/>
          <w:szCs w:val="22"/>
          <w:lang w:val="en-US"/>
        </w:rPr>
        <w:t>In particular, gender analysi</w:t>
      </w:r>
      <w:r w:rsidR="00C9654F" w:rsidRPr="0053240B">
        <w:rPr>
          <w:rFonts w:asciiTheme="minorHAnsi" w:hAnsiTheme="minorHAnsi" w:cstheme="minorHAnsi"/>
          <w:sz w:val="22"/>
          <w:szCs w:val="22"/>
          <w:lang w:val="en-US"/>
        </w:rPr>
        <w:t xml:space="preserve">s </w:t>
      </w:r>
      <w:r w:rsidR="00BD52B5" w:rsidRPr="0053240B">
        <w:rPr>
          <w:rFonts w:asciiTheme="minorHAnsi" w:hAnsiTheme="minorHAnsi"/>
          <w:sz w:val="22"/>
          <w:szCs w:val="22"/>
          <w:lang w:val="en-US"/>
        </w:rPr>
        <w:t>is not included across the Nigerian development context and the analysis of the following sectors: (i) inclusive economic growth and prosperity, (ii) youth unemployment, (iii) comparative advantage and (iv) planet environment protection, resilience</w:t>
      </w:r>
      <w:r w:rsidR="004234C5">
        <w:rPr>
          <w:rFonts w:asciiTheme="minorHAnsi" w:hAnsiTheme="minorHAnsi"/>
          <w:sz w:val="22"/>
          <w:szCs w:val="22"/>
          <w:lang w:val="en-US"/>
        </w:rPr>
        <w:t xml:space="preserve">, </w:t>
      </w:r>
      <w:r w:rsidR="00BD52B5" w:rsidRPr="0053240B">
        <w:rPr>
          <w:rFonts w:asciiTheme="minorHAnsi" w:hAnsiTheme="minorHAnsi"/>
          <w:sz w:val="22"/>
          <w:szCs w:val="22"/>
          <w:lang w:val="en-US"/>
        </w:rPr>
        <w:t>and sustainable development.</w:t>
      </w:r>
      <w:r w:rsidR="00111751" w:rsidRPr="0053240B">
        <w:rPr>
          <w:rFonts w:asciiTheme="minorHAnsi" w:hAnsiTheme="minorHAnsi" w:cstheme="minorHAnsi"/>
          <w:sz w:val="22"/>
          <w:szCs w:val="22"/>
          <w:lang w:val="en-US"/>
        </w:rPr>
        <w:t xml:space="preserve"> </w:t>
      </w:r>
      <w:r w:rsidR="00CE27C6" w:rsidRPr="0053240B">
        <w:rPr>
          <w:rFonts w:asciiTheme="minorHAnsi" w:hAnsiTheme="minorHAnsi" w:cstheme="minorHAnsi"/>
          <w:sz w:val="22"/>
          <w:szCs w:val="22"/>
          <w:lang w:val="en-US"/>
        </w:rPr>
        <w:t xml:space="preserve">Gender analysis </w:t>
      </w:r>
      <w:r w:rsidR="00130240" w:rsidRPr="0053240B">
        <w:rPr>
          <w:rFonts w:asciiTheme="minorHAnsi" w:hAnsiTheme="minorHAnsi" w:cstheme="minorHAnsi"/>
          <w:sz w:val="22"/>
          <w:szCs w:val="22"/>
          <w:lang w:val="en-US"/>
        </w:rPr>
        <w:t xml:space="preserve">and consistent data disaggregated by sex </w:t>
      </w:r>
      <w:r w:rsidR="00CE27C6" w:rsidRPr="0053240B">
        <w:rPr>
          <w:rFonts w:asciiTheme="minorHAnsi" w:hAnsiTheme="minorHAnsi" w:cstheme="minorHAnsi"/>
          <w:sz w:val="22"/>
          <w:szCs w:val="22"/>
          <w:lang w:val="en-US"/>
        </w:rPr>
        <w:t>must be included across all sect</w:t>
      </w:r>
      <w:r w:rsidR="004234C5">
        <w:rPr>
          <w:rFonts w:asciiTheme="minorHAnsi" w:hAnsiTheme="minorHAnsi" w:cstheme="minorHAnsi"/>
          <w:sz w:val="22"/>
          <w:szCs w:val="22"/>
          <w:lang w:val="en-US"/>
        </w:rPr>
        <w:t xml:space="preserve">ions </w:t>
      </w:r>
      <w:r w:rsidR="00CE27C6" w:rsidRPr="0053240B">
        <w:rPr>
          <w:rFonts w:asciiTheme="minorHAnsi" w:hAnsiTheme="minorHAnsi" w:cstheme="minorHAnsi"/>
          <w:sz w:val="22"/>
          <w:szCs w:val="22"/>
          <w:lang w:val="en-US"/>
        </w:rPr>
        <w:t>in the CCA, including underlying causes of gender inequality and discrimination in line with SDG priorities including SDG 5.</w:t>
      </w:r>
      <w:r w:rsidR="00431536" w:rsidRPr="0053240B">
        <w:rPr>
          <w:rFonts w:asciiTheme="minorHAnsi" w:hAnsiTheme="minorHAnsi" w:cstheme="minorHAnsi"/>
          <w:sz w:val="22"/>
          <w:szCs w:val="22"/>
          <w:lang w:val="en-US"/>
        </w:rPr>
        <w:t xml:space="preserve"> </w:t>
      </w:r>
      <w:r w:rsidR="00130240" w:rsidRPr="0053240B">
        <w:rPr>
          <w:rFonts w:asciiTheme="minorHAnsi" w:hAnsiTheme="minorHAnsi" w:cstheme="minorHAnsi"/>
          <w:sz w:val="22"/>
          <w:szCs w:val="22"/>
          <w:lang w:val="en-US"/>
        </w:rPr>
        <w:t>F</w:t>
      </w:r>
      <w:r w:rsidR="00431536" w:rsidRPr="0053240B">
        <w:rPr>
          <w:rFonts w:asciiTheme="minorHAnsi" w:hAnsiTheme="minorHAnsi" w:cstheme="minorHAnsi"/>
          <w:sz w:val="22"/>
          <w:szCs w:val="22"/>
          <w:lang w:val="en-US"/>
        </w:rPr>
        <w:t>urther</w:t>
      </w:r>
      <w:r w:rsidR="00E44408" w:rsidRPr="0053240B">
        <w:rPr>
          <w:rFonts w:asciiTheme="minorHAnsi" w:hAnsiTheme="minorHAnsi" w:cstheme="minorHAnsi"/>
          <w:sz w:val="22"/>
          <w:szCs w:val="22"/>
          <w:lang w:val="en-US"/>
        </w:rPr>
        <w:t>more</w:t>
      </w:r>
      <w:r w:rsidR="003F641F" w:rsidRPr="0053240B">
        <w:rPr>
          <w:rFonts w:asciiTheme="minorHAnsi" w:hAnsiTheme="minorHAnsi" w:cstheme="minorHAnsi"/>
          <w:sz w:val="22"/>
          <w:szCs w:val="22"/>
          <w:lang w:val="en-US"/>
        </w:rPr>
        <w:t xml:space="preserve">, for this indicator, the </w:t>
      </w:r>
      <w:r w:rsidR="00720CEB" w:rsidRPr="0053240B">
        <w:rPr>
          <w:rFonts w:asciiTheme="minorHAnsi" w:hAnsiTheme="minorHAnsi" w:cstheme="minorHAnsi"/>
          <w:sz w:val="22"/>
          <w:szCs w:val="22"/>
          <w:lang w:val="en-US"/>
        </w:rPr>
        <w:lastRenderedPageBreak/>
        <w:t>assessment team</w:t>
      </w:r>
      <w:r w:rsidR="003F641F" w:rsidRPr="0053240B">
        <w:rPr>
          <w:rFonts w:asciiTheme="minorHAnsi" w:hAnsiTheme="minorHAnsi" w:cstheme="minorHAnsi"/>
          <w:sz w:val="22"/>
          <w:szCs w:val="22"/>
          <w:lang w:val="en-US"/>
        </w:rPr>
        <w:t xml:space="preserve"> </w:t>
      </w:r>
      <w:r w:rsidR="00431536" w:rsidRPr="0053240B">
        <w:rPr>
          <w:rFonts w:asciiTheme="minorHAnsi" w:hAnsiTheme="minorHAnsi" w:cstheme="minorHAnsi"/>
          <w:sz w:val="22"/>
          <w:szCs w:val="22"/>
          <w:lang w:val="en-US"/>
        </w:rPr>
        <w:t xml:space="preserve">carried out an analysis of the </w:t>
      </w:r>
      <w:r w:rsidR="00797A3D" w:rsidRPr="0053240B">
        <w:rPr>
          <w:rFonts w:asciiTheme="minorHAnsi" w:hAnsiTheme="minorHAnsi" w:cstheme="minorHAnsi"/>
          <w:sz w:val="22"/>
          <w:szCs w:val="22"/>
          <w:lang w:val="en-US"/>
        </w:rPr>
        <w:t>SDG diagnosis pap</w:t>
      </w:r>
      <w:r w:rsidR="00F46F46" w:rsidRPr="0053240B">
        <w:rPr>
          <w:rFonts w:asciiTheme="minorHAnsi" w:hAnsiTheme="minorHAnsi" w:cstheme="minorHAnsi"/>
          <w:sz w:val="22"/>
          <w:szCs w:val="22"/>
          <w:lang w:val="en-US"/>
        </w:rPr>
        <w:t xml:space="preserve">ers submitted last December as part of the ongoing process of CCA formulation. The conclusion was that </w:t>
      </w:r>
      <w:r w:rsidR="00F46F46" w:rsidRPr="0053240B">
        <w:rPr>
          <w:rFonts w:ascii="Calibri" w:eastAsia="Calibri" w:hAnsi="Calibri" w:cs="Calibri"/>
          <w:bCs/>
          <w:sz w:val="22"/>
          <w:szCs w:val="22"/>
          <w:lang w:val="en-US" w:eastAsia="en-US"/>
        </w:rPr>
        <w:t xml:space="preserve">UNCT would still not meet minimum requirements due to the fact that </w:t>
      </w:r>
      <w:r w:rsidR="00F46F46" w:rsidRPr="0053240B">
        <w:rPr>
          <w:rFonts w:asciiTheme="minorHAnsi" w:hAnsiTheme="minorHAnsi" w:cstheme="minorHAnsi"/>
          <w:sz w:val="22"/>
          <w:szCs w:val="22"/>
          <w:lang w:val="en-US"/>
        </w:rPr>
        <w:t>gender analys</w:t>
      </w:r>
      <w:r w:rsidR="00765D9B">
        <w:rPr>
          <w:rFonts w:asciiTheme="minorHAnsi" w:hAnsiTheme="minorHAnsi" w:cstheme="minorHAnsi"/>
          <w:sz w:val="22"/>
          <w:szCs w:val="22"/>
          <w:lang w:val="en-US"/>
        </w:rPr>
        <w:t xml:space="preserve">is is </w:t>
      </w:r>
      <w:r w:rsidR="00F46F46" w:rsidRPr="0053240B">
        <w:rPr>
          <w:rFonts w:asciiTheme="minorHAnsi" w:hAnsiTheme="minorHAnsi" w:cstheme="minorHAnsi"/>
          <w:sz w:val="22"/>
          <w:szCs w:val="22"/>
          <w:lang w:val="en-US"/>
        </w:rPr>
        <w:t xml:space="preserve">not included in all diagnostic papers and only </w:t>
      </w:r>
      <w:r w:rsidR="00F46F46" w:rsidRPr="0053240B">
        <w:rPr>
          <w:rFonts w:ascii="Calibri" w:eastAsia="Calibri" w:hAnsi="Calibri" w:cs="Calibri"/>
          <w:bCs/>
          <w:sz w:val="22"/>
          <w:szCs w:val="22"/>
          <w:lang w:val="en-US" w:eastAsia="en-US"/>
        </w:rPr>
        <w:t xml:space="preserve">some analyses of sectors include sex-disaggregated and </w:t>
      </w:r>
      <w:r w:rsidR="005C4D9A" w:rsidRPr="0053240B">
        <w:rPr>
          <w:rFonts w:ascii="Calibri" w:eastAsia="Calibri" w:hAnsi="Calibri" w:cs="Calibri"/>
          <w:bCs/>
          <w:sz w:val="22"/>
          <w:szCs w:val="22"/>
          <w:lang w:val="en-US" w:eastAsia="en-US"/>
        </w:rPr>
        <w:t>gender-sensitive</w:t>
      </w:r>
      <w:r w:rsidR="00F46F46" w:rsidRPr="0053240B">
        <w:rPr>
          <w:rFonts w:ascii="Calibri" w:eastAsia="Calibri" w:hAnsi="Calibri" w:cs="Calibri"/>
          <w:bCs/>
          <w:sz w:val="22"/>
          <w:szCs w:val="22"/>
          <w:lang w:val="en-US" w:eastAsia="en-US"/>
        </w:rPr>
        <w:t xml:space="preserve"> data.</w:t>
      </w:r>
    </w:p>
    <w:p w14:paraId="4EAB5EA5" w14:textId="68B50B50" w:rsidR="000D03BE" w:rsidRPr="0053240B" w:rsidRDefault="00AC1DEB" w:rsidP="006157B5">
      <w:pPr>
        <w:autoSpaceDE w:val="0"/>
        <w:autoSpaceDN w:val="0"/>
        <w:adjustRightInd w:val="0"/>
        <w:jc w:val="both"/>
        <w:rPr>
          <w:rFonts w:asciiTheme="minorHAnsi" w:hAnsiTheme="minorHAnsi" w:cstheme="minorHAnsi"/>
          <w:sz w:val="22"/>
          <w:szCs w:val="22"/>
          <w:lang w:val="en-US"/>
        </w:rPr>
      </w:pPr>
      <w:r w:rsidRPr="0053240B">
        <w:rPr>
          <w:rFonts w:asciiTheme="minorHAnsi" w:hAnsiTheme="minorHAnsi" w:cstheme="minorHAnsi"/>
          <w:b/>
          <w:bCs/>
          <w:sz w:val="22"/>
          <w:szCs w:val="22"/>
          <w:lang w:val="en-US"/>
        </w:rPr>
        <w:t xml:space="preserve">Indicator </w:t>
      </w:r>
      <w:r w:rsidR="000C0ABA" w:rsidRPr="0053240B">
        <w:rPr>
          <w:rFonts w:asciiTheme="minorHAnsi" w:hAnsiTheme="minorHAnsi" w:cstheme="minorHAnsi"/>
          <w:b/>
          <w:bCs/>
          <w:sz w:val="22"/>
          <w:szCs w:val="22"/>
          <w:lang w:val="en-US"/>
        </w:rPr>
        <w:t>1.2.</w:t>
      </w:r>
      <w:r w:rsidR="000C0ABA" w:rsidRPr="0053240B">
        <w:rPr>
          <w:rFonts w:asciiTheme="minorHAnsi" w:hAnsiTheme="minorHAnsi" w:cstheme="minorHAnsi"/>
          <w:sz w:val="22"/>
          <w:szCs w:val="22"/>
          <w:lang w:val="en-US"/>
        </w:rPr>
        <w:t xml:space="preserve"> </w:t>
      </w:r>
      <w:r w:rsidR="003C0359" w:rsidRPr="0053240B">
        <w:rPr>
          <w:rFonts w:asciiTheme="minorHAnsi" w:hAnsiTheme="minorHAnsi" w:cstheme="minorHAnsi"/>
          <w:sz w:val="22"/>
          <w:szCs w:val="22"/>
          <w:lang w:val="en-US"/>
        </w:rPr>
        <w:t xml:space="preserve">UNCT </w:t>
      </w:r>
      <w:r w:rsidR="00901320" w:rsidRPr="0053240B">
        <w:rPr>
          <w:rFonts w:asciiTheme="minorHAnsi" w:hAnsiTheme="minorHAnsi" w:cstheme="minorHAnsi"/>
          <w:sz w:val="22"/>
          <w:szCs w:val="22"/>
          <w:lang w:val="en-US"/>
        </w:rPr>
        <w:t>approaches</w:t>
      </w:r>
      <w:r w:rsidR="003C0359" w:rsidRPr="0053240B">
        <w:rPr>
          <w:rFonts w:asciiTheme="minorHAnsi" w:hAnsiTheme="minorHAnsi" w:cstheme="minorHAnsi"/>
          <w:sz w:val="22"/>
          <w:szCs w:val="22"/>
          <w:lang w:val="en-US"/>
        </w:rPr>
        <w:t xml:space="preserve"> minimum requirements for the </w:t>
      </w:r>
      <w:r w:rsidR="008409A4" w:rsidRPr="0053240B">
        <w:rPr>
          <w:rFonts w:asciiTheme="minorHAnsi" w:hAnsiTheme="minorHAnsi" w:cstheme="minorHAnsi"/>
          <w:sz w:val="22"/>
          <w:szCs w:val="22"/>
          <w:lang w:val="en-US"/>
        </w:rPr>
        <w:t>mainstreaming o</w:t>
      </w:r>
      <w:r w:rsidR="005A11E2" w:rsidRPr="0053240B">
        <w:rPr>
          <w:rFonts w:asciiTheme="minorHAnsi" w:hAnsiTheme="minorHAnsi" w:cstheme="minorHAnsi"/>
          <w:sz w:val="22"/>
          <w:szCs w:val="22"/>
          <w:lang w:val="en-US"/>
        </w:rPr>
        <w:t xml:space="preserve">f </w:t>
      </w:r>
      <w:r w:rsidR="00A8071D" w:rsidRPr="0053240B">
        <w:rPr>
          <w:rFonts w:asciiTheme="minorHAnsi" w:hAnsiTheme="minorHAnsi" w:cstheme="minorHAnsi"/>
          <w:sz w:val="22"/>
          <w:szCs w:val="22"/>
          <w:lang w:val="en-US"/>
        </w:rPr>
        <w:t xml:space="preserve">gender equality </w:t>
      </w:r>
      <w:r w:rsidR="000D03BE" w:rsidRPr="0053240B">
        <w:rPr>
          <w:rFonts w:asciiTheme="minorHAnsi" w:hAnsiTheme="minorHAnsi" w:cstheme="minorHAnsi"/>
          <w:sz w:val="22"/>
          <w:szCs w:val="22"/>
          <w:lang w:val="en-US"/>
        </w:rPr>
        <w:t>across UNSDPF</w:t>
      </w:r>
      <w:r w:rsidR="003C0359" w:rsidRPr="0053240B">
        <w:rPr>
          <w:rFonts w:asciiTheme="minorHAnsi" w:hAnsiTheme="minorHAnsi" w:cstheme="minorHAnsi"/>
          <w:sz w:val="22"/>
          <w:szCs w:val="22"/>
          <w:lang w:val="en-US"/>
        </w:rPr>
        <w:t xml:space="preserve"> outcome</w:t>
      </w:r>
      <w:r w:rsidR="000D03BE" w:rsidRPr="0053240B">
        <w:rPr>
          <w:rFonts w:asciiTheme="minorHAnsi" w:hAnsiTheme="minorHAnsi" w:cstheme="minorHAnsi"/>
          <w:sz w:val="22"/>
          <w:szCs w:val="22"/>
          <w:lang w:val="en-US"/>
        </w:rPr>
        <w:t xml:space="preserve"> areas</w:t>
      </w:r>
      <w:r w:rsidR="003C0359" w:rsidRPr="0053240B">
        <w:rPr>
          <w:rFonts w:asciiTheme="minorHAnsi" w:hAnsiTheme="minorHAnsi" w:cstheme="minorHAnsi"/>
          <w:sz w:val="22"/>
          <w:szCs w:val="22"/>
          <w:lang w:val="en-US"/>
        </w:rPr>
        <w:t xml:space="preserve"> </w:t>
      </w:r>
      <w:r w:rsidR="005A11E2" w:rsidRPr="0053240B">
        <w:rPr>
          <w:rFonts w:asciiTheme="minorHAnsi" w:hAnsiTheme="minorHAnsi" w:cstheme="minorHAnsi"/>
          <w:sz w:val="22"/>
          <w:szCs w:val="22"/>
          <w:lang w:val="en-US"/>
        </w:rPr>
        <w:t xml:space="preserve">because </w:t>
      </w:r>
      <w:r w:rsidR="000D03BE" w:rsidRPr="0053240B">
        <w:rPr>
          <w:rFonts w:ascii="Calibri" w:eastAsia="Calibri" w:hAnsi="Calibri" w:cs="Calibri"/>
          <w:bCs/>
          <w:color w:val="000000"/>
          <w:sz w:val="22"/>
          <w:szCs w:val="22"/>
          <w:lang w:val="en-US" w:eastAsia="en-US"/>
        </w:rPr>
        <w:t xml:space="preserve">GEEW is not visibly mainstreamed across all outcomes of the UNSDPF 2018-2022. In particular, gender equality is </w:t>
      </w:r>
      <w:r w:rsidR="000D03BE" w:rsidRPr="0053240B">
        <w:rPr>
          <w:rFonts w:asciiTheme="minorHAnsi" w:eastAsia="Calibri" w:hAnsiTheme="minorHAnsi" w:cstheme="minorHAnsi"/>
          <w:bCs/>
          <w:sz w:val="22"/>
          <w:szCs w:val="22"/>
          <w:lang w:val="en-US" w:eastAsia="en-US"/>
        </w:rPr>
        <w:t>visibly mainstreamed across outcomes 1 (</w:t>
      </w:r>
      <w:r w:rsidR="000D03BE" w:rsidRPr="0053240B">
        <w:rPr>
          <w:rFonts w:asciiTheme="minorHAnsi" w:hAnsiTheme="minorHAnsi" w:cs="ArialMT"/>
          <w:sz w:val="22"/>
          <w:szCs w:val="22"/>
          <w:lang w:val="en-US"/>
        </w:rPr>
        <w:t>Good Governance and Rule of Law)</w:t>
      </w:r>
      <w:r w:rsidR="000D03BE" w:rsidRPr="0053240B">
        <w:rPr>
          <w:rFonts w:asciiTheme="minorHAnsi" w:eastAsia="Calibri" w:hAnsiTheme="minorHAnsi" w:cstheme="minorHAnsi"/>
          <w:bCs/>
          <w:sz w:val="22"/>
          <w:szCs w:val="22"/>
          <w:lang w:val="en-US" w:eastAsia="en-US"/>
        </w:rPr>
        <w:t>, 2 (</w:t>
      </w:r>
      <w:r w:rsidR="000D03BE" w:rsidRPr="0053240B">
        <w:rPr>
          <w:rFonts w:asciiTheme="minorHAnsi" w:hAnsiTheme="minorHAnsi" w:cs="ArialMT"/>
          <w:sz w:val="22"/>
          <w:szCs w:val="22"/>
          <w:lang w:val="en-US"/>
        </w:rPr>
        <w:t>Humanitarian Response, Peacebuilding</w:t>
      </w:r>
      <w:r w:rsidR="00765D9B">
        <w:rPr>
          <w:rFonts w:asciiTheme="minorHAnsi" w:hAnsiTheme="minorHAnsi" w:cs="ArialMT"/>
          <w:sz w:val="22"/>
          <w:szCs w:val="22"/>
          <w:lang w:val="en-US"/>
        </w:rPr>
        <w:t>,</w:t>
      </w:r>
      <w:r w:rsidR="000D03BE" w:rsidRPr="0053240B">
        <w:rPr>
          <w:rFonts w:asciiTheme="minorHAnsi" w:hAnsiTheme="minorHAnsi" w:cs="ArialMT"/>
          <w:sz w:val="22"/>
          <w:szCs w:val="22"/>
          <w:lang w:val="en-US"/>
        </w:rPr>
        <w:t xml:space="preserve"> and Security)</w:t>
      </w:r>
      <w:r w:rsidR="000D03BE" w:rsidRPr="0053240B">
        <w:rPr>
          <w:rFonts w:asciiTheme="minorHAnsi" w:eastAsia="Calibri" w:hAnsiTheme="minorHAnsi" w:cstheme="minorHAnsi"/>
          <w:bCs/>
          <w:sz w:val="22"/>
          <w:szCs w:val="22"/>
          <w:lang w:val="en-US" w:eastAsia="en-US"/>
        </w:rPr>
        <w:t>, 4 (</w:t>
      </w:r>
      <w:r w:rsidR="000D03BE" w:rsidRPr="0053240B">
        <w:rPr>
          <w:rFonts w:asciiTheme="minorHAnsi" w:hAnsiTheme="minorHAnsi" w:cs="ArialMT"/>
          <w:sz w:val="22"/>
          <w:szCs w:val="22"/>
          <w:lang w:val="en-US"/>
        </w:rPr>
        <w:t xml:space="preserve">Learning and Skills Development), </w:t>
      </w:r>
      <w:r w:rsidR="000D03BE" w:rsidRPr="0053240B">
        <w:rPr>
          <w:rFonts w:asciiTheme="minorHAnsi" w:eastAsia="Calibri" w:hAnsiTheme="minorHAnsi" w:cstheme="minorHAnsi"/>
          <w:bCs/>
          <w:sz w:val="22"/>
          <w:szCs w:val="22"/>
          <w:lang w:val="en-US" w:eastAsia="en-US"/>
        </w:rPr>
        <w:t>5 (</w:t>
      </w:r>
      <w:r w:rsidR="000D03BE" w:rsidRPr="0053240B">
        <w:rPr>
          <w:rFonts w:asciiTheme="minorHAnsi" w:hAnsiTheme="minorHAnsi" w:cs="ArialMT"/>
          <w:sz w:val="22"/>
          <w:szCs w:val="22"/>
          <w:lang w:val="en-US"/>
        </w:rPr>
        <w:t>Water, Sanitation and Hygiene)</w:t>
      </w:r>
      <w:r w:rsidR="000D03BE" w:rsidRPr="0053240B">
        <w:rPr>
          <w:rFonts w:asciiTheme="minorHAnsi" w:eastAsia="Calibri" w:hAnsiTheme="minorHAnsi" w:cstheme="minorHAnsi"/>
          <w:bCs/>
          <w:sz w:val="22"/>
          <w:szCs w:val="22"/>
          <w:lang w:val="en-US" w:eastAsia="en-US"/>
        </w:rPr>
        <w:t>, 6 (</w:t>
      </w:r>
      <w:r w:rsidR="000D03BE" w:rsidRPr="0053240B">
        <w:rPr>
          <w:rFonts w:asciiTheme="minorHAnsi" w:hAnsiTheme="minorHAnsi" w:cs="ArialMT"/>
          <w:sz w:val="22"/>
          <w:szCs w:val="22"/>
          <w:lang w:val="en-US"/>
        </w:rPr>
        <w:t>Protection)</w:t>
      </w:r>
      <w:r w:rsidR="000D03BE" w:rsidRPr="0053240B">
        <w:rPr>
          <w:rFonts w:asciiTheme="minorHAnsi" w:eastAsia="Calibri" w:hAnsiTheme="minorHAnsi" w:cstheme="minorHAnsi"/>
          <w:bCs/>
          <w:sz w:val="22"/>
          <w:szCs w:val="22"/>
          <w:lang w:val="en-US" w:eastAsia="en-US"/>
        </w:rPr>
        <w:t xml:space="preserve"> and 7 (</w:t>
      </w:r>
      <w:r w:rsidR="000D03BE" w:rsidRPr="0053240B">
        <w:rPr>
          <w:rFonts w:asciiTheme="minorHAnsi" w:hAnsiTheme="minorHAnsi" w:cs="ArialMT"/>
          <w:sz w:val="22"/>
          <w:szCs w:val="22"/>
          <w:lang w:val="en-US"/>
        </w:rPr>
        <w:t>Diversified Economic Growth</w:t>
      </w:r>
      <w:r w:rsidR="000D03BE" w:rsidRPr="0053240B">
        <w:rPr>
          <w:rFonts w:asciiTheme="minorHAnsi" w:eastAsia="Calibri" w:hAnsiTheme="minorHAnsi" w:cstheme="minorHAnsi"/>
          <w:bCs/>
          <w:sz w:val="22"/>
          <w:szCs w:val="22"/>
          <w:lang w:val="en-US" w:eastAsia="en-US"/>
        </w:rPr>
        <w:t>) but is not visibly mainstreamed across outcomes 3 (</w:t>
      </w:r>
      <w:r w:rsidR="000D03BE" w:rsidRPr="0053240B">
        <w:rPr>
          <w:rFonts w:asciiTheme="minorHAnsi" w:hAnsiTheme="minorHAnsi" w:cs="ArialMT"/>
          <w:sz w:val="22"/>
          <w:szCs w:val="22"/>
          <w:lang w:val="en-US"/>
        </w:rPr>
        <w:t>Health, Nutrition, and HIV&amp;AIDS)</w:t>
      </w:r>
      <w:r w:rsidR="000D03BE" w:rsidRPr="0053240B">
        <w:rPr>
          <w:rFonts w:asciiTheme="minorHAnsi" w:eastAsia="Calibri" w:hAnsiTheme="minorHAnsi" w:cstheme="minorHAnsi"/>
          <w:bCs/>
          <w:sz w:val="22"/>
          <w:szCs w:val="22"/>
          <w:lang w:val="en-US" w:eastAsia="en-US"/>
        </w:rPr>
        <w:t>, 8 (</w:t>
      </w:r>
      <w:r w:rsidR="000D03BE" w:rsidRPr="0053240B">
        <w:rPr>
          <w:rFonts w:asciiTheme="minorHAnsi" w:hAnsiTheme="minorHAnsi" w:cs="ArialMT"/>
          <w:sz w:val="22"/>
          <w:szCs w:val="22"/>
          <w:lang w:val="en-US"/>
        </w:rPr>
        <w:t>Population Dynamics)</w:t>
      </w:r>
      <w:r w:rsidR="000D03BE" w:rsidRPr="0053240B">
        <w:rPr>
          <w:rFonts w:asciiTheme="minorHAnsi" w:eastAsia="Calibri" w:hAnsiTheme="minorHAnsi" w:cstheme="minorHAnsi"/>
          <w:bCs/>
          <w:sz w:val="22"/>
          <w:szCs w:val="22"/>
          <w:lang w:val="en-US" w:eastAsia="en-US"/>
        </w:rPr>
        <w:t xml:space="preserve"> and 9 (</w:t>
      </w:r>
      <w:r w:rsidR="000D03BE" w:rsidRPr="0053240B">
        <w:rPr>
          <w:rFonts w:asciiTheme="minorHAnsi" w:hAnsiTheme="minorHAnsi" w:cs="ArialMT"/>
          <w:sz w:val="22"/>
          <w:szCs w:val="22"/>
          <w:lang w:val="en-US"/>
        </w:rPr>
        <w:t>Environmental Sustainability and Food Security)</w:t>
      </w:r>
      <w:r w:rsidR="000D03BE" w:rsidRPr="0053240B">
        <w:rPr>
          <w:rFonts w:asciiTheme="minorHAnsi" w:eastAsia="Calibri" w:hAnsiTheme="minorHAnsi" w:cstheme="minorHAnsi"/>
          <w:bCs/>
          <w:sz w:val="22"/>
          <w:szCs w:val="22"/>
          <w:lang w:val="en-US" w:eastAsia="en-US"/>
        </w:rPr>
        <w:t xml:space="preserve">. In addition, no UNSDPF outcome specifically targets gender equality. </w:t>
      </w:r>
      <w:r w:rsidR="008409A4" w:rsidRPr="0053240B">
        <w:rPr>
          <w:rFonts w:ascii="Calibri" w:eastAsia="Calibri" w:hAnsi="Calibri" w:cs="Calibri"/>
          <w:bCs/>
          <w:color w:val="000000"/>
          <w:sz w:val="22"/>
          <w:szCs w:val="22"/>
          <w:lang w:val="en-US" w:eastAsia="en-US"/>
        </w:rPr>
        <w:t xml:space="preserve">GEEW </w:t>
      </w:r>
      <w:r w:rsidR="008409A4" w:rsidRPr="0053240B">
        <w:rPr>
          <w:rFonts w:asciiTheme="minorHAnsi" w:hAnsiTheme="minorHAnsi" w:cstheme="minorHAnsi"/>
          <w:sz w:val="22"/>
          <w:szCs w:val="22"/>
          <w:lang w:val="en-US"/>
        </w:rPr>
        <w:t xml:space="preserve">must be visibly mainstreamed across </w:t>
      </w:r>
      <w:r w:rsidR="008409A4" w:rsidRPr="0053240B">
        <w:rPr>
          <w:rFonts w:asciiTheme="minorHAnsi" w:hAnsiTheme="minorHAnsi" w:cstheme="minorHAnsi"/>
          <w:bCs/>
          <w:sz w:val="22"/>
          <w:szCs w:val="22"/>
          <w:lang w:val="en-US"/>
        </w:rPr>
        <w:t xml:space="preserve">all </w:t>
      </w:r>
      <w:r w:rsidR="008409A4" w:rsidRPr="0053240B">
        <w:rPr>
          <w:rFonts w:asciiTheme="minorHAnsi" w:hAnsiTheme="minorHAnsi" w:cstheme="minorHAnsi"/>
          <w:sz w:val="22"/>
          <w:szCs w:val="22"/>
          <w:lang w:val="en-US"/>
        </w:rPr>
        <w:t>outcome areas in line with SDG priorities</w:t>
      </w:r>
      <w:r w:rsidR="006157B5" w:rsidRPr="0053240B">
        <w:rPr>
          <w:rFonts w:asciiTheme="minorHAnsi" w:hAnsiTheme="minorHAnsi" w:cstheme="minorHAnsi"/>
          <w:sz w:val="22"/>
          <w:szCs w:val="22"/>
          <w:lang w:val="en-US"/>
        </w:rPr>
        <w:t xml:space="preserve"> including SDG 5</w:t>
      </w:r>
      <w:r w:rsidR="000D03BE" w:rsidRPr="0053240B">
        <w:rPr>
          <w:rFonts w:asciiTheme="minorHAnsi" w:hAnsiTheme="minorHAnsi" w:cstheme="minorHAnsi"/>
          <w:sz w:val="22"/>
          <w:szCs w:val="22"/>
          <w:lang w:val="en-US"/>
        </w:rPr>
        <w:t xml:space="preserve"> and </w:t>
      </w:r>
      <w:r w:rsidR="00765D9B">
        <w:rPr>
          <w:rFonts w:asciiTheme="minorHAnsi" w:hAnsiTheme="minorHAnsi" w:cstheme="minorHAnsi"/>
          <w:sz w:val="22"/>
          <w:szCs w:val="22"/>
          <w:lang w:val="en-US"/>
        </w:rPr>
        <w:t xml:space="preserve">furthermore, </w:t>
      </w:r>
      <w:r w:rsidR="000D03BE" w:rsidRPr="0053240B">
        <w:rPr>
          <w:rFonts w:asciiTheme="minorHAnsi" w:hAnsiTheme="minorHAnsi" w:cstheme="minorHAnsi"/>
          <w:sz w:val="22"/>
          <w:szCs w:val="22"/>
          <w:lang w:val="en-US"/>
        </w:rPr>
        <w:t>one UNSDPF outcome should specifically be related to GEEW, addressing gender inequalities.</w:t>
      </w:r>
    </w:p>
    <w:p w14:paraId="373D5FD8" w14:textId="33FD1F34" w:rsidR="00253CD1" w:rsidRPr="0053240B" w:rsidRDefault="00AC1DEB" w:rsidP="00A249FF">
      <w:pPr>
        <w:spacing w:before="120" w:after="120"/>
        <w:jc w:val="both"/>
        <w:rPr>
          <w:rFonts w:ascii="Calibri" w:hAnsi="Calibri" w:cs="Calibri"/>
          <w:color w:val="000000"/>
          <w:sz w:val="22"/>
          <w:szCs w:val="22"/>
          <w:lang w:val="en-US"/>
        </w:rPr>
      </w:pPr>
      <w:r w:rsidRPr="0053240B">
        <w:rPr>
          <w:rFonts w:asciiTheme="minorHAnsi" w:hAnsiTheme="minorHAnsi" w:cstheme="minorHAnsi"/>
          <w:b/>
          <w:sz w:val="22"/>
          <w:szCs w:val="22"/>
          <w:lang w:val="en-US"/>
        </w:rPr>
        <w:t xml:space="preserve">Indicator </w:t>
      </w:r>
      <w:r w:rsidR="000C0ABA" w:rsidRPr="0053240B">
        <w:rPr>
          <w:rFonts w:asciiTheme="minorHAnsi" w:hAnsiTheme="minorHAnsi" w:cstheme="minorHAnsi"/>
          <w:b/>
          <w:sz w:val="22"/>
          <w:szCs w:val="22"/>
          <w:lang w:val="en-US"/>
        </w:rPr>
        <w:t>1.3.</w:t>
      </w:r>
      <w:r w:rsidR="000C0ABA" w:rsidRPr="0053240B">
        <w:rPr>
          <w:rFonts w:asciiTheme="minorHAnsi" w:hAnsiTheme="minorHAnsi" w:cstheme="minorHAnsi"/>
          <w:sz w:val="22"/>
          <w:szCs w:val="22"/>
          <w:lang w:val="en-US"/>
        </w:rPr>
        <w:t xml:space="preserve"> </w:t>
      </w:r>
      <w:r w:rsidR="007227D1" w:rsidRPr="0053240B">
        <w:rPr>
          <w:rFonts w:asciiTheme="minorHAnsi" w:hAnsiTheme="minorHAnsi" w:cstheme="minorHAnsi"/>
          <w:sz w:val="22"/>
          <w:szCs w:val="22"/>
          <w:lang w:val="en-US"/>
        </w:rPr>
        <w:t xml:space="preserve">UNCT </w:t>
      </w:r>
      <w:r w:rsidR="003C0359" w:rsidRPr="0053240B">
        <w:rPr>
          <w:rFonts w:asciiTheme="minorHAnsi" w:hAnsiTheme="minorHAnsi" w:cstheme="minorHAnsi"/>
          <w:sz w:val="22"/>
          <w:szCs w:val="22"/>
          <w:lang w:val="en-US"/>
        </w:rPr>
        <w:t>approaches minimum requirements for UN</w:t>
      </w:r>
      <w:r w:rsidR="00EB7041" w:rsidRPr="0053240B">
        <w:rPr>
          <w:rFonts w:asciiTheme="minorHAnsi" w:hAnsiTheme="minorHAnsi" w:cstheme="minorHAnsi"/>
          <w:sz w:val="22"/>
          <w:szCs w:val="22"/>
          <w:lang w:val="en-US"/>
        </w:rPr>
        <w:t xml:space="preserve">SDPF </w:t>
      </w:r>
      <w:r w:rsidR="003C0359" w:rsidRPr="0053240B">
        <w:rPr>
          <w:rFonts w:asciiTheme="minorHAnsi" w:hAnsiTheme="minorHAnsi" w:cstheme="minorHAnsi"/>
          <w:sz w:val="22"/>
          <w:szCs w:val="22"/>
          <w:lang w:val="en-US"/>
        </w:rPr>
        <w:t xml:space="preserve">outcome indicators due to the fact that only </w:t>
      </w:r>
      <w:r w:rsidR="008B7A9B" w:rsidRPr="0053240B">
        <w:rPr>
          <w:rFonts w:asciiTheme="minorHAnsi" w:hAnsiTheme="minorHAnsi" w:cstheme="minorHAnsi"/>
          <w:sz w:val="22"/>
          <w:szCs w:val="22"/>
          <w:lang w:val="en-US"/>
        </w:rPr>
        <w:t>27</w:t>
      </w:r>
      <w:r w:rsidR="003C0359" w:rsidRPr="0053240B">
        <w:rPr>
          <w:rFonts w:asciiTheme="minorHAnsi" w:hAnsiTheme="minorHAnsi" w:cstheme="minorHAnsi"/>
          <w:sz w:val="22"/>
          <w:szCs w:val="22"/>
          <w:lang w:val="en-US"/>
        </w:rPr>
        <w:t>.</w:t>
      </w:r>
      <w:r w:rsidR="008B7A9B" w:rsidRPr="0053240B">
        <w:rPr>
          <w:rFonts w:asciiTheme="minorHAnsi" w:hAnsiTheme="minorHAnsi" w:cstheme="minorHAnsi"/>
          <w:sz w:val="22"/>
          <w:szCs w:val="22"/>
          <w:lang w:val="en-US"/>
        </w:rPr>
        <w:t>66</w:t>
      </w:r>
      <w:r w:rsidR="003C0359" w:rsidRPr="0053240B">
        <w:rPr>
          <w:rFonts w:asciiTheme="minorHAnsi" w:hAnsiTheme="minorHAnsi" w:cstheme="minorHAnsi"/>
          <w:sz w:val="22"/>
          <w:szCs w:val="22"/>
          <w:lang w:val="en-US"/>
        </w:rPr>
        <w:t xml:space="preserve">% </w:t>
      </w:r>
      <w:r w:rsidR="003C0359" w:rsidRPr="0053240B">
        <w:rPr>
          <w:rFonts w:asciiTheme="minorHAnsi" w:hAnsiTheme="minorHAnsi" w:cstheme="minorHAnsi"/>
          <w:bCs/>
          <w:sz w:val="22"/>
          <w:szCs w:val="22"/>
          <w:lang w:val="en-US"/>
        </w:rPr>
        <w:t xml:space="preserve">of indicators formulated in the </w:t>
      </w:r>
      <w:r w:rsidR="00F866D0" w:rsidRPr="0053240B">
        <w:rPr>
          <w:rFonts w:asciiTheme="minorHAnsi" w:hAnsiTheme="minorHAnsi" w:cstheme="minorHAnsi"/>
          <w:bCs/>
          <w:sz w:val="22"/>
          <w:szCs w:val="22"/>
          <w:lang w:val="en-US"/>
        </w:rPr>
        <w:t xml:space="preserve">UNSDPF </w:t>
      </w:r>
      <w:r w:rsidR="00CC7CFF" w:rsidRPr="0053240B">
        <w:rPr>
          <w:rFonts w:asciiTheme="minorHAnsi" w:hAnsiTheme="minorHAnsi" w:cstheme="minorHAnsi"/>
          <w:bCs/>
          <w:sz w:val="22"/>
          <w:szCs w:val="22"/>
          <w:lang w:val="en-US"/>
        </w:rPr>
        <w:t xml:space="preserve">2018-2022 </w:t>
      </w:r>
      <w:r w:rsidR="003C0359" w:rsidRPr="0053240B">
        <w:rPr>
          <w:rFonts w:asciiTheme="minorHAnsi" w:hAnsiTheme="minorHAnsi" w:cstheme="minorHAnsi"/>
          <w:bCs/>
          <w:sz w:val="22"/>
          <w:szCs w:val="22"/>
          <w:lang w:val="en-US"/>
        </w:rPr>
        <w:t xml:space="preserve">track progress towards gender equality. In particular, no indicator </w:t>
      </w:r>
      <w:r w:rsidR="003C0359" w:rsidRPr="0053240B">
        <w:rPr>
          <w:rFonts w:ascii="Calibri" w:eastAsia="Calibri" w:hAnsi="Calibri" w:cs="Calibri"/>
          <w:bCs/>
          <w:sz w:val="22"/>
          <w:szCs w:val="22"/>
          <w:lang w:val="en-US" w:eastAsia="en-US"/>
        </w:rPr>
        <w:t xml:space="preserve">can </w:t>
      </w:r>
      <w:r w:rsidR="003C0359" w:rsidRPr="0053240B">
        <w:rPr>
          <w:rFonts w:ascii="Calibri" w:eastAsia="Calibri" w:hAnsi="Calibri" w:cs="Calibri"/>
          <w:sz w:val="22"/>
          <w:szCs w:val="22"/>
          <w:lang w:val="en-US" w:eastAsia="en-US"/>
        </w:rPr>
        <w:t>measure changes in gender equality</w:t>
      </w:r>
      <w:r w:rsidR="00852430" w:rsidRPr="0053240B">
        <w:rPr>
          <w:rFonts w:ascii="Calibri" w:eastAsia="Calibri" w:hAnsi="Calibri" w:cs="Calibri"/>
          <w:sz w:val="22"/>
          <w:szCs w:val="22"/>
          <w:lang w:val="en-US" w:eastAsia="en-US"/>
        </w:rPr>
        <w:t xml:space="preserve"> </w:t>
      </w:r>
      <w:r w:rsidR="00253CD1" w:rsidRPr="0053240B">
        <w:rPr>
          <w:rFonts w:asciiTheme="minorHAnsi" w:hAnsiTheme="minorHAnsi" w:cstheme="minorHAnsi"/>
          <w:bCs/>
          <w:sz w:val="22"/>
          <w:szCs w:val="22"/>
          <w:lang w:val="en-US"/>
        </w:rPr>
        <w:t>for outcomes 2, 5, 7, 8 and 9. The indicators that appear most sensitive to gender are those in outcomes 4 and 6. As a result, a</w:t>
      </w:r>
      <w:r w:rsidR="00331BDC" w:rsidRPr="0053240B">
        <w:rPr>
          <w:rFonts w:asciiTheme="minorHAnsi" w:hAnsiTheme="minorHAnsi" w:cstheme="minorHAnsi"/>
          <w:sz w:val="22"/>
          <w:szCs w:val="22"/>
          <w:lang w:val="en-US"/>
        </w:rPr>
        <w:t xml:space="preserve"> stronger effort need</w:t>
      </w:r>
      <w:r w:rsidR="00852430" w:rsidRPr="0053240B">
        <w:rPr>
          <w:rFonts w:asciiTheme="minorHAnsi" w:hAnsiTheme="minorHAnsi" w:cstheme="minorHAnsi"/>
          <w:sz w:val="22"/>
          <w:szCs w:val="22"/>
          <w:lang w:val="en-US"/>
        </w:rPr>
        <w:t>s</w:t>
      </w:r>
      <w:r w:rsidR="00331BDC" w:rsidRPr="0053240B">
        <w:rPr>
          <w:rFonts w:asciiTheme="minorHAnsi" w:hAnsiTheme="minorHAnsi" w:cstheme="minorHAnsi"/>
          <w:sz w:val="22"/>
          <w:szCs w:val="22"/>
          <w:lang w:val="en-US"/>
        </w:rPr>
        <w:t xml:space="preserve"> to be done </w:t>
      </w:r>
      <w:r w:rsidR="00852430" w:rsidRPr="0053240B">
        <w:rPr>
          <w:rFonts w:asciiTheme="minorHAnsi" w:hAnsiTheme="minorHAnsi" w:cstheme="minorHAnsi"/>
          <w:sz w:val="22"/>
          <w:szCs w:val="22"/>
          <w:lang w:val="en-US"/>
        </w:rPr>
        <w:t xml:space="preserve">by UNCT </w:t>
      </w:r>
      <w:r w:rsidR="00331BDC" w:rsidRPr="0053240B">
        <w:rPr>
          <w:rFonts w:asciiTheme="minorHAnsi" w:hAnsiTheme="minorHAnsi" w:cstheme="minorHAnsi"/>
          <w:sz w:val="22"/>
          <w:szCs w:val="22"/>
          <w:lang w:val="en-US"/>
        </w:rPr>
        <w:t>in regards</w:t>
      </w:r>
      <w:r w:rsidR="00C75191" w:rsidRPr="0053240B">
        <w:rPr>
          <w:rFonts w:asciiTheme="minorHAnsi" w:hAnsiTheme="minorHAnsi" w:cstheme="minorHAnsi"/>
          <w:sz w:val="22"/>
          <w:szCs w:val="22"/>
          <w:lang w:val="en-US"/>
        </w:rPr>
        <w:t xml:space="preserve"> with the </w:t>
      </w:r>
      <w:r w:rsidR="00852430" w:rsidRPr="0053240B">
        <w:rPr>
          <w:rFonts w:asciiTheme="minorHAnsi" w:hAnsiTheme="minorHAnsi" w:cstheme="minorHAnsi"/>
          <w:sz w:val="22"/>
          <w:szCs w:val="22"/>
          <w:lang w:val="en-US"/>
        </w:rPr>
        <w:t>disaggregation of indicators by sex wh</w:t>
      </w:r>
      <w:r w:rsidR="007227D1" w:rsidRPr="0053240B">
        <w:rPr>
          <w:rFonts w:asciiTheme="minorHAnsi" w:hAnsiTheme="minorHAnsi" w:cstheme="minorHAnsi"/>
          <w:sz w:val="22"/>
          <w:szCs w:val="22"/>
          <w:lang w:val="en-US"/>
        </w:rPr>
        <w:t xml:space="preserve">enever possible in the upcoming </w:t>
      </w:r>
      <w:r w:rsidR="000E47EB" w:rsidRPr="0053240B">
        <w:rPr>
          <w:rFonts w:ascii="Calibri" w:hAnsi="Calibri" w:cs="Calibri"/>
          <w:color w:val="000000"/>
          <w:sz w:val="22"/>
          <w:szCs w:val="22"/>
          <w:lang w:val="en-US"/>
        </w:rPr>
        <w:t>U</w:t>
      </w:r>
      <w:r w:rsidR="00253CD1" w:rsidRPr="0053240B">
        <w:rPr>
          <w:rFonts w:ascii="Calibri" w:hAnsi="Calibri" w:cs="Calibri"/>
          <w:color w:val="000000"/>
          <w:sz w:val="22"/>
          <w:szCs w:val="22"/>
          <w:lang w:val="en-US"/>
        </w:rPr>
        <w:t>NSDPF.</w:t>
      </w:r>
    </w:p>
    <w:p w14:paraId="3B28AF88" w14:textId="34CDA0B4" w:rsidR="002176AC" w:rsidRPr="0053240B" w:rsidRDefault="007227D1" w:rsidP="00C75191">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w:t>
      </w:r>
      <w:r w:rsidR="001262FA" w:rsidRPr="0053240B">
        <w:rPr>
          <w:rFonts w:asciiTheme="minorHAnsi" w:hAnsiTheme="minorHAnsi" w:cstheme="minorHAnsi"/>
          <w:sz w:val="22"/>
          <w:szCs w:val="22"/>
          <w:lang w:val="en-US"/>
        </w:rPr>
        <w:t xml:space="preserve">UNCT planning </w:t>
      </w:r>
      <w:r w:rsidR="002176AC" w:rsidRPr="0053240B">
        <w:rPr>
          <w:rFonts w:asciiTheme="minorHAnsi" w:hAnsiTheme="minorHAnsi" w:cstheme="minorHAnsi"/>
          <w:sz w:val="22"/>
          <w:szCs w:val="22"/>
          <w:lang w:val="en-US"/>
        </w:rPr>
        <w:t xml:space="preserve">should be strengthened </w:t>
      </w:r>
      <w:r w:rsidR="00EA5071" w:rsidRPr="0053240B">
        <w:rPr>
          <w:rFonts w:asciiTheme="minorHAnsi" w:hAnsiTheme="minorHAnsi" w:cstheme="minorHAnsi"/>
          <w:sz w:val="22"/>
          <w:szCs w:val="22"/>
          <w:lang w:val="en-US"/>
        </w:rPr>
        <w:t>in the short term by an effective inte</w:t>
      </w:r>
      <w:r w:rsidRPr="0053240B">
        <w:rPr>
          <w:rFonts w:asciiTheme="minorHAnsi" w:hAnsiTheme="minorHAnsi" w:cstheme="minorHAnsi"/>
          <w:sz w:val="22"/>
          <w:szCs w:val="22"/>
          <w:lang w:val="en-US"/>
        </w:rPr>
        <w:t xml:space="preserve">gration of GEEW in the upcoming </w:t>
      </w:r>
      <w:r w:rsidR="00257BF2" w:rsidRPr="0053240B">
        <w:rPr>
          <w:rFonts w:ascii="Calibri" w:hAnsi="Calibri" w:cs="Calibri"/>
          <w:color w:val="000000"/>
          <w:sz w:val="22"/>
          <w:szCs w:val="22"/>
          <w:lang w:val="en-US"/>
        </w:rPr>
        <w:t>UNSD</w:t>
      </w:r>
      <w:r w:rsidR="00253CD1" w:rsidRPr="0053240B">
        <w:rPr>
          <w:rFonts w:ascii="Calibri" w:hAnsi="Calibri" w:cs="Calibri"/>
          <w:color w:val="000000"/>
          <w:sz w:val="22"/>
          <w:szCs w:val="22"/>
          <w:lang w:val="en-US"/>
        </w:rPr>
        <w:t>PF</w:t>
      </w:r>
      <w:r w:rsidR="00EA5071" w:rsidRPr="0053240B">
        <w:rPr>
          <w:rFonts w:asciiTheme="minorHAnsi" w:hAnsiTheme="minorHAnsi" w:cstheme="minorHAnsi"/>
          <w:sz w:val="22"/>
          <w:szCs w:val="22"/>
          <w:lang w:val="en-US"/>
        </w:rPr>
        <w:t xml:space="preserve">, across </w:t>
      </w:r>
      <w:r w:rsidR="00253CD1" w:rsidRPr="0053240B">
        <w:rPr>
          <w:rFonts w:asciiTheme="minorHAnsi" w:hAnsiTheme="minorHAnsi" w:cstheme="minorHAnsi"/>
          <w:sz w:val="22"/>
          <w:szCs w:val="22"/>
          <w:lang w:val="en-US"/>
        </w:rPr>
        <w:t xml:space="preserve">the CCA, </w:t>
      </w:r>
      <w:r w:rsidR="00EA5071" w:rsidRPr="0053240B">
        <w:rPr>
          <w:rFonts w:asciiTheme="minorHAnsi" w:hAnsiTheme="minorHAnsi" w:cstheme="minorHAnsi"/>
          <w:sz w:val="22"/>
          <w:szCs w:val="22"/>
          <w:lang w:val="en-US"/>
        </w:rPr>
        <w:t>outcomes</w:t>
      </w:r>
      <w:r w:rsidR="00253CD1" w:rsidRPr="0053240B">
        <w:rPr>
          <w:rFonts w:asciiTheme="minorHAnsi" w:hAnsiTheme="minorHAnsi" w:cstheme="minorHAnsi"/>
          <w:sz w:val="22"/>
          <w:szCs w:val="22"/>
          <w:lang w:val="en-US"/>
        </w:rPr>
        <w:t xml:space="preserve"> </w:t>
      </w:r>
      <w:r w:rsidR="00EA5071" w:rsidRPr="0053240B">
        <w:rPr>
          <w:rFonts w:asciiTheme="minorHAnsi" w:hAnsiTheme="minorHAnsi" w:cstheme="minorHAnsi"/>
          <w:sz w:val="22"/>
          <w:szCs w:val="22"/>
          <w:lang w:val="en-US"/>
        </w:rPr>
        <w:t>and indicators.</w:t>
      </w:r>
    </w:p>
    <w:p w14:paraId="22E2D909" w14:textId="77777777" w:rsidR="0055638E" w:rsidRPr="0053240B" w:rsidRDefault="00674D4A" w:rsidP="00006DAA">
      <w:pPr>
        <w:pStyle w:val="Heading3"/>
        <w:spacing w:before="360"/>
        <w:rPr>
          <w:b/>
          <w:lang w:val="en-US"/>
        </w:rPr>
      </w:pPr>
      <w:bookmarkStart w:id="15" w:name="_Toc65096559"/>
      <w:r w:rsidRPr="0053240B">
        <w:rPr>
          <w:b/>
          <w:lang w:val="en-US"/>
        </w:rPr>
        <w:t xml:space="preserve">4.2.2 </w:t>
      </w:r>
      <w:r w:rsidR="00A7599D" w:rsidRPr="0053240B">
        <w:rPr>
          <w:b/>
          <w:lang w:val="en-US"/>
        </w:rPr>
        <w:t>Programming and M&amp;E</w:t>
      </w:r>
      <w:bookmarkEnd w:id="15"/>
    </w:p>
    <w:p w14:paraId="73AD05EF" w14:textId="76EC6F7D" w:rsidR="005B30D4" w:rsidRPr="0053240B" w:rsidRDefault="00262D6A" w:rsidP="005B30D4">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UNCT</w:t>
      </w:r>
      <w:r w:rsidR="00175CCF" w:rsidRPr="0053240B">
        <w:rPr>
          <w:rFonts w:asciiTheme="minorHAnsi" w:hAnsiTheme="minorHAnsi" w:cstheme="minorHAnsi"/>
          <w:sz w:val="22"/>
          <w:szCs w:val="22"/>
          <w:lang w:val="en-US"/>
        </w:rPr>
        <w:t xml:space="preserve"> </w:t>
      </w:r>
      <w:r w:rsidRPr="0053240B">
        <w:rPr>
          <w:rFonts w:asciiTheme="minorHAnsi" w:hAnsiTheme="minorHAnsi" w:cstheme="minorHAnsi"/>
          <w:sz w:val="22"/>
          <w:szCs w:val="22"/>
          <w:lang w:val="en-US"/>
        </w:rPr>
        <w:t>Nigeria is not adequately performing i</w:t>
      </w:r>
      <w:r w:rsidR="00102DD8" w:rsidRPr="0053240B">
        <w:rPr>
          <w:rFonts w:asciiTheme="minorHAnsi" w:hAnsiTheme="minorHAnsi" w:cstheme="minorHAnsi"/>
          <w:sz w:val="22"/>
          <w:szCs w:val="22"/>
          <w:lang w:val="en-US"/>
        </w:rPr>
        <w:t>n this dimension area</w:t>
      </w:r>
      <w:r w:rsidR="00464196" w:rsidRPr="0053240B">
        <w:rPr>
          <w:rFonts w:asciiTheme="minorHAnsi" w:hAnsiTheme="minorHAnsi" w:cstheme="minorHAnsi"/>
          <w:sz w:val="22"/>
          <w:szCs w:val="22"/>
          <w:lang w:val="en-US"/>
        </w:rPr>
        <w:t xml:space="preserve"> concerning </w:t>
      </w:r>
      <w:r w:rsidR="00175CCF" w:rsidRPr="0053240B">
        <w:rPr>
          <w:rFonts w:asciiTheme="minorHAnsi" w:hAnsiTheme="minorHAnsi" w:cstheme="minorHAnsi"/>
          <w:sz w:val="22"/>
          <w:szCs w:val="22"/>
          <w:lang w:val="en-US"/>
        </w:rPr>
        <w:t xml:space="preserve">joint programs (JPs) </w:t>
      </w:r>
      <w:r w:rsidR="00464196" w:rsidRPr="0053240B">
        <w:rPr>
          <w:rFonts w:asciiTheme="minorHAnsi" w:hAnsiTheme="minorHAnsi" w:cstheme="minorHAnsi"/>
          <w:sz w:val="22"/>
          <w:szCs w:val="22"/>
          <w:lang w:val="en-US"/>
        </w:rPr>
        <w:t xml:space="preserve">and communication and advocacy </w:t>
      </w:r>
      <w:r w:rsidR="005B30D4" w:rsidRPr="0053240B">
        <w:rPr>
          <w:rFonts w:asciiTheme="minorHAnsi" w:hAnsiTheme="minorHAnsi" w:cstheme="minorHAnsi"/>
          <w:sz w:val="22"/>
          <w:szCs w:val="22"/>
          <w:lang w:val="en-US"/>
        </w:rPr>
        <w:t xml:space="preserve">since it does not meet minimum requirements for </w:t>
      </w:r>
      <w:r w:rsidR="00464196" w:rsidRPr="0053240B">
        <w:rPr>
          <w:rFonts w:asciiTheme="minorHAnsi" w:hAnsiTheme="minorHAnsi" w:cstheme="minorHAnsi"/>
          <w:sz w:val="22"/>
          <w:szCs w:val="22"/>
          <w:lang w:val="en-US"/>
        </w:rPr>
        <w:t>these 2 indicators. Nevertheless, UNCT exceeds minimum requirement</w:t>
      </w:r>
      <w:r w:rsidR="00175CCF" w:rsidRPr="0053240B">
        <w:rPr>
          <w:rFonts w:asciiTheme="minorHAnsi" w:hAnsiTheme="minorHAnsi" w:cstheme="minorHAnsi"/>
          <w:sz w:val="22"/>
          <w:szCs w:val="22"/>
          <w:lang w:val="en-US"/>
        </w:rPr>
        <w:t xml:space="preserve">s </w:t>
      </w:r>
      <w:r w:rsidR="00464196" w:rsidRPr="0053240B">
        <w:rPr>
          <w:rFonts w:asciiTheme="minorHAnsi" w:hAnsiTheme="minorHAnsi" w:cstheme="minorHAnsi"/>
          <w:sz w:val="22"/>
          <w:szCs w:val="22"/>
          <w:lang w:val="en-US"/>
        </w:rPr>
        <w:t>for the M&amp;E related indicator.</w:t>
      </w:r>
    </w:p>
    <w:p w14:paraId="4FC98F98" w14:textId="130C5892" w:rsidR="00B44FAB" w:rsidRPr="0053240B" w:rsidRDefault="00AC1DEB" w:rsidP="00B44FAB">
      <w:pPr>
        <w:autoSpaceDE w:val="0"/>
        <w:autoSpaceDN w:val="0"/>
        <w:adjustRightInd w:val="0"/>
        <w:spacing w:after="120"/>
        <w:jc w:val="both"/>
        <w:rPr>
          <w:rFonts w:asciiTheme="minorHAnsi" w:hAnsiTheme="minorHAnsi" w:cstheme="minorHAnsi"/>
          <w:sz w:val="22"/>
          <w:szCs w:val="22"/>
          <w:lang w:val="en-US"/>
        </w:rPr>
      </w:pPr>
      <w:r w:rsidRPr="0053240B">
        <w:rPr>
          <w:rFonts w:asciiTheme="minorHAnsi" w:hAnsiTheme="minorHAnsi" w:cstheme="minorHAnsi"/>
          <w:b/>
          <w:bCs/>
          <w:sz w:val="22"/>
          <w:szCs w:val="22"/>
          <w:lang w:val="en-US"/>
        </w:rPr>
        <w:t>Indicator 2</w:t>
      </w:r>
      <w:r w:rsidR="004714D4" w:rsidRPr="0053240B">
        <w:rPr>
          <w:rFonts w:asciiTheme="minorHAnsi" w:hAnsiTheme="minorHAnsi" w:cstheme="minorHAnsi"/>
          <w:b/>
          <w:bCs/>
          <w:sz w:val="22"/>
          <w:szCs w:val="22"/>
          <w:lang w:val="en-US"/>
        </w:rPr>
        <w:t>.1.</w:t>
      </w:r>
      <w:r w:rsidR="004714D4" w:rsidRPr="0053240B">
        <w:rPr>
          <w:rFonts w:asciiTheme="minorHAnsi" w:hAnsiTheme="minorHAnsi" w:cstheme="minorHAnsi"/>
          <w:sz w:val="22"/>
          <w:szCs w:val="22"/>
          <w:lang w:val="en-US"/>
        </w:rPr>
        <w:t xml:space="preserve"> Concerning </w:t>
      </w:r>
      <w:r w:rsidR="00175CCF" w:rsidRPr="0053240B">
        <w:rPr>
          <w:rFonts w:asciiTheme="minorHAnsi" w:hAnsiTheme="minorHAnsi" w:cstheme="minorHAnsi"/>
          <w:sz w:val="22"/>
          <w:szCs w:val="22"/>
          <w:lang w:val="en-US"/>
        </w:rPr>
        <w:t>JPs</w:t>
      </w:r>
      <w:r w:rsidR="004714D4" w:rsidRPr="0053240B">
        <w:rPr>
          <w:rFonts w:asciiTheme="minorHAnsi" w:hAnsiTheme="minorHAnsi" w:cstheme="minorHAnsi"/>
          <w:sz w:val="22"/>
          <w:szCs w:val="22"/>
          <w:lang w:val="en-US"/>
        </w:rPr>
        <w:t xml:space="preserve">, UNCT approaches minimum requirements since </w:t>
      </w:r>
      <w:r w:rsidR="004714D4" w:rsidRPr="0053240B">
        <w:rPr>
          <w:rFonts w:ascii="Calibri" w:eastAsia="Calibri" w:hAnsi="Calibri" w:cs="Calibri"/>
          <w:bCs/>
          <w:sz w:val="22"/>
          <w:szCs w:val="22"/>
          <w:lang w:val="en-US" w:eastAsia="en-US"/>
        </w:rPr>
        <w:t xml:space="preserve">gender equality is not visibly mainstreamed into all </w:t>
      </w:r>
      <w:r w:rsidR="00DC5267" w:rsidRPr="0053240B">
        <w:rPr>
          <w:rFonts w:ascii="Calibri" w:eastAsia="Calibri" w:hAnsi="Calibri" w:cs="Calibri"/>
          <w:bCs/>
          <w:sz w:val="22"/>
          <w:szCs w:val="22"/>
          <w:lang w:val="en-US" w:eastAsia="en-US"/>
        </w:rPr>
        <w:t xml:space="preserve">JPs (in fact, </w:t>
      </w:r>
      <w:r w:rsidR="00B44FAB" w:rsidRPr="0053240B">
        <w:rPr>
          <w:rFonts w:ascii="Calibri" w:eastAsia="Calibri" w:hAnsi="Calibri" w:cs="Calibri"/>
          <w:bCs/>
          <w:sz w:val="22"/>
          <w:szCs w:val="22"/>
          <w:lang w:val="en-US" w:eastAsia="en-US"/>
        </w:rPr>
        <w:t>only one JP does not visibl</w:t>
      </w:r>
      <w:r w:rsidR="00D64854" w:rsidRPr="0053240B">
        <w:rPr>
          <w:rFonts w:ascii="Calibri" w:eastAsia="Calibri" w:hAnsi="Calibri" w:cs="Calibri"/>
          <w:bCs/>
          <w:sz w:val="22"/>
          <w:szCs w:val="22"/>
          <w:lang w:val="en-US" w:eastAsia="en-US"/>
        </w:rPr>
        <w:t>y</w:t>
      </w:r>
      <w:r w:rsidR="00B44FAB" w:rsidRPr="0053240B">
        <w:rPr>
          <w:rFonts w:ascii="Calibri" w:eastAsia="Calibri" w:hAnsi="Calibri" w:cs="Calibri"/>
          <w:bCs/>
          <w:sz w:val="22"/>
          <w:szCs w:val="22"/>
          <w:lang w:val="en-US" w:eastAsia="en-US"/>
        </w:rPr>
        <w:t xml:space="preserve"> mainstream gender</w:t>
      </w:r>
      <w:r w:rsidR="00DC5267" w:rsidRPr="0053240B">
        <w:rPr>
          <w:rFonts w:ascii="Calibri" w:eastAsia="Calibri" w:hAnsi="Calibri" w:cs="Calibri"/>
          <w:bCs/>
          <w:sz w:val="22"/>
          <w:szCs w:val="22"/>
          <w:lang w:val="en-US" w:eastAsia="en-US"/>
        </w:rPr>
        <w:t xml:space="preserve"> but this </w:t>
      </w:r>
      <w:r w:rsidR="00D64854" w:rsidRPr="0053240B">
        <w:rPr>
          <w:rFonts w:ascii="Calibri" w:eastAsia="Calibri" w:hAnsi="Calibri" w:cs="Calibri"/>
          <w:bCs/>
          <w:sz w:val="22"/>
          <w:szCs w:val="22"/>
          <w:lang w:val="en-US" w:eastAsia="en-US"/>
        </w:rPr>
        <w:t xml:space="preserve">in itself causes </w:t>
      </w:r>
      <w:r w:rsidR="00DC5267" w:rsidRPr="0053240B">
        <w:rPr>
          <w:rFonts w:ascii="Calibri" w:eastAsia="Calibri" w:hAnsi="Calibri" w:cs="Calibri"/>
          <w:bCs/>
          <w:sz w:val="22"/>
          <w:szCs w:val="22"/>
          <w:lang w:val="en-US" w:eastAsia="en-US"/>
        </w:rPr>
        <w:t>the criterion not</w:t>
      </w:r>
      <w:r w:rsidR="00D64854" w:rsidRPr="0053240B">
        <w:rPr>
          <w:rFonts w:ascii="Calibri" w:eastAsia="Calibri" w:hAnsi="Calibri" w:cs="Calibri"/>
          <w:bCs/>
          <w:sz w:val="22"/>
          <w:szCs w:val="22"/>
          <w:lang w:val="en-US" w:eastAsia="en-US"/>
        </w:rPr>
        <w:t xml:space="preserve"> to be</w:t>
      </w:r>
      <w:r w:rsidR="00DC5267" w:rsidRPr="0053240B">
        <w:rPr>
          <w:rFonts w:ascii="Calibri" w:eastAsia="Calibri" w:hAnsi="Calibri" w:cs="Calibri"/>
          <w:bCs/>
          <w:sz w:val="22"/>
          <w:szCs w:val="22"/>
          <w:lang w:val="en-US" w:eastAsia="en-US"/>
        </w:rPr>
        <w:t xml:space="preserve"> met)</w:t>
      </w:r>
      <w:r w:rsidR="00B44FAB" w:rsidRPr="0053240B">
        <w:rPr>
          <w:rFonts w:ascii="Calibri" w:eastAsia="Calibri" w:hAnsi="Calibri" w:cs="Calibri"/>
          <w:bCs/>
          <w:sz w:val="22"/>
          <w:szCs w:val="22"/>
          <w:lang w:val="en-US" w:eastAsia="en-US"/>
        </w:rPr>
        <w:t xml:space="preserve">. </w:t>
      </w:r>
      <w:r w:rsidR="00175CCF" w:rsidRPr="0053240B">
        <w:rPr>
          <w:rFonts w:ascii="Calibri" w:eastAsia="Calibri" w:hAnsi="Calibri" w:cs="Calibri"/>
          <w:sz w:val="22"/>
          <w:szCs w:val="22"/>
          <w:lang w:val="en-US" w:eastAsia="en-US"/>
        </w:rPr>
        <w:t xml:space="preserve">Gender equality must be visibly mainstreamed into </w:t>
      </w:r>
      <w:r w:rsidR="00175CCF" w:rsidRPr="0053240B">
        <w:rPr>
          <w:rFonts w:ascii="Calibri" w:eastAsia="Calibri" w:hAnsi="Calibri" w:cs="Calibri"/>
          <w:bCs/>
          <w:sz w:val="22"/>
          <w:szCs w:val="22"/>
          <w:lang w:val="en-US" w:eastAsia="en-US"/>
        </w:rPr>
        <w:t xml:space="preserve">all </w:t>
      </w:r>
      <w:r w:rsidR="00175CCF" w:rsidRPr="0053240B">
        <w:rPr>
          <w:rFonts w:ascii="Calibri" w:eastAsia="Calibri" w:hAnsi="Calibri" w:cs="Calibri"/>
          <w:sz w:val="22"/>
          <w:szCs w:val="22"/>
          <w:lang w:val="en-US" w:eastAsia="en-US"/>
        </w:rPr>
        <w:t xml:space="preserve">JPs to meet the minimum requirements for this indicator. </w:t>
      </w:r>
      <w:r w:rsidR="004714D4" w:rsidRPr="0053240B">
        <w:rPr>
          <w:rFonts w:ascii="Calibri" w:eastAsia="Calibri" w:hAnsi="Calibri" w:cs="Calibri"/>
          <w:bCs/>
          <w:sz w:val="22"/>
          <w:szCs w:val="22"/>
          <w:lang w:val="en-US" w:eastAsia="en-US"/>
        </w:rPr>
        <w:t xml:space="preserve">However, </w:t>
      </w:r>
      <w:r w:rsidR="00187E3F" w:rsidRPr="0053240B">
        <w:rPr>
          <w:rFonts w:asciiTheme="minorHAnsi" w:hAnsiTheme="minorHAnsi" w:cstheme="minorHAnsi"/>
          <w:sz w:val="22"/>
          <w:szCs w:val="22"/>
          <w:lang w:val="en-US"/>
        </w:rPr>
        <w:t xml:space="preserve">at the time of the assessment there were </w:t>
      </w:r>
      <w:r w:rsidR="004714D4" w:rsidRPr="0053240B">
        <w:rPr>
          <w:rFonts w:asciiTheme="minorHAnsi" w:hAnsiTheme="minorHAnsi" w:cstheme="minorHAnsi"/>
          <w:sz w:val="22"/>
          <w:szCs w:val="22"/>
          <w:lang w:val="en-US"/>
        </w:rPr>
        <w:t>2</w:t>
      </w:r>
      <w:r w:rsidR="00187E3F" w:rsidRPr="0053240B">
        <w:rPr>
          <w:rFonts w:asciiTheme="minorHAnsi" w:hAnsiTheme="minorHAnsi" w:cstheme="minorHAnsi"/>
          <w:sz w:val="22"/>
          <w:szCs w:val="22"/>
          <w:lang w:val="en-US"/>
        </w:rPr>
        <w:t xml:space="preserve"> joint programmes on promoting gender equality and the empowerment of women</w:t>
      </w:r>
      <w:r w:rsidR="004714D4" w:rsidRPr="0053240B">
        <w:rPr>
          <w:rFonts w:asciiTheme="minorHAnsi" w:hAnsiTheme="minorHAnsi" w:cstheme="minorHAnsi"/>
          <w:sz w:val="22"/>
          <w:szCs w:val="22"/>
          <w:lang w:val="en-US"/>
        </w:rPr>
        <w:t xml:space="preserve">, </w:t>
      </w:r>
      <w:r w:rsidR="00B44FAB" w:rsidRPr="0053240B">
        <w:rPr>
          <w:rFonts w:asciiTheme="minorHAnsi" w:hAnsiTheme="minorHAnsi" w:cstheme="minorHAnsi"/>
          <w:sz w:val="22"/>
          <w:szCs w:val="22"/>
          <w:lang w:val="en-US"/>
        </w:rPr>
        <w:t xml:space="preserve">which is very good. A </w:t>
      </w:r>
      <w:r w:rsidR="00CB548C" w:rsidRPr="0053240B">
        <w:rPr>
          <w:rFonts w:asciiTheme="minorHAnsi" w:hAnsiTheme="minorHAnsi" w:cstheme="minorHAnsi"/>
          <w:sz w:val="22"/>
          <w:szCs w:val="22"/>
          <w:lang w:val="en-US"/>
        </w:rPr>
        <w:t>system</w:t>
      </w:r>
      <w:r w:rsidR="00E270F4" w:rsidRPr="0053240B">
        <w:rPr>
          <w:rFonts w:asciiTheme="minorHAnsi" w:hAnsiTheme="minorHAnsi" w:cstheme="minorHAnsi"/>
          <w:sz w:val="22"/>
          <w:szCs w:val="22"/>
          <w:lang w:val="en-US"/>
        </w:rPr>
        <w:t xml:space="preserve"> to ensure gender mainstreaming in </w:t>
      </w:r>
      <w:r w:rsidR="00B44FAB" w:rsidRPr="0053240B">
        <w:rPr>
          <w:rFonts w:asciiTheme="minorHAnsi" w:hAnsiTheme="minorHAnsi" w:cstheme="minorHAnsi"/>
          <w:sz w:val="22"/>
          <w:szCs w:val="22"/>
          <w:lang w:val="en-US"/>
        </w:rPr>
        <w:t xml:space="preserve">JPs </w:t>
      </w:r>
      <w:r w:rsidR="00CB548C" w:rsidRPr="0053240B">
        <w:rPr>
          <w:rFonts w:asciiTheme="minorHAnsi" w:hAnsiTheme="minorHAnsi" w:cstheme="minorHAnsi"/>
          <w:sz w:val="22"/>
          <w:szCs w:val="22"/>
          <w:lang w:val="en-US"/>
        </w:rPr>
        <w:t>still need to be in place</w:t>
      </w:r>
      <w:r w:rsidR="00B44FAB" w:rsidRPr="0053240B">
        <w:rPr>
          <w:rFonts w:asciiTheme="minorHAnsi" w:hAnsiTheme="minorHAnsi" w:cstheme="minorHAnsi"/>
          <w:sz w:val="22"/>
          <w:szCs w:val="22"/>
          <w:lang w:val="en-US"/>
        </w:rPr>
        <w:t xml:space="preserve">, be it </w:t>
      </w:r>
      <w:r w:rsidR="00D64854" w:rsidRPr="0053240B">
        <w:rPr>
          <w:rFonts w:asciiTheme="minorHAnsi" w:hAnsiTheme="minorHAnsi" w:cstheme="minorHAnsi"/>
          <w:sz w:val="22"/>
          <w:szCs w:val="22"/>
          <w:lang w:val="en-US"/>
        </w:rPr>
        <w:t xml:space="preserve">through </w:t>
      </w:r>
      <w:r w:rsidR="00B44FAB" w:rsidRPr="0053240B">
        <w:rPr>
          <w:rFonts w:asciiTheme="minorHAnsi" w:hAnsiTheme="minorHAnsi" w:cstheme="minorHAnsi"/>
          <w:sz w:val="22"/>
          <w:szCs w:val="22"/>
          <w:lang w:val="en-US"/>
        </w:rPr>
        <w:t xml:space="preserve">the GTG or </w:t>
      </w:r>
      <w:r w:rsidR="00D64854" w:rsidRPr="0053240B">
        <w:rPr>
          <w:rFonts w:asciiTheme="minorHAnsi" w:hAnsiTheme="minorHAnsi" w:cstheme="minorHAnsi"/>
          <w:sz w:val="22"/>
          <w:szCs w:val="22"/>
          <w:lang w:val="en-US"/>
        </w:rPr>
        <w:t xml:space="preserve">the use of </w:t>
      </w:r>
      <w:r w:rsidR="00B44FAB" w:rsidRPr="0053240B">
        <w:rPr>
          <w:rFonts w:asciiTheme="minorHAnsi" w:hAnsiTheme="minorHAnsi" w:cstheme="minorHAnsi"/>
          <w:sz w:val="22"/>
          <w:szCs w:val="22"/>
          <w:lang w:val="en-US"/>
        </w:rPr>
        <w:t>external expertise.</w:t>
      </w:r>
    </w:p>
    <w:p w14:paraId="0296981C" w14:textId="2324196E" w:rsidR="00EB57D5" w:rsidRPr="0053240B" w:rsidRDefault="00AC1DEB" w:rsidP="006E5DC0">
      <w:pPr>
        <w:spacing w:before="120" w:after="120"/>
        <w:jc w:val="both"/>
        <w:rPr>
          <w:rFonts w:asciiTheme="minorHAnsi" w:hAnsiTheme="minorHAnsi" w:cstheme="minorHAnsi"/>
          <w:sz w:val="22"/>
          <w:szCs w:val="22"/>
          <w:lang w:val="en-US"/>
        </w:rPr>
      </w:pPr>
      <w:r w:rsidRPr="0053240B">
        <w:rPr>
          <w:rFonts w:asciiTheme="minorHAnsi" w:hAnsiTheme="minorHAnsi" w:cstheme="minorHAnsi"/>
          <w:b/>
          <w:bCs/>
          <w:sz w:val="22"/>
          <w:szCs w:val="22"/>
          <w:lang w:val="en-US"/>
        </w:rPr>
        <w:t>Indicator 2</w:t>
      </w:r>
      <w:r w:rsidR="00B44FAB" w:rsidRPr="0053240B">
        <w:rPr>
          <w:rFonts w:asciiTheme="minorHAnsi" w:hAnsiTheme="minorHAnsi" w:cstheme="minorHAnsi"/>
          <w:b/>
          <w:bCs/>
          <w:sz w:val="22"/>
          <w:szCs w:val="22"/>
          <w:lang w:val="en-US"/>
        </w:rPr>
        <w:t>.2.</w:t>
      </w:r>
      <w:r w:rsidR="00B44FAB" w:rsidRPr="0053240B">
        <w:rPr>
          <w:rFonts w:asciiTheme="minorHAnsi" w:hAnsiTheme="minorHAnsi" w:cstheme="minorHAnsi"/>
          <w:sz w:val="22"/>
          <w:szCs w:val="22"/>
          <w:lang w:val="en-US"/>
        </w:rPr>
        <w:t xml:space="preserve"> Concerning c</w:t>
      </w:r>
      <w:r w:rsidR="00617EB3" w:rsidRPr="0053240B">
        <w:rPr>
          <w:rFonts w:asciiTheme="minorHAnsi" w:hAnsiTheme="minorHAnsi" w:cstheme="minorHAnsi"/>
          <w:sz w:val="22"/>
          <w:szCs w:val="22"/>
          <w:lang w:val="en-US"/>
        </w:rPr>
        <w:t>ommunication and advocacy</w:t>
      </w:r>
      <w:r w:rsidR="00B44FAB" w:rsidRPr="0053240B">
        <w:rPr>
          <w:rFonts w:asciiTheme="minorHAnsi" w:hAnsiTheme="minorHAnsi" w:cstheme="minorHAnsi"/>
          <w:sz w:val="22"/>
          <w:szCs w:val="22"/>
          <w:lang w:val="en-US"/>
        </w:rPr>
        <w:t xml:space="preserve">, UNCT approaches </w:t>
      </w:r>
      <w:r w:rsidR="00617EB3" w:rsidRPr="0053240B">
        <w:rPr>
          <w:rFonts w:asciiTheme="minorHAnsi" w:hAnsiTheme="minorHAnsi" w:cstheme="minorHAnsi"/>
          <w:sz w:val="22"/>
          <w:szCs w:val="22"/>
          <w:lang w:val="en-US"/>
        </w:rPr>
        <w:t>minimum requirements because t</w:t>
      </w:r>
      <w:r w:rsidR="00CB465E" w:rsidRPr="0053240B">
        <w:rPr>
          <w:rFonts w:asciiTheme="minorHAnsi" w:hAnsiTheme="minorHAnsi" w:cstheme="minorHAnsi"/>
          <w:sz w:val="22"/>
          <w:szCs w:val="22"/>
          <w:lang w:val="en-US"/>
        </w:rPr>
        <w:t>he joint communication strategy</w:t>
      </w:r>
      <w:r w:rsidR="00617EB3" w:rsidRPr="0053240B">
        <w:rPr>
          <w:rFonts w:asciiTheme="minorHAnsi" w:hAnsiTheme="minorHAnsi" w:cstheme="minorHAnsi"/>
          <w:sz w:val="22"/>
          <w:szCs w:val="22"/>
          <w:lang w:val="en-US"/>
        </w:rPr>
        <w:t xml:space="preserve"> does not visibly include GEEW communication and advocacy.</w:t>
      </w:r>
      <w:r w:rsidR="00EB57D5" w:rsidRPr="0053240B">
        <w:rPr>
          <w:rFonts w:asciiTheme="minorHAnsi" w:hAnsiTheme="minorHAnsi" w:cstheme="minorHAnsi"/>
          <w:sz w:val="22"/>
          <w:szCs w:val="22"/>
          <w:lang w:val="en-US"/>
        </w:rPr>
        <w:t xml:space="preserve"> </w:t>
      </w:r>
      <w:r w:rsidR="00D94196" w:rsidRPr="0053240B">
        <w:rPr>
          <w:rFonts w:asciiTheme="minorHAnsi" w:hAnsiTheme="minorHAnsi" w:cstheme="minorHAnsi"/>
          <w:sz w:val="22"/>
          <w:szCs w:val="22"/>
          <w:lang w:val="en-US"/>
        </w:rPr>
        <w:t>On the other hand, t</w:t>
      </w:r>
      <w:r w:rsidR="00AF0FB2" w:rsidRPr="0053240B">
        <w:rPr>
          <w:rFonts w:asciiTheme="minorHAnsi" w:hAnsiTheme="minorHAnsi" w:cstheme="minorHAnsi"/>
          <w:sz w:val="22"/>
          <w:szCs w:val="22"/>
          <w:lang w:val="en-US"/>
        </w:rPr>
        <w:t xml:space="preserve">he UNCT </w:t>
      </w:r>
      <w:r w:rsidR="00D64854" w:rsidRPr="0053240B">
        <w:rPr>
          <w:rFonts w:asciiTheme="minorHAnsi" w:hAnsiTheme="minorHAnsi" w:cstheme="minorHAnsi"/>
          <w:sz w:val="22"/>
          <w:szCs w:val="22"/>
          <w:lang w:val="en-US"/>
        </w:rPr>
        <w:t xml:space="preserve">has </w:t>
      </w:r>
      <w:r w:rsidR="00EB57D5" w:rsidRPr="0053240B">
        <w:rPr>
          <w:rFonts w:asciiTheme="minorHAnsi" w:hAnsiTheme="minorHAnsi" w:cstheme="minorHAnsi"/>
          <w:sz w:val="22"/>
          <w:szCs w:val="22"/>
          <w:lang w:val="en-US"/>
        </w:rPr>
        <w:t>contribute</w:t>
      </w:r>
      <w:r w:rsidR="00D64854" w:rsidRPr="0053240B">
        <w:rPr>
          <w:rFonts w:asciiTheme="minorHAnsi" w:hAnsiTheme="minorHAnsi" w:cstheme="minorHAnsi"/>
          <w:sz w:val="22"/>
          <w:szCs w:val="22"/>
          <w:lang w:val="en-US"/>
        </w:rPr>
        <w:t>d</w:t>
      </w:r>
      <w:r w:rsidR="00EB57D5" w:rsidRPr="0053240B">
        <w:rPr>
          <w:rFonts w:asciiTheme="minorHAnsi" w:hAnsiTheme="minorHAnsi" w:cstheme="minorHAnsi"/>
          <w:sz w:val="22"/>
          <w:szCs w:val="22"/>
          <w:lang w:val="en-US"/>
        </w:rPr>
        <w:t xml:space="preserve"> collaboratively to </w:t>
      </w:r>
      <w:r w:rsidR="00DC5267" w:rsidRPr="0053240B">
        <w:rPr>
          <w:rFonts w:asciiTheme="minorHAnsi" w:hAnsiTheme="minorHAnsi" w:cstheme="minorHAnsi"/>
          <w:sz w:val="22"/>
          <w:szCs w:val="22"/>
          <w:lang w:val="en-US"/>
        </w:rPr>
        <w:t>GEEW communication and</w:t>
      </w:r>
      <w:r w:rsidR="00EB57D5" w:rsidRPr="0053240B">
        <w:rPr>
          <w:rFonts w:asciiTheme="minorHAnsi" w:hAnsiTheme="minorHAnsi" w:cstheme="minorHAnsi"/>
          <w:sz w:val="22"/>
          <w:szCs w:val="22"/>
          <w:lang w:val="en-US"/>
        </w:rPr>
        <w:t xml:space="preserve"> advocacy in traditional thematic areas, such as </w:t>
      </w:r>
      <w:r w:rsidR="00FE6D68" w:rsidRPr="0053240B">
        <w:rPr>
          <w:rFonts w:asciiTheme="minorHAnsi" w:hAnsiTheme="minorHAnsi" w:cstheme="minorHAnsi"/>
          <w:sz w:val="22"/>
          <w:szCs w:val="22"/>
          <w:lang w:val="en-US"/>
        </w:rPr>
        <w:t>gender-based violence (</w:t>
      </w:r>
      <w:r w:rsidR="00EB57D5" w:rsidRPr="0053240B">
        <w:rPr>
          <w:rFonts w:asciiTheme="minorHAnsi" w:hAnsiTheme="minorHAnsi" w:cstheme="minorHAnsi"/>
          <w:sz w:val="22"/>
          <w:szCs w:val="22"/>
          <w:lang w:val="en-US"/>
        </w:rPr>
        <w:t>GBV</w:t>
      </w:r>
      <w:r w:rsidR="00FE6D68" w:rsidRPr="0053240B">
        <w:rPr>
          <w:rFonts w:asciiTheme="minorHAnsi" w:hAnsiTheme="minorHAnsi" w:cstheme="minorHAnsi"/>
          <w:sz w:val="22"/>
          <w:szCs w:val="22"/>
          <w:lang w:val="en-US"/>
        </w:rPr>
        <w:t>)</w:t>
      </w:r>
      <w:r w:rsidR="00A65ABA" w:rsidRPr="0053240B">
        <w:rPr>
          <w:rFonts w:asciiTheme="minorHAnsi" w:hAnsiTheme="minorHAnsi" w:cstheme="minorHAnsi"/>
          <w:sz w:val="22"/>
          <w:szCs w:val="22"/>
          <w:lang w:val="en-US"/>
        </w:rPr>
        <w:t>. T</w:t>
      </w:r>
      <w:r w:rsidR="002132CA" w:rsidRPr="0053240B">
        <w:rPr>
          <w:rFonts w:asciiTheme="minorHAnsi" w:hAnsiTheme="minorHAnsi" w:cstheme="minorHAnsi"/>
          <w:sz w:val="22"/>
          <w:szCs w:val="22"/>
          <w:lang w:val="en-US"/>
        </w:rPr>
        <w:t>o</w:t>
      </w:r>
      <w:r w:rsidR="00A65ABA" w:rsidRPr="0053240B">
        <w:rPr>
          <w:rFonts w:asciiTheme="minorHAnsi" w:hAnsiTheme="minorHAnsi" w:cstheme="minorHAnsi"/>
          <w:sz w:val="22"/>
          <w:szCs w:val="22"/>
          <w:lang w:val="en-US"/>
        </w:rPr>
        <w:t xml:space="preserve"> </w:t>
      </w:r>
      <w:r w:rsidR="002132CA" w:rsidRPr="0053240B">
        <w:rPr>
          <w:rFonts w:asciiTheme="minorHAnsi" w:hAnsiTheme="minorHAnsi" w:cstheme="minorHAnsi"/>
          <w:sz w:val="22"/>
          <w:szCs w:val="22"/>
          <w:lang w:val="en-US"/>
        </w:rPr>
        <w:t xml:space="preserve">improve UNCT performance in this regard, it is necessary to include communication and advocacy activities on GEEW in the annual work plan of the </w:t>
      </w:r>
      <w:r w:rsidR="00D94196" w:rsidRPr="0053240B">
        <w:rPr>
          <w:rFonts w:asciiTheme="minorHAnsi" w:hAnsiTheme="minorHAnsi" w:cstheme="minorHAnsi"/>
          <w:sz w:val="22"/>
          <w:szCs w:val="22"/>
          <w:lang w:val="en-US"/>
        </w:rPr>
        <w:t xml:space="preserve">joint </w:t>
      </w:r>
      <w:r w:rsidR="00B44FAB" w:rsidRPr="0053240B">
        <w:rPr>
          <w:rFonts w:asciiTheme="minorHAnsi" w:hAnsiTheme="minorHAnsi" w:cstheme="minorHAnsi"/>
          <w:sz w:val="22"/>
          <w:szCs w:val="22"/>
          <w:lang w:val="en-US"/>
        </w:rPr>
        <w:t>communication group</w:t>
      </w:r>
      <w:r w:rsidR="008E5496">
        <w:rPr>
          <w:rFonts w:asciiTheme="minorHAnsi" w:hAnsiTheme="minorHAnsi" w:cstheme="minorHAnsi"/>
          <w:sz w:val="22"/>
          <w:szCs w:val="22"/>
          <w:lang w:val="en-US"/>
        </w:rPr>
        <w:t xml:space="preserve"> (</w:t>
      </w:r>
      <w:r w:rsidR="008E5496" w:rsidRPr="008E5496">
        <w:rPr>
          <w:rFonts w:asciiTheme="minorHAnsi" w:hAnsiTheme="minorHAnsi" w:cstheme="minorHAnsi"/>
          <w:sz w:val="22"/>
          <w:szCs w:val="22"/>
          <w:lang w:val="en-US"/>
        </w:rPr>
        <w:t>should it ever be developed)</w:t>
      </w:r>
      <w:r w:rsidR="008E5496">
        <w:rPr>
          <w:rFonts w:asciiTheme="minorHAnsi" w:hAnsiTheme="minorHAnsi" w:cstheme="minorHAnsi"/>
          <w:sz w:val="22"/>
          <w:szCs w:val="22"/>
          <w:lang w:val="en-US"/>
        </w:rPr>
        <w:t xml:space="preserve"> </w:t>
      </w:r>
      <w:r w:rsidR="00D94196" w:rsidRPr="0053240B">
        <w:rPr>
          <w:rFonts w:asciiTheme="minorHAnsi" w:hAnsiTheme="minorHAnsi" w:cstheme="minorHAnsi"/>
          <w:sz w:val="22"/>
          <w:szCs w:val="22"/>
          <w:lang w:val="en-US"/>
        </w:rPr>
        <w:t xml:space="preserve">and in the </w:t>
      </w:r>
      <w:r w:rsidR="00867B8A" w:rsidRPr="0053240B">
        <w:rPr>
          <w:rFonts w:asciiTheme="minorHAnsi" w:hAnsiTheme="minorHAnsi" w:cstheme="minorHAnsi"/>
          <w:sz w:val="22"/>
          <w:szCs w:val="22"/>
          <w:lang w:val="en-US"/>
        </w:rPr>
        <w:t xml:space="preserve">joint </w:t>
      </w:r>
      <w:r w:rsidR="00D94196" w:rsidRPr="0053240B">
        <w:rPr>
          <w:rFonts w:asciiTheme="minorHAnsi" w:hAnsiTheme="minorHAnsi" w:cstheme="minorHAnsi"/>
          <w:sz w:val="22"/>
          <w:szCs w:val="22"/>
          <w:lang w:val="en-US"/>
        </w:rPr>
        <w:t>communication strategy</w:t>
      </w:r>
      <w:r w:rsidR="002132CA" w:rsidRPr="0053240B">
        <w:rPr>
          <w:rFonts w:asciiTheme="minorHAnsi" w:hAnsiTheme="minorHAnsi" w:cstheme="minorHAnsi"/>
          <w:sz w:val="22"/>
          <w:szCs w:val="22"/>
          <w:lang w:val="en-US"/>
        </w:rPr>
        <w:t xml:space="preserve">. For best improvement, joint communication and advocacy on GEEW </w:t>
      </w:r>
      <w:r w:rsidR="00C60DFF" w:rsidRPr="0053240B">
        <w:rPr>
          <w:rFonts w:asciiTheme="minorHAnsi" w:hAnsiTheme="minorHAnsi" w:cstheme="minorHAnsi"/>
          <w:sz w:val="22"/>
          <w:szCs w:val="22"/>
          <w:lang w:val="en-US"/>
        </w:rPr>
        <w:t xml:space="preserve">must </w:t>
      </w:r>
      <w:r w:rsidR="002132CA" w:rsidRPr="0053240B">
        <w:rPr>
          <w:rFonts w:asciiTheme="minorHAnsi" w:hAnsiTheme="minorHAnsi" w:cstheme="minorHAnsi"/>
          <w:sz w:val="22"/>
          <w:szCs w:val="22"/>
          <w:lang w:val="en-US"/>
        </w:rPr>
        <w:t>target at least one non-traditional thematic area</w:t>
      </w:r>
      <w:r w:rsidR="00A91E9B" w:rsidRPr="0053240B">
        <w:rPr>
          <w:rStyle w:val="FootnoteReference"/>
          <w:rFonts w:asciiTheme="minorHAnsi" w:hAnsiTheme="minorHAnsi" w:cstheme="minorHAnsi"/>
          <w:sz w:val="22"/>
          <w:szCs w:val="22"/>
          <w:lang w:val="en-US"/>
        </w:rPr>
        <w:footnoteReference w:id="3"/>
      </w:r>
      <w:r w:rsidR="00D94196" w:rsidRPr="0053240B">
        <w:rPr>
          <w:rFonts w:asciiTheme="minorHAnsi" w:hAnsiTheme="minorHAnsi" w:cstheme="minorHAnsi"/>
          <w:sz w:val="22"/>
          <w:szCs w:val="22"/>
          <w:lang w:val="en-US"/>
        </w:rPr>
        <w:t>.</w:t>
      </w:r>
    </w:p>
    <w:p w14:paraId="5B4CE8B8" w14:textId="2E2D1A79" w:rsidR="00A84B34" w:rsidRPr="0053240B" w:rsidRDefault="00AC1DEB" w:rsidP="005A0071">
      <w:pPr>
        <w:autoSpaceDE w:val="0"/>
        <w:autoSpaceDN w:val="0"/>
        <w:adjustRightInd w:val="0"/>
        <w:jc w:val="both"/>
        <w:rPr>
          <w:rFonts w:ascii="Calibri" w:eastAsia="Calibri" w:hAnsi="Calibri" w:cs="Calibri"/>
          <w:sz w:val="22"/>
          <w:szCs w:val="22"/>
          <w:lang w:val="en-US" w:eastAsia="en-US"/>
        </w:rPr>
      </w:pPr>
      <w:r w:rsidRPr="0053240B">
        <w:rPr>
          <w:rFonts w:asciiTheme="minorHAnsi" w:hAnsiTheme="minorHAnsi" w:cstheme="minorHAnsi"/>
          <w:b/>
          <w:bCs/>
          <w:sz w:val="22"/>
          <w:szCs w:val="22"/>
          <w:lang w:val="en-US"/>
        </w:rPr>
        <w:lastRenderedPageBreak/>
        <w:t>Indicator 2</w:t>
      </w:r>
      <w:r w:rsidR="00DC5267" w:rsidRPr="0053240B">
        <w:rPr>
          <w:rFonts w:asciiTheme="minorHAnsi" w:hAnsiTheme="minorHAnsi" w:cstheme="minorHAnsi"/>
          <w:b/>
          <w:bCs/>
          <w:sz w:val="22"/>
          <w:szCs w:val="22"/>
          <w:lang w:val="en-US"/>
        </w:rPr>
        <w:t>.3.</w:t>
      </w:r>
      <w:r w:rsidR="00DC5267" w:rsidRPr="0053240B">
        <w:rPr>
          <w:rFonts w:asciiTheme="minorHAnsi" w:hAnsiTheme="minorHAnsi" w:cstheme="minorHAnsi"/>
          <w:sz w:val="22"/>
          <w:szCs w:val="22"/>
          <w:lang w:val="en-US"/>
        </w:rPr>
        <w:t xml:space="preserve"> </w:t>
      </w:r>
      <w:r w:rsidR="00AB1C08" w:rsidRPr="0053240B">
        <w:rPr>
          <w:rFonts w:asciiTheme="minorHAnsi" w:hAnsiTheme="minorHAnsi" w:cstheme="minorHAnsi"/>
          <w:sz w:val="22"/>
          <w:szCs w:val="22"/>
          <w:lang w:val="en-US"/>
        </w:rPr>
        <w:t>Th</w:t>
      </w:r>
      <w:r w:rsidR="00D06929" w:rsidRPr="0053240B">
        <w:rPr>
          <w:rFonts w:asciiTheme="minorHAnsi" w:hAnsiTheme="minorHAnsi" w:cstheme="minorHAnsi"/>
          <w:sz w:val="22"/>
          <w:szCs w:val="22"/>
          <w:lang w:val="en-US"/>
        </w:rPr>
        <w:t xml:space="preserve">is is the area where the UNCT Nigeria performs excellency. </w:t>
      </w:r>
      <w:r w:rsidR="00215F14" w:rsidRPr="0053240B">
        <w:rPr>
          <w:rFonts w:ascii="Calibri" w:eastAsia="Calibri" w:hAnsi="Calibri" w:cs="Calibri"/>
          <w:sz w:val="22"/>
          <w:szCs w:val="22"/>
          <w:lang w:val="en-US" w:eastAsia="en-US"/>
        </w:rPr>
        <w:t xml:space="preserve">UNSDPF results matrix data for </w:t>
      </w:r>
      <w:r w:rsidR="005C4D9A" w:rsidRPr="0053240B">
        <w:rPr>
          <w:rFonts w:ascii="Calibri" w:eastAsia="Calibri" w:hAnsi="Calibri" w:cs="Calibri"/>
          <w:sz w:val="22"/>
          <w:szCs w:val="22"/>
          <w:lang w:val="en-US" w:eastAsia="en-US"/>
        </w:rPr>
        <w:t>gender-sensitive</w:t>
      </w:r>
      <w:r w:rsidR="00215F14" w:rsidRPr="0053240B">
        <w:rPr>
          <w:rFonts w:ascii="Calibri" w:eastAsia="Calibri" w:hAnsi="Calibri" w:cs="Calibri"/>
          <w:sz w:val="22"/>
          <w:szCs w:val="22"/>
          <w:lang w:val="en-US" w:eastAsia="en-US"/>
        </w:rPr>
        <w:t xml:space="preserve"> indicators is gathered as planned. </w:t>
      </w:r>
      <w:r w:rsidR="00215F14" w:rsidRPr="0053240B">
        <w:rPr>
          <w:rFonts w:asciiTheme="minorHAnsi" w:eastAsia="Calibri" w:hAnsiTheme="minorHAnsi" w:cs="Calibri"/>
          <w:sz w:val="22"/>
          <w:szCs w:val="22"/>
          <w:lang w:val="en-US" w:eastAsia="en-US"/>
        </w:rPr>
        <w:t xml:space="preserve">The Nigeria 2019 One UN report includes comprehensive component on GEEW within outcomes 1, 2, 4 and 6. An analysis of the gender marker was presented in the report, reflecting the percentage of </w:t>
      </w:r>
      <w:r w:rsidR="008E5496">
        <w:rPr>
          <w:rFonts w:asciiTheme="minorHAnsi" w:eastAsia="Calibri" w:hAnsiTheme="minorHAnsi" w:cs="Calibri"/>
          <w:sz w:val="22"/>
          <w:szCs w:val="22"/>
          <w:lang w:val="en-US" w:eastAsia="en-US"/>
        </w:rPr>
        <w:t xml:space="preserve">gender-focused </w:t>
      </w:r>
      <w:r w:rsidR="00215F14" w:rsidRPr="0053240B">
        <w:rPr>
          <w:rFonts w:asciiTheme="minorHAnsi" w:eastAsia="Calibri" w:hAnsiTheme="minorHAnsi" w:cs="Calibri"/>
          <w:sz w:val="22"/>
          <w:szCs w:val="22"/>
          <w:lang w:val="en-US" w:eastAsia="en-US"/>
        </w:rPr>
        <w:t>activitie</w:t>
      </w:r>
      <w:r w:rsidR="008E5496">
        <w:rPr>
          <w:rFonts w:asciiTheme="minorHAnsi" w:eastAsia="Calibri" w:hAnsiTheme="minorHAnsi" w:cs="Calibri"/>
          <w:sz w:val="22"/>
          <w:szCs w:val="22"/>
          <w:lang w:val="en-US" w:eastAsia="en-US"/>
        </w:rPr>
        <w:t xml:space="preserve">s </w:t>
      </w:r>
      <w:r w:rsidR="00215F14" w:rsidRPr="0053240B">
        <w:rPr>
          <w:rFonts w:asciiTheme="minorHAnsi" w:eastAsia="Calibri" w:hAnsiTheme="minorHAnsi" w:cs="Calibri"/>
          <w:sz w:val="22"/>
          <w:szCs w:val="22"/>
          <w:lang w:val="en-US" w:eastAsia="en-US"/>
        </w:rPr>
        <w:t>and the amount of resources spent per marker for gender equality and the empowerment of women. In addition, th</w:t>
      </w:r>
      <w:r w:rsidR="00215F14" w:rsidRPr="0053240B">
        <w:rPr>
          <w:rFonts w:ascii="Calibri" w:eastAsia="Calibri" w:hAnsi="Calibri" w:cs="Calibri"/>
          <w:sz w:val="22"/>
          <w:szCs w:val="22"/>
          <w:lang w:val="en-US" w:eastAsia="en-US"/>
        </w:rPr>
        <w:t xml:space="preserve">e </w:t>
      </w:r>
      <w:r w:rsidR="001E3E58">
        <w:rPr>
          <w:rFonts w:ascii="Calibri" w:eastAsia="Calibri" w:hAnsi="Calibri" w:cs="Calibri"/>
          <w:sz w:val="22"/>
          <w:szCs w:val="22"/>
          <w:lang w:val="en-US" w:eastAsia="en-US"/>
        </w:rPr>
        <w:t xml:space="preserve">joint </w:t>
      </w:r>
      <w:r w:rsidR="00215F14" w:rsidRPr="0053240B">
        <w:rPr>
          <w:rFonts w:ascii="Calibri" w:eastAsia="Calibri" w:hAnsi="Calibri" w:cs="Calibri"/>
          <w:sz w:val="22"/>
          <w:szCs w:val="22"/>
          <w:lang w:val="en-US" w:eastAsia="en-US"/>
        </w:rPr>
        <w:t>M&amp;E</w:t>
      </w:r>
      <w:r w:rsidR="001E3E58">
        <w:rPr>
          <w:rFonts w:ascii="Calibri" w:eastAsia="Calibri" w:hAnsi="Calibri" w:cs="Calibri"/>
          <w:sz w:val="22"/>
          <w:szCs w:val="22"/>
          <w:lang w:val="en-US" w:eastAsia="en-US"/>
        </w:rPr>
        <w:t xml:space="preserve"> </w:t>
      </w:r>
      <w:r w:rsidR="00215F14" w:rsidRPr="0053240B">
        <w:rPr>
          <w:rFonts w:ascii="Calibri" w:eastAsia="Calibri" w:hAnsi="Calibri" w:cs="Calibri"/>
          <w:sz w:val="22"/>
          <w:szCs w:val="22"/>
          <w:lang w:val="en-US" w:eastAsia="en-US"/>
        </w:rPr>
        <w:t xml:space="preserve">group received </w:t>
      </w:r>
      <w:r w:rsidR="00A84B34" w:rsidRPr="0053240B">
        <w:rPr>
          <w:rFonts w:ascii="Calibri" w:eastAsia="Calibri" w:hAnsi="Calibri" w:cs="Calibri"/>
          <w:sz w:val="22"/>
          <w:szCs w:val="22"/>
          <w:lang w:val="en-US" w:eastAsia="en-US"/>
        </w:rPr>
        <w:t>technical</w:t>
      </w:r>
      <w:r w:rsidR="00215F14" w:rsidRPr="0053240B">
        <w:rPr>
          <w:rFonts w:ascii="Calibri" w:eastAsia="Calibri" w:hAnsi="Calibri" w:cs="Calibri"/>
          <w:sz w:val="22"/>
          <w:szCs w:val="22"/>
          <w:lang w:val="en-US" w:eastAsia="en-US"/>
        </w:rPr>
        <w:t xml:space="preserve"> training </w:t>
      </w:r>
      <w:r w:rsidR="00A84B34" w:rsidRPr="0053240B">
        <w:rPr>
          <w:rFonts w:ascii="Calibri" w:eastAsia="Calibri" w:hAnsi="Calibri" w:cs="Calibri"/>
          <w:sz w:val="22"/>
          <w:szCs w:val="22"/>
          <w:lang w:val="en-US" w:eastAsia="en-US"/>
        </w:rPr>
        <w:t xml:space="preserve">on </w:t>
      </w:r>
      <w:r w:rsidR="005A0071" w:rsidRPr="0053240B">
        <w:rPr>
          <w:rFonts w:ascii="Calibri" w:eastAsia="Calibri" w:hAnsi="Calibri" w:cs="Calibri"/>
          <w:sz w:val="22"/>
          <w:szCs w:val="22"/>
          <w:lang w:val="en-US" w:eastAsia="en-US"/>
        </w:rPr>
        <w:t>the gender marker</w:t>
      </w:r>
      <w:r w:rsidR="00A84B34" w:rsidRPr="0053240B">
        <w:rPr>
          <w:rFonts w:ascii="Calibri" w:eastAsia="Calibri" w:hAnsi="Calibri" w:cs="Calibri"/>
          <w:sz w:val="22"/>
          <w:szCs w:val="22"/>
          <w:lang w:val="en-US" w:eastAsia="en-US"/>
        </w:rPr>
        <w:t xml:space="preserve"> last year</w:t>
      </w:r>
      <w:r w:rsidR="005A0071" w:rsidRPr="0053240B">
        <w:rPr>
          <w:rFonts w:ascii="Calibri" w:eastAsia="Calibri" w:hAnsi="Calibri" w:cs="Calibri"/>
          <w:sz w:val="22"/>
          <w:szCs w:val="22"/>
          <w:lang w:val="en-US" w:eastAsia="en-US"/>
        </w:rPr>
        <w:t xml:space="preserve">. </w:t>
      </w:r>
      <w:r w:rsidR="001E3E58">
        <w:rPr>
          <w:rFonts w:ascii="Calibri" w:eastAsia="Calibri" w:hAnsi="Calibri" w:cs="Calibri"/>
          <w:sz w:val="22"/>
          <w:szCs w:val="22"/>
          <w:lang w:val="en-US" w:eastAsia="en-US"/>
        </w:rPr>
        <w:t>T</w:t>
      </w:r>
      <w:r w:rsidR="00A84B34" w:rsidRPr="0053240B">
        <w:rPr>
          <w:rFonts w:ascii="Calibri" w:eastAsia="Calibri" w:hAnsi="Calibri" w:cs="Calibri"/>
          <w:sz w:val="22"/>
          <w:szCs w:val="22"/>
          <w:lang w:val="en-US" w:eastAsia="en-US"/>
        </w:rPr>
        <w:t xml:space="preserve">o keep this indicator exceeding minimum requirements, it is necessary to strengthen the capacities of the </w:t>
      </w:r>
      <w:r w:rsidR="001E3E58">
        <w:rPr>
          <w:rFonts w:ascii="Calibri" w:eastAsia="Calibri" w:hAnsi="Calibri" w:cs="Calibri"/>
          <w:sz w:val="22"/>
          <w:szCs w:val="22"/>
          <w:lang w:val="en-US" w:eastAsia="en-US"/>
        </w:rPr>
        <w:t>joint</w:t>
      </w:r>
      <w:r w:rsidR="00A84B34" w:rsidRPr="0053240B">
        <w:rPr>
          <w:rFonts w:ascii="Calibri" w:eastAsia="Calibri" w:hAnsi="Calibri" w:cs="Calibri"/>
          <w:sz w:val="22"/>
          <w:szCs w:val="22"/>
          <w:lang w:val="en-US" w:eastAsia="en-US"/>
        </w:rPr>
        <w:t xml:space="preserve"> M&amp;E group in gender-sensitive M&amp;E.</w:t>
      </w:r>
    </w:p>
    <w:p w14:paraId="0E6935C1" w14:textId="77777777" w:rsidR="00D2798C" w:rsidRPr="0053240B" w:rsidRDefault="00674D4A" w:rsidP="00674D4A">
      <w:pPr>
        <w:pStyle w:val="Heading3"/>
        <w:spacing w:before="360"/>
        <w:rPr>
          <w:b/>
          <w:lang w:val="en-US"/>
        </w:rPr>
      </w:pPr>
      <w:bookmarkStart w:id="16" w:name="_Toc65096560"/>
      <w:r w:rsidRPr="0053240B">
        <w:rPr>
          <w:b/>
          <w:lang w:val="en-US"/>
        </w:rPr>
        <w:t>4.2.3 Partnerships</w:t>
      </w:r>
      <w:bookmarkEnd w:id="16"/>
    </w:p>
    <w:p w14:paraId="7FC6F242" w14:textId="704E420C" w:rsidR="00453888" w:rsidRPr="0053240B" w:rsidRDefault="00453888" w:rsidP="00453888">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UNCT Nigeria is performing </w:t>
      </w:r>
      <w:r w:rsidR="00100ABB" w:rsidRPr="0053240B">
        <w:rPr>
          <w:rFonts w:asciiTheme="minorHAnsi" w:hAnsiTheme="minorHAnsi" w:cstheme="minorHAnsi"/>
          <w:sz w:val="22"/>
          <w:szCs w:val="22"/>
          <w:lang w:val="en-US"/>
        </w:rPr>
        <w:t xml:space="preserve">sufficiently in this dimension area but </w:t>
      </w:r>
      <w:r w:rsidRPr="0053240B">
        <w:rPr>
          <w:rFonts w:asciiTheme="minorHAnsi" w:hAnsiTheme="minorHAnsi" w:cstheme="minorHAnsi"/>
          <w:sz w:val="22"/>
          <w:szCs w:val="22"/>
          <w:lang w:val="en-US"/>
        </w:rPr>
        <w:t xml:space="preserve">it does not meet minimum requirements for </w:t>
      </w:r>
      <w:r w:rsidR="00100ABB" w:rsidRPr="0053240B">
        <w:rPr>
          <w:rFonts w:asciiTheme="minorHAnsi" w:hAnsiTheme="minorHAnsi" w:cstheme="minorHAnsi"/>
          <w:sz w:val="22"/>
          <w:szCs w:val="22"/>
          <w:lang w:val="en-US"/>
        </w:rPr>
        <w:t>1 of</w:t>
      </w:r>
      <w:r w:rsidRPr="0053240B">
        <w:rPr>
          <w:rFonts w:asciiTheme="minorHAnsi" w:hAnsiTheme="minorHAnsi" w:cstheme="minorHAnsi"/>
          <w:sz w:val="22"/>
          <w:szCs w:val="22"/>
          <w:lang w:val="en-US"/>
        </w:rPr>
        <w:t xml:space="preserve"> the 2 indicators.  </w:t>
      </w:r>
    </w:p>
    <w:p w14:paraId="0BD4E980" w14:textId="425685A0" w:rsidR="00B46E58" w:rsidRPr="0053240B" w:rsidRDefault="00057602" w:rsidP="00815389">
      <w:pPr>
        <w:widowControl w:val="0"/>
        <w:autoSpaceDE w:val="0"/>
        <w:autoSpaceDN w:val="0"/>
        <w:adjustRightInd w:val="0"/>
        <w:spacing w:before="120" w:after="120"/>
        <w:jc w:val="both"/>
        <w:rPr>
          <w:rFonts w:ascii="Calibri" w:eastAsia="Calibri" w:hAnsi="Calibri" w:cs="Calibri"/>
          <w:sz w:val="22"/>
          <w:szCs w:val="22"/>
          <w:lang w:val="en-US" w:eastAsia="en-US"/>
        </w:rPr>
      </w:pPr>
      <w:r w:rsidRPr="0053240B">
        <w:rPr>
          <w:rFonts w:asciiTheme="minorHAnsi" w:hAnsiTheme="minorHAnsi" w:cstheme="minorHAnsi"/>
          <w:b/>
          <w:bCs/>
          <w:sz w:val="22"/>
          <w:szCs w:val="22"/>
          <w:lang w:val="en-US"/>
        </w:rPr>
        <w:t xml:space="preserve">Indicator </w:t>
      </w:r>
      <w:r w:rsidR="00AC1DEB" w:rsidRPr="0053240B">
        <w:rPr>
          <w:rFonts w:asciiTheme="minorHAnsi" w:hAnsiTheme="minorHAnsi" w:cstheme="minorHAnsi"/>
          <w:b/>
          <w:bCs/>
          <w:sz w:val="22"/>
          <w:szCs w:val="22"/>
          <w:lang w:val="en-US"/>
        </w:rPr>
        <w:t>3</w:t>
      </w:r>
      <w:r w:rsidR="00B524C6" w:rsidRPr="0053240B">
        <w:rPr>
          <w:rFonts w:asciiTheme="minorHAnsi" w:hAnsiTheme="minorHAnsi" w:cstheme="minorHAnsi"/>
          <w:b/>
          <w:bCs/>
          <w:sz w:val="22"/>
          <w:szCs w:val="22"/>
          <w:lang w:val="en-US"/>
        </w:rPr>
        <w:t>.1</w:t>
      </w:r>
      <w:r w:rsidRPr="0053240B">
        <w:rPr>
          <w:rFonts w:asciiTheme="minorHAnsi" w:hAnsiTheme="minorHAnsi" w:cstheme="minorHAnsi"/>
          <w:b/>
          <w:bCs/>
          <w:sz w:val="22"/>
          <w:szCs w:val="22"/>
          <w:lang w:val="en-US"/>
        </w:rPr>
        <w:t>.</w:t>
      </w:r>
      <w:r w:rsidRPr="0053240B">
        <w:rPr>
          <w:rFonts w:asciiTheme="minorHAnsi" w:hAnsiTheme="minorHAnsi" w:cstheme="minorHAnsi"/>
          <w:sz w:val="22"/>
          <w:szCs w:val="22"/>
          <w:lang w:val="en-US"/>
        </w:rPr>
        <w:t xml:space="preserve"> </w:t>
      </w:r>
      <w:r w:rsidR="00B347F7" w:rsidRPr="0053240B">
        <w:rPr>
          <w:rFonts w:asciiTheme="minorHAnsi" w:hAnsiTheme="minorHAnsi" w:cstheme="minorHAnsi"/>
          <w:sz w:val="22"/>
          <w:szCs w:val="22"/>
          <w:lang w:val="en-US"/>
        </w:rPr>
        <w:t xml:space="preserve">Concerning partnership with Government, </w:t>
      </w:r>
      <w:r w:rsidR="00D434FF" w:rsidRPr="0053240B">
        <w:rPr>
          <w:rFonts w:asciiTheme="minorHAnsi" w:hAnsiTheme="minorHAnsi" w:cstheme="minorHAnsi"/>
          <w:sz w:val="22"/>
          <w:szCs w:val="22"/>
          <w:lang w:val="en-US"/>
        </w:rPr>
        <w:t xml:space="preserve">for which UNCT approaches minimum </w:t>
      </w:r>
      <w:r w:rsidR="003F0CF1" w:rsidRPr="0053240B">
        <w:rPr>
          <w:rFonts w:asciiTheme="minorHAnsi" w:hAnsiTheme="minorHAnsi" w:cstheme="minorHAnsi"/>
          <w:sz w:val="22"/>
          <w:szCs w:val="22"/>
          <w:lang w:val="en-US"/>
        </w:rPr>
        <w:t xml:space="preserve">standards, </w:t>
      </w:r>
      <w:r w:rsidR="00B347F7" w:rsidRPr="0053240B">
        <w:rPr>
          <w:rFonts w:asciiTheme="minorHAnsi" w:hAnsiTheme="minorHAnsi" w:cstheme="minorHAnsi"/>
          <w:sz w:val="22"/>
          <w:szCs w:val="22"/>
          <w:lang w:val="en-US"/>
        </w:rPr>
        <w:t>t</w:t>
      </w:r>
      <w:r w:rsidR="00815389" w:rsidRPr="0053240B">
        <w:rPr>
          <w:rFonts w:ascii="Calibri" w:eastAsia="Calibri" w:hAnsi="Calibri" w:cs="Calibri"/>
          <w:sz w:val="22"/>
          <w:szCs w:val="22"/>
          <w:lang w:val="en-US" w:eastAsia="en-US"/>
        </w:rPr>
        <w:t xml:space="preserve">he UN system </w:t>
      </w:r>
      <w:r w:rsidR="00867B8A" w:rsidRPr="0053240B">
        <w:rPr>
          <w:rFonts w:ascii="Calibri" w:eastAsia="Calibri" w:hAnsi="Calibri" w:cs="Calibri"/>
          <w:sz w:val="22"/>
          <w:szCs w:val="22"/>
          <w:lang w:val="en-US" w:eastAsia="en-US"/>
        </w:rPr>
        <w:t xml:space="preserve">has </w:t>
      </w:r>
      <w:r w:rsidR="00815389" w:rsidRPr="0053240B">
        <w:rPr>
          <w:rFonts w:ascii="Calibri" w:eastAsia="Calibri" w:hAnsi="Calibri" w:cs="Calibri"/>
          <w:sz w:val="22"/>
          <w:szCs w:val="22"/>
          <w:lang w:val="en-US" w:eastAsia="en-US"/>
        </w:rPr>
        <w:t xml:space="preserve">collaborated with </w:t>
      </w:r>
      <w:r w:rsidR="0029539E" w:rsidRPr="0053240B">
        <w:rPr>
          <w:rFonts w:ascii="Calibri" w:eastAsia="Calibri" w:hAnsi="Calibri" w:cs="Calibri"/>
          <w:sz w:val="22"/>
          <w:szCs w:val="22"/>
          <w:lang w:val="en-US" w:eastAsia="en-US"/>
        </w:rPr>
        <w:t xml:space="preserve">the Federal Ministry of Women Affairs </w:t>
      </w:r>
      <w:r w:rsidR="00815389" w:rsidRPr="0053240B">
        <w:rPr>
          <w:rFonts w:ascii="Calibri" w:eastAsia="Calibri" w:hAnsi="Calibri" w:cs="Calibri"/>
          <w:sz w:val="22"/>
          <w:szCs w:val="22"/>
          <w:lang w:val="en-US" w:eastAsia="en-US"/>
        </w:rPr>
        <w:t>on</w:t>
      </w:r>
      <w:r w:rsidR="003F0CF1" w:rsidRPr="0053240B">
        <w:rPr>
          <w:rFonts w:ascii="Calibri" w:eastAsia="Calibri" w:hAnsi="Calibri" w:cs="Calibri"/>
          <w:sz w:val="22"/>
          <w:szCs w:val="22"/>
          <w:lang w:val="en-US" w:eastAsia="en-US"/>
        </w:rPr>
        <w:t xml:space="preserve"> a large number of </w:t>
      </w:r>
      <w:r w:rsidR="00815389" w:rsidRPr="0053240B">
        <w:rPr>
          <w:rFonts w:ascii="Calibri" w:eastAsia="Calibri" w:hAnsi="Calibri" w:cs="Calibri"/>
          <w:sz w:val="22"/>
          <w:szCs w:val="22"/>
          <w:lang w:val="en-US" w:eastAsia="en-US"/>
        </w:rPr>
        <w:t>joint initiatives to promote gender equality</w:t>
      </w:r>
      <w:r w:rsidR="0029539E" w:rsidRPr="0053240B">
        <w:rPr>
          <w:rFonts w:ascii="Calibri" w:eastAsia="Calibri" w:hAnsi="Calibri" w:cs="Calibri"/>
          <w:sz w:val="22"/>
          <w:szCs w:val="22"/>
          <w:lang w:val="en-US" w:eastAsia="en-US"/>
        </w:rPr>
        <w:t>. However, this institution was no</w:t>
      </w:r>
      <w:r w:rsidR="00B46E58" w:rsidRPr="0053240B">
        <w:rPr>
          <w:rFonts w:ascii="Calibri" w:eastAsia="Calibri" w:hAnsi="Calibri" w:cs="Calibri"/>
          <w:sz w:val="22"/>
          <w:szCs w:val="22"/>
          <w:lang w:val="en-US" w:eastAsia="en-US"/>
        </w:rPr>
        <w:t>t</w:t>
      </w:r>
      <w:r w:rsidR="0029539E" w:rsidRPr="0053240B">
        <w:rPr>
          <w:rFonts w:ascii="Calibri" w:eastAsia="Calibri" w:hAnsi="Calibri" w:cs="Calibri"/>
          <w:sz w:val="22"/>
          <w:szCs w:val="22"/>
          <w:lang w:val="en-US" w:eastAsia="en-US"/>
        </w:rPr>
        <w:t xml:space="preserve"> fully involved in the</w:t>
      </w:r>
      <w:r w:rsidR="00B46E58" w:rsidRPr="0053240B">
        <w:rPr>
          <w:rFonts w:ascii="Calibri" w:eastAsia="Calibri" w:hAnsi="Calibri" w:cs="Calibri"/>
          <w:sz w:val="22"/>
          <w:szCs w:val="22"/>
          <w:lang w:val="en-US" w:eastAsia="en-US"/>
        </w:rPr>
        <w:t xml:space="preserve"> c</w:t>
      </w:r>
      <w:r w:rsidR="00B46E58" w:rsidRPr="0053240B">
        <w:rPr>
          <w:rFonts w:asciiTheme="minorHAnsi" w:eastAsia="Calibri" w:hAnsiTheme="minorHAnsi" w:cs="Calibri"/>
          <w:sz w:val="22"/>
          <w:szCs w:val="22"/>
          <w:lang w:val="en-US" w:eastAsia="en-US"/>
        </w:rPr>
        <w:t xml:space="preserve">onsultations of the current UNSDPF 2018-2022, although its participation is expected for the </w:t>
      </w:r>
      <w:r w:rsidR="00B46E58" w:rsidRPr="0053240B">
        <w:rPr>
          <w:rFonts w:asciiTheme="minorHAnsi" w:hAnsiTheme="minorHAnsi"/>
          <w:sz w:val="22"/>
          <w:szCs w:val="22"/>
          <w:lang w:val="en-US"/>
        </w:rPr>
        <w:t>meetings and validation workshops</w:t>
      </w:r>
      <w:r w:rsidR="00B46E58" w:rsidRPr="0053240B">
        <w:rPr>
          <w:rFonts w:asciiTheme="minorHAnsi" w:eastAsia="Calibri" w:hAnsiTheme="minorHAnsi" w:cs="Calibri"/>
          <w:sz w:val="22"/>
          <w:szCs w:val="22"/>
          <w:lang w:val="en-US" w:eastAsia="en-US"/>
        </w:rPr>
        <w:t xml:space="preserve"> of the upcoming CCA. On the other hand, </w:t>
      </w:r>
      <w:r w:rsidR="00272C10" w:rsidRPr="0053240B">
        <w:rPr>
          <w:rFonts w:asciiTheme="minorHAnsi" w:eastAsia="Calibri" w:hAnsiTheme="minorHAnsi" w:cs="Calibri"/>
          <w:sz w:val="22"/>
          <w:szCs w:val="22"/>
          <w:lang w:val="en-US" w:eastAsia="en-US"/>
        </w:rPr>
        <w:t>t</w:t>
      </w:r>
      <w:r w:rsidR="00B46E58" w:rsidRPr="0053240B">
        <w:rPr>
          <w:rFonts w:ascii="Calibri" w:eastAsia="Calibri" w:hAnsi="Calibri" w:cs="Calibri"/>
          <w:sz w:val="22"/>
          <w:szCs w:val="22"/>
          <w:lang w:val="en-US" w:eastAsia="en-US"/>
        </w:rPr>
        <w:t xml:space="preserve">he UNCT has not </w:t>
      </w:r>
      <w:r w:rsidR="00272C10" w:rsidRPr="0053240B">
        <w:rPr>
          <w:rFonts w:ascii="Calibri" w:eastAsia="Calibri" w:hAnsi="Calibri" w:cs="Calibri"/>
          <w:sz w:val="22"/>
          <w:szCs w:val="22"/>
          <w:lang w:val="en-US" w:eastAsia="en-US"/>
        </w:rPr>
        <w:t xml:space="preserve">still </w:t>
      </w:r>
      <w:r w:rsidR="00B46E58" w:rsidRPr="0053240B">
        <w:rPr>
          <w:rFonts w:ascii="Calibri" w:eastAsia="Calibri" w:hAnsi="Calibri" w:cs="Calibri"/>
          <w:sz w:val="22"/>
          <w:szCs w:val="22"/>
          <w:lang w:val="en-US" w:eastAsia="en-US"/>
        </w:rPr>
        <w:t>made</w:t>
      </w:r>
      <w:r w:rsidR="00272C10" w:rsidRPr="0053240B">
        <w:rPr>
          <w:rFonts w:ascii="Calibri" w:eastAsia="Calibri" w:hAnsi="Calibri" w:cs="Calibri"/>
          <w:sz w:val="22"/>
          <w:szCs w:val="22"/>
          <w:lang w:val="en-US" w:eastAsia="en-US"/>
        </w:rPr>
        <w:t xml:space="preserve"> </w:t>
      </w:r>
      <w:r w:rsidR="00B46E58" w:rsidRPr="0053240B">
        <w:rPr>
          <w:rFonts w:ascii="Calibri" w:eastAsia="Calibri" w:hAnsi="Calibri" w:cs="Calibri"/>
          <w:sz w:val="22"/>
          <w:szCs w:val="22"/>
          <w:lang w:val="en-US" w:eastAsia="en-US"/>
        </w:rPr>
        <w:t xml:space="preserve">contribution to substantively strengthen Government participation and engagement in </w:t>
      </w:r>
      <w:r w:rsidR="009A2FFA" w:rsidRPr="0053240B">
        <w:rPr>
          <w:rFonts w:ascii="Calibri" w:eastAsia="Calibri" w:hAnsi="Calibri" w:cs="Calibri"/>
          <w:sz w:val="22"/>
          <w:szCs w:val="22"/>
          <w:lang w:val="en-US" w:eastAsia="en-US"/>
        </w:rPr>
        <w:t>gender-related</w:t>
      </w:r>
      <w:r w:rsidR="00B46E58" w:rsidRPr="0053240B">
        <w:rPr>
          <w:rFonts w:ascii="Calibri" w:eastAsia="Calibri" w:hAnsi="Calibri" w:cs="Calibri"/>
          <w:sz w:val="22"/>
          <w:szCs w:val="22"/>
          <w:lang w:val="en-US" w:eastAsia="en-US"/>
        </w:rPr>
        <w:t xml:space="preserve"> SDGs localization and/or implementation</w:t>
      </w:r>
      <w:r w:rsidR="00272C10" w:rsidRPr="0053240B">
        <w:rPr>
          <w:rFonts w:ascii="Calibri" w:eastAsia="Calibri" w:hAnsi="Calibri" w:cs="Calibri"/>
          <w:sz w:val="22"/>
          <w:szCs w:val="22"/>
          <w:lang w:val="en-US" w:eastAsia="en-US"/>
        </w:rPr>
        <w:t xml:space="preserve"> within the current UNSDPF cycle. To enhance performance in this area, it is necessary to collaborate with other government institutions (other than the Federal Ministry of Women) on joint initiatives fostering GEEW and to contribute </w:t>
      </w:r>
      <w:r w:rsidR="001E3E58">
        <w:rPr>
          <w:rFonts w:ascii="Calibri" w:eastAsia="Calibri" w:hAnsi="Calibri" w:cs="Calibri"/>
          <w:sz w:val="22"/>
          <w:szCs w:val="22"/>
          <w:lang w:val="en-US" w:eastAsia="en-US"/>
        </w:rPr>
        <w:t xml:space="preserve">jointly </w:t>
      </w:r>
      <w:r w:rsidR="00272C10" w:rsidRPr="0053240B">
        <w:rPr>
          <w:rFonts w:ascii="Calibri" w:eastAsia="Calibri" w:hAnsi="Calibri" w:cs="Calibri"/>
          <w:sz w:val="22"/>
          <w:szCs w:val="22"/>
          <w:lang w:val="en-US" w:eastAsia="en-US"/>
        </w:rPr>
        <w:t>to Government engagement in gender-related SDGs.</w:t>
      </w:r>
    </w:p>
    <w:p w14:paraId="005DF643" w14:textId="3D89B1F0" w:rsidR="006F57A1" w:rsidRPr="0053240B" w:rsidRDefault="00057602" w:rsidP="0059372E">
      <w:pPr>
        <w:widowControl w:val="0"/>
        <w:autoSpaceDE w:val="0"/>
        <w:autoSpaceDN w:val="0"/>
        <w:adjustRightInd w:val="0"/>
        <w:spacing w:before="120" w:after="120"/>
        <w:jc w:val="both"/>
        <w:rPr>
          <w:rFonts w:asciiTheme="minorHAnsi" w:eastAsia="Calibri" w:hAnsiTheme="minorHAnsi" w:cs="Calibri"/>
          <w:sz w:val="22"/>
          <w:szCs w:val="22"/>
          <w:lang w:val="en-US" w:eastAsia="en-US"/>
        </w:rPr>
      </w:pPr>
      <w:r w:rsidRPr="0053240B">
        <w:rPr>
          <w:rFonts w:asciiTheme="minorHAnsi" w:hAnsiTheme="minorHAnsi" w:cstheme="minorHAnsi"/>
          <w:b/>
          <w:bCs/>
          <w:sz w:val="22"/>
          <w:szCs w:val="22"/>
          <w:lang w:val="en-US"/>
        </w:rPr>
        <w:t xml:space="preserve">Indicator </w:t>
      </w:r>
      <w:r w:rsidR="00AC1DEB" w:rsidRPr="0053240B">
        <w:rPr>
          <w:rFonts w:asciiTheme="minorHAnsi" w:hAnsiTheme="minorHAnsi" w:cstheme="minorHAnsi"/>
          <w:b/>
          <w:bCs/>
          <w:sz w:val="22"/>
          <w:szCs w:val="22"/>
          <w:lang w:val="en-US"/>
        </w:rPr>
        <w:t>3</w:t>
      </w:r>
      <w:r w:rsidR="00703409" w:rsidRPr="0053240B">
        <w:rPr>
          <w:rFonts w:asciiTheme="minorHAnsi" w:hAnsiTheme="minorHAnsi" w:cstheme="minorHAnsi"/>
          <w:b/>
          <w:bCs/>
          <w:sz w:val="22"/>
          <w:szCs w:val="22"/>
          <w:lang w:val="en-US"/>
        </w:rPr>
        <w:t>.2.</w:t>
      </w:r>
      <w:r w:rsidR="00703409" w:rsidRPr="0053240B">
        <w:rPr>
          <w:rFonts w:asciiTheme="minorHAnsi" w:hAnsiTheme="minorHAnsi" w:cstheme="minorHAnsi"/>
          <w:sz w:val="22"/>
          <w:szCs w:val="22"/>
          <w:lang w:val="en-US"/>
        </w:rPr>
        <w:t xml:space="preserve"> Concerning </w:t>
      </w:r>
      <w:r w:rsidR="00B347F7" w:rsidRPr="0053240B">
        <w:rPr>
          <w:rFonts w:asciiTheme="minorHAnsi" w:hAnsiTheme="minorHAnsi" w:cstheme="minorHAnsi"/>
          <w:sz w:val="22"/>
          <w:szCs w:val="22"/>
          <w:lang w:val="en-US"/>
        </w:rPr>
        <w:t xml:space="preserve">partnership with civil society organizations (CSO), </w:t>
      </w:r>
      <w:r w:rsidR="00BF54EB" w:rsidRPr="0053240B">
        <w:rPr>
          <w:rFonts w:asciiTheme="minorHAnsi" w:hAnsiTheme="minorHAnsi" w:cstheme="minorHAnsi"/>
          <w:sz w:val="22"/>
          <w:szCs w:val="22"/>
          <w:lang w:val="en-US"/>
        </w:rPr>
        <w:t xml:space="preserve">for which UNCT meets minimum standards, </w:t>
      </w:r>
      <w:r w:rsidR="00B347F7" w:rsidRPr="0053240B">
        <w:rPr>
          <w:rFonts w:asciiTheme="minorHAnsi" w:hAnsiTheme="minorHAnsi" w:cstheme="minorHAnsi"/>
          <w:sz w:val="22"/>
          <w:szCs w:val="22"/>
          <w:lang w:val="en-US"/>
        </w:rPr>
        <w:t xml:space="preserve">the </w:t>
      </w:r>
      <w:r w:rsidR="00703409" w:rsidRPr="0053240B">
        <w:rPr>
          <w:rFonts w:asciiTheme="minorHAnsi" w:hAnsiTheme="minorHAnsi" w:cstheme="minorHAnsi"/>
          <w:sz w:val="22"/>
          <w:szCs w:val="22"/>
          <w:lang w:val="en-US"/>
        </w:rPr>
        <w:t xml:space="preserve">UNCT </w:t>
      </w:r>
      <w:r w:rsidR="00B347F7" w:rsidRPr="0053240B">
        <w:rPr>
          <w:rFonts w:asciiTheme="minorHAnsi" w:hAnsiTheme="minorHAnsi" w:cstheme="minorHAnsi"/>
          <w:sz w:val="22"/>
          <w:szCs w:val="22"/>
          <w:lang w:val="en-US"/>
        </w:rPr>
        <w:t xml:space="preserve">has collaborated </w:t>
      </w:r>
      <w:r w:rsidR="00703409" w:rsidRPr="0053240B">
        <w:rPr>
          <w:rFonts w:asciiTheme="minorHAnsi" w:hAnsiTheme="minorHAnsi" w:cstheme="minorHAnsi"/>
          <w:sz w:val="22"/>
          <w:szCs w:val="22"/>
          <w:lang w:val="en-US"/>
        </w:rPr>
        <w:t xml:space="preserve">with GEEW </w:t>
      </w:r>
      <w:r w:rsidR="00B347F7" w:rsidRPr="0053240B">
        <w:rPr>
          <w:rFonts w:asciiTheme="minorHAnsi" w:hAnsiTheme="minorHAnsi" w:cstheme="minorHAnsi"/>
          <w:sz w:val="22"/>
          <w:szCs w:val="22"/>
          <w:lang w:val="en-US"/>
        </w:rPr>
        <w:t xml:space="preserve">CSOs </w:t>
      </w:r>
      <w:r w:rsidR="00703409" w:rsidRPr="0053240B">
        <w:rPr>
          <w:rFonts w:ascii="Calibri" w:eastAsia="Calibri" w:hAnsi="Calibri" w:cs="Calibri"/>
          <w:sz w:val="22"/>
          <w:szCs w:val="22"/>
          <w:lang w:val="en-US" w:eastAsia="en-US"/>
        </w:rPr>
        <w:t>and</w:t>
      </w:r>
      <w:r w:rsidR="00B347F7" w:rsidRPr="0053240B">
        <w:rPr>
          <w:rFonts w:ascii="Calibri" w:eastAsia="Calibri" w:hAnsi="Calibri" w:cs="Calibri"/>
          <w:sz w:val="22"/>
          <w:szCs w:val="22"/>
          <w:lang w:val="en-US" w:eastAsia="en-US"/>
        </w:rPr>
        <w:t>/or</w:t>
      </w:r>
      <w:r w:rsidR="00495AB4" w:rsidRPr="0053240B">
        <w:rPr>
          <w:rFonts w:ascii="Calibri" w:eastAsia="Calibri" w:hAnsi="Calibri" w:cs="Calibri"/>
          <w:sz w:val="22"/>
          <w:szCs w:val="22"/>
          <w:lang w:val="en-US" w:eastAsia="en-US"/>
        </w:rPr>
        <w:t xml:space="preserve"> </w:t>
      </w:r>
      <w:r w:rsidR="00703409" w:rsidRPr="0053240B">
        <w:rPr>
          <w:rFonts w:ascii="Calibri" w:eastAsia="Calibri" w:hAnsi="Calibri" w:cs="Calibri"/>
          <w:sz w:val="22"/>
          <w:szCs w:val="22"/>
          <w:lang w:val="en-US" w:eastAsia="en-US"/>
        </w:rPr>
        <w:t>women’s rights advocates</w:t>
      </w:r>
      <w:r w:rsidR="00B347F7" w:rsidRPr="0053240B">
        <w:rPr>
          <w:rFonts w:ascii="Calibri" w:eastAsia="Calibri" w:hAnsi="Calibri" w:cs="Calibri"/>
          <w:sz w:val="22"/>
          <w:szCs w:val="22"/>
          <w:lang w:val="en-US" w:eastAsia="en-US"/>
        </w:rPr>
        <w:t xml:space="preserve"> on joint initiatives that foster gender equality and empowerment of women within the current UNSDPF</w:t>
      </w:r>
      <w:r w:rsidR="00293FA9" w:rsidRPr="0053240B">
        <w:rPr>
          <w:rFonts w:ascii="Calibri" w:eastAsia="Calibri" w:hAnsi="Calibri" w:cs="Calibri"/>
          <w:sz w:val="22"/>
          <w:szCs w:val="22"/>
          <w:lang w:val="en-US" w:eastAsia="en-US"/>
        </w:rPr>
        <w:t xml:space="preserve"> cycle</w:t>
      </w:r>
      <w:r w:rsidR="006F57A1" w:rsidRPr="0053240B">
        <w:rPr>
          <w:rFonts w:ascii="Calibri" w:eastAsia="Calibri" w:hAnsi="Calibri" w:cs="Calibri"/>
          <w:sz w:val="22"/>
          <w:szCs w:val="22"/>
          <w:lang w:val="en-US" w:eastAsia="en-US"/>
        </w:rPr>
        <w:t xml:space="preserve">. </w:t>
      </w:r>
      <w:r w:rsidR="00B347F7" w:rsidRPr="0053240B">
        <w:rPr>
          <w:rFonts w:ascii="Calibri" w:eastAsia="Calibri" w:hAnsi="Calibri" w:cs="Calibri"/>
          <w:sz w:val="22"/>
          <w:szCs w:val="22"/>
          <w:lang w:val="en-US" w:eastAsia="en-US"/>
        </w:rPr>
        <w:t xml:space="preserve">However, </w:t>
      </w:r>
      <w:r w:rsidR="006F57A1" w:rsidRPr="001E3E58">
        <w:rPr>
          <w:rFonts w:asciiTheme="minorHAnsi" w:eastAsia="Calibri" w:hAnsiTheme="minorHAnsi" w:cs="Calibri"/>
          <w:sz w:val="22"/>
          <w:szCs w:val="22"/>
          <w:lang w:val="en-US" w:eastAsia="en-US"/>
        </w:rPr>
        <w:t>GEEW CSOs have not participated in the consultations of the current UNSDPF 2018-2022, although their participation is expected</w:t>
      </w:r>
      <w:r w:rsidR="0059372E" w:rsidRPr="001E3E58">
        <w:rPr>
          <w:rFonts w:asciiTheme="minorHAnsi" w:eastAsia="Calibri" w:hAnsiTheme="minorHAnsi" w:cs="Calibri"/>
          <w:sz w:val="22"/>
          <w:szCs w:val="22"/>
          <w:lang w:val="en-US" w:eastAsia="en-US"/>
        </w:rPr>
        <w:t xml:space="preserve"> for the </w:t>
      </w:r>
      <w:r w:rsidR="006F57A1" w:rsidRPr="001E3E58">
        <w:rPr>
          <w:rFonts w:asciiTheme="minorHAnsi" w:hAnsiTheme="minorHAnsi"/>
          <w:sz w:val="22"/>
          <w:szCs w:val="22"/>
          <w:lang w:val="en-US"/>
        </w:rPr>
        <w:t xml:space="preserve">meetings and validation workshops with different stakeholders </w:t>
      </w:r>
      <w:r w:rsidR="0059372E" w:rsidRPr="001E3E58">
        <w:rPr>
          <w:rFonts w:asciiTheme="minorHAnsi" w:hAnsiTheme="minorHAnsi"/>
          <w:sz w:val="22"/>
          <w:szCs w:val="22"/>
          <w:lang w:val="en-US"/>
        </w:rPr>
        <w:t xml:space="preserve">that will take place for the upcoming CCA </w:t>
      </w:r>
      <w:r w:rsidR="006F57A1" w:rsidRPr="001E3E58">
        <w:rPr>
          <w:rFonts w:asciiTheme="minorHAnsi" w:hAnsiTheme="minorHAnsi"/>
          <w:sz w:val="22"/>
          <w:szCs w:val="22"/>
          <w:lang w:val="en-US"/>
        </w:rPr>
        <w:t xml:space="preserve">once all SDG papers are </w:t>
      </w:r>
      <w:r w:rsidR="0059372E" w:rsidRPr="001E3E58">
        <w:rPr>
          <w:rFonts w:asciiTheme="minorHAnsi" w:hAnsiTheme="minorHAnsi"/>
          <w:sz w:val="22"/>
          <w:szCs w:val="22"/>
          <w:lang w:val="en-US"/>
        </w:rPr>
        <w:t>submitted</w:t>
      </w:r>
      <w:r w:rsidR="006F57A1" w:rsidRPr="001E3E58">
        <w:rPr>
          <w:rFonts w:asciiTheme="minorHAnsi" w:hAnsiTheme="minorHAnsi"/>
          <w:sz w:val="22"/>
          <w:szCs w:val="22"/>
          <w:lang w:val="en-US"/>
        </w:rPr>
        <w:t>.</w:t>
      </w:r>
      <w:r w:rsidR="0059372E" w:rsidRPr="001E3E58">
        <w:rPr>
          <w:rFonts w:asciiTheme="minorHAnsi" w:hAnsiTheme="minorHAnsi"/>
          <w:sz w:val="22"/>
          <w:szCs w:val="22"/>
          <w:lang w:val="en-US"/>
        </w:rPr>
        <w:t xml:space="preserve"> </w:t>
      </w:r>
      <w:r w:rsidR="0059372E" w:rsidRPr="001E3E58">
        <w:rPr>
          <w:rFonts w:ascii="Calibri" w:eastAsia="Calibri" w:hAnsi="Calibri" w:cs="Calibri"/>
          <w:sz w:val="22"/>
          <w:szCs w:val="22"/>
          <w:lang w:val="en-US" w:eastAsia="en-US"/>
        </w:rPr>
        <w:t>To enhance performance in thi</w:t>
      </w:r>
      <w:r w:rsidR="007A4BF4" w:rsidRPr="001E3E58">
        <w:rPr>
          <w:rFonts w:ascii="Calibri" w:eastAsia="Calibri" w:hAnsi="Calibri" w:cs="Calibri"/>
          <w:sz w:val="22"/>
          <w:szCs w:val="22"/>
          <w:lang w:val="en-US" w:eastAsia="en-US"/>
        </w:rPr>
        <w:t xml:space="preserve">s area, it is necessary to make </w:t>
      </w:r>
      <w:r w:rsidR="000358B3" w:rsidRPr="001E3E58">
        <w:rPr>
          <w:rFonts w:ascii="Calibri" w:eastAsia="Calibri" w:hAnsi="Calibri" w:cs="Calibri"/>
          <w:sz w:val="22"/>
          <w:szCs w:val="22"/>
          <w:lang w:val="en-US" w:eastAsia="en-US"/>
        </w:rPr>
        <w:t xml:space="preserve">significant </w:t>
      </w:r>
      <w:r w:rsidR="0059372E" w:rsidRPr="001E3E58">
        <w:rPr>
          <w:rFonts w:ascii="Calibri" w:eastAsia="Calibri" w:hAnsi="Calibri" w:cs="Calibri"/>
          <w:sz w:val="22"/>
          <w:szCs w:val="22"/>
          <w:lang w:val="en-US" w:eastAsia="en-US"/>
        </w:rPr>
        <w:t>contribution</w:t>
      </w:r>
      <w:r w:rsidR="007A4BF4" w:rsidRPr="001E3E58">
        <w:rPr>
          <w:rFonts w:ascii="Calibri" w:eastAsia="Calibri" w:hAnsi="Calibri" w:cs="Calibri"/>
          <w:sz w:val="22"/>
          <w:szCs w:val="22"/>
          <w:lang w:val="en-US" w:eastAsia="en-US"/>
        </w:rPr>
        <w:t>s</w:t>
      </w:r>
      <w:r w:rsidR="0059372E" w:rsidRPr="001E3E58">
        <w:rPr>
          <w:rFonts w:ascii="Calibri" w:eastAsia="Calibri" w:hAnsi="Calibri" w:cs="Calibri"/>
          <w:sz w:val="22"/>
          <w:szCs w:val="22"/>
          <w:lang w:val="en-US" w:eastAsia="en-US"/>
        </w:rPr>
        <w:t xml:space="preserve"> to substantively strengthen GEEW CSO participation and engagement in </w:t>
      </w:r>
      <w:r w:rsidR="009A2FFA" w:rsidRPr="001E3E58">
        <w:rPr>
          <w:rFonts w:ascii="Calibri" w:eastAsia="Calibri" w:hAnsi="Calibri" w:cs="Calibri"/>
          <w:sz w:val="22"/>
          <w:szCs w:val="22"/>
          <w:lang w:val="en-US" w:eastAsia="en-US"/>
        </w:rPr>
        <w:t>gender-related</w:t>
      </w:r>
      <w:r w:rsidR="0059372E" w:rsidRPr="001E3E58">
        <w:rPr>
          <w:rFonts w:ascii="Calibri" w:eastAsia="Calibri" w:hAnsi="Calibri" w:cs="Calibri"/>
          <w:sz w:val="22"/>
          <w:szCs w:val="22"/>
          <w:lang w:val="en-US" w:eastAsia="en-US"/>
        </w:rPr>
        <w:t xml:space="preserve"> SDGs localization and/or implementation</w:t>
      </w:r>
      <w:r w:rsidR="00293FA9" w:rsidRPr="001E3E58">
        <w:rPr>
          <w:rFonts w:ascii="Calibri" w:eastAsia="Calibri" w:hAnsi="Calibri" w:cs="Calibri"/>
          <w:sz w:val="22"/>
          <w:szCs w:val="22"/>
          <w:lang w:val="en-US" w:eastAsia="en-US"/>
        </w:rPr>
        <w:t xml:space="preserve"> and ensure GEEW CSO participation in the consultations of the upcoming UNSDPF</w:t>
      </w:r>
      <w:r w:rsidR="001E3E58" w:rsidRPr="001E3E58">
        <w:rPr>
          <w:rFonts w:ascii="Calibri" w:eastAsia="Calibri" w:hAnsi="Calibri" w:cs="Calibri"/>
          <w:sz w:val="22"/>
          <w:szCs w:val="22"/>
          <w:lang w:val="en-US" w:eastAsia="en-US"/>
        </w:rPr>
        <w:t>, including CCA and strategic prioritization.</w:t>
      </w:r>
    </w:p>
    <w:p w14:paraId="3EABB3C4" w14:textId="412788F4" w:rsidR="00A06C7D" w:rsidRPr="0053240B" w:rsidRDefault="00937C69" w:rsidP="00006DAA">
      <w:pPr>
        <w:pStyle w:val="Heading3"/>
        <w:spacing w:before="360"/>
        <w:rPr>
          <w:b/>
          <w:lang w:val="en-US"/>
        </w:rPr>
      </w:pPr>
      <w:bookmarkStart w:id="17" w:name="_Toc65096561"/>
      <w:r w:rsidRPr="0053240B">
        <w:rPr>
          <w:b/>
          <w:lang w:val="en-US"/>
        </w:rPr>
        <w:t>4.</w:t>
      </w:r>
      <w:r w:rsidR="00674D4A" w:rsidRPr="0053240B">
        <w:rPr>
          <w:b/>
          <w:lang w:val="en-US"/>
        </w:rPr>
        <w:t>2.4</w:t>
      </w:r>
      <w:r w:rsidRPr="0053240B">
        <w:rPr>
          <w:b/>
          <w:lang w:val="en-US"/>
        </w:rPr>
        <w:t xml:space="preserve"> </w:t>
      </w:r>
      <w:r w:rsidR="00C955EA" w:rsidRPr="0053240B">
        <w:rPr>
          <w:b/>
          <w:lang w:val="en-US"/>
        </w:rPr>
        <w:t>Leadership and organizational culture</w:t>
      </w:r>
      <w:bookmarkEnd w:id="17"/>
    </w:p>
    <w:p w14:paraId="5C1C3F37" w14:textId="2493555B" w:rsidR="00393216" w:rsidRPr="0053240B" w:rsidRDefault="007439EF" w:rsidP="007A049A">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performance of UNCT Nigeria in this dimension </w:t>
      </w:r>
      <w:r w:rsidR="00D57ECC" w:rsidRPr="0053240B">
        <w:rPr>
          <w:rFonts w:asciiTheme="minorHAnsi" w:hAnsiTheme="minorHAnsi" w:cstheme="minorHAnsi"/>
          <w:sz w:val="22"/>
          <w:szCs w:val="22"/>
          <w:lang w:val="en-US"/>
        </w:rPr>
        <w:t xml:space="preserve">area </w:t>
      </w:r>
      <w:r w:rsidRPr="0053240B">
        <w:rPr>
          <w:rFonts w:asciiTheme="minorHAnsi" w:hAnsiTheme="minorHAnsi" w:cstheme="minorHAnsi"/>
          <w:sz w:val="22"/>
          <w:szCs w:val="22"/>
          <w:lang w:val="en-US"/>
        </w:rPr>
        <w:t xml:space="preserve">is acceptable. UNCT meets minimum requirements for 2 indicators. However, </w:t>
      </w:r>
      <w:r w:rsidR="00AC1DEB" w:rsidRPr="0053240B">
        <w:rPr>
          <w:rFonts w:asciiTheme="minorHAnsi" w:hAnsiTheme="minorHAnsi" w:cstheme="minorHAnsi"/>
          <w:sz w:val="22"/>
          <w:szCs w:val="22"/>
          <w:lang w:val="en-US"/>
        </w:rPr>
        <w:t xml:space="preserve">UNCT is not adequately performing for indicator 4.3 </w:t>
      </w:r>
      <w:r w:rsidR="00EB164C" w:rsidRPr="0053240B">
        <w:rPr>
          <w:rFonts w:asciiTheme="minorHAnsi" w:hAnsiTheme="minorHAnsi" w:cstheme="minorHAnsi"/>
          <w:sz w:val="22"/>
          <w:szCs w:val="22"/>
          <w:lang w:val="en-US"/>
        </w:rPr>
        <w:t xml:space="preserve">(related to gender parity in staffing) </w:t>
      </w:r>
      <w:r w:rsidR="006707FD" w:rsidRPr="0053240B">
        <w:rPr>
          <w:rFonts w:asciiTheme="minorHAnsi" w:hAnsiTheme="minorHAnsi" w:cstheme="minorHAnsi"/>
          <w:sz w:val="22"/>
          <w:szCs w:val="22"/>
          <w:lang w:val="en-US"/>
        </w:rPr>
        <w:t xml:space="preserve">for which </w:t>
      </w:r>
      <w:r w:rsidR="0076132B" w:rsidRPr="0053240B">
        <w:rPr>
          <w:rFonts w:asciiTheme="minorHAnsi" w:hAnsiTheme="minorHAnsi" w:cstheme="minorHAnsi"/>
          <w:sz w:val="22"/>
          <w:szCs w:val="22"/>
          <w:lang w:val="en-US"/>
        </w:rPr>
        <w:t xml:space="preserve">the country team </w:t>
      </w:r>
      <w:r w:rsidR="00AC1DEB" w:rsidRPr="0053240B">
        <w:rPr>
          <w:rFonts w:asciiTheme="minorHAnsi" w:hAnsiTheme="minorHAnsi" w:cstheme="minorHAnsi"/>
          <w:sz w:val="22"/>
          <w:szCs w:val="22"/>
          <w:lang w:val="en-US"/>
        </w:rPr>
        <w:t>does not even approach</w:t>
      </w:r>
      <w:r w:rsidR="00EB164C" w:rsidRPr="0053240B">
        <w:rPr>
          <w:rFonts w:asciiTheme="minorHAnsi" w:hAnsiTheme="minorHAnsi" w:cstheme="minorHAnsi"/>
          <w:sz w:val="22"/>
          <w:szCs w:val="22"/>
          <w:lang w:val="en-US"/>
        </w:rPr>
        <w:t xml:space="preserve"> minimum requirements</w:t>
      </w:r>
      <w:r w:rsidR="00AC1DEB" w:rsidRPr="0053240B">
        <w:rPr>
          <w:rFonts w:asciiTheme="minorHAnsi" w:hAnsiTheme="minorHAnsi" w:cstheme="minorHAnsi"/>
          <w:sz w:val="22"/>
          <w:szCs w:val="22"/>
          <w:lang w:val="en-US"/>
        </w:rPr>
        <w:t>.</w:t>
      </w:r>
      <w:r w:rsidRPr="0053240B">
        <w:rPr>
          <w:rFonts w:asciiTheme="minorHAnsi" w:hAnsiTheme="minorHAnsi" w:cstheme="minorHAnsi"/>
          <w:sz w:val="22"/>
          <w:szCs w:val="22"/>
          <w:lang w:val="en-US"/>
        </w:rPr>
        <w:t xml:space="preserve"> </w:t>
      </w:r>
    </w:p>
    <w:p w14:paraId="761518D9" w14:textId="15C6196A" w:rsidR="00211FD1" w:rsidRPr="0053240B" w:rsidRDefault="00057602" w:rsidP="00616107">
      <w:pPr>
        <w:pStyle w:val="CommentText"/>
        <w:spacing w:after="120"/>
        <w:jc w:val="both"/>
        <w:rPr>
          <w:rFonts w:asciiTheme="minorHAnsi" w:hAnsiTheme="minorHAnsi" w:cstheme="minorHAnsi"/>
          <w:sz w:val="22"/>
          <w:szCs w:val="22"/>
          <w:lang w:val="en-US"/>
        </w:rPr>
      </w:pPr>
      <w:r w:rsidRPr="0053240B">
        <w:rPr>
          <w:rFonts w:asciiTheme="minorHAnsi" w:eastAsiaTheme="minorHAnsi" w:hAnsiTheme="minorHAnsi" w:cstheme="minorHAnsi"/>
          <w:b/>
          <w:bCs/>
          <w:sz w:val="22"/>
          <w:szCs w:val="22"/>
          <w:lang w:val="en-US" w:eastAsia="en-US"/>
        </w:rPr>
        <w:t xml:space="preserve">Indicator </w:t>
      </w:r>
      <w:r w:rsidR="00AC1DEB" w:rsidRPr="0053240B">
        <w:rPr>
          <w:rFonts w:asciiTheme="minorHAnsi" w:eastAsiaTheme="minorHAnsi" w:hAnsiTheme="minorHAnsi" w:cstheme="minorHAnsi"/>
          <w:b/>
          <w:bCs/>
          <w:sz w:val="22"/>
          <w:szCs w:val="22"/>
          <w:lang w:val="en-US" w:eastAsia="en-US"/>
        </w:rPr>
        <w:t>4.1.</w:t>
      </w:r>
      <w:r w:rsidR="00AC1DEB" w:rsidRPr="0053240B">
        <w:rPr>
          <w:rFonts w:asciiTheme="minorHAnsi" w:eastAsiaTheme="minorHAnsi" w:hAnsiTheme="minorHAnsi" w:cstheme="minorHAnsi"/>
          <w:sz w:val="22"/>
          <w:szCs w:val="22"/>
          <w:lang w:val="en-US" w:eastAsia="en-US"/>
        </w:rPr>
        <w:t xml:space="preserve"> </w:t>
      </w:r>
      <w:r w:rsidRPr="000262ED">
        <w:rPr>
          <w:rFonts w:asciiTheme="minorHAnsi" w:eastAsiaTheme="minorHAnsi" w:hAnsiTheme="minorHAnsi" w:cstheme="minorHAnsi"/>
          <w:sz w:val="22"/>
          <w:szCs w:val="22"/>
          <w:lang w:val="en-US" w:eastAsia="en-US"/>
        </w:rPr>
        <w:t xml:space="preserve">Concerning UNCT commitment to championing gender equality, </w:t>
      </w:r>
      <w:r w:rsidR="00211FD1" w:rsidRPr="000262ED">
        <w:rPr>
          <w:rFonts w:asciiTheme="minorHAnsi" w:eastAsiaTheme="minorHAnsi" w:hAnsiTheme="minorHAnsi" w:cstheme="minorHAnsi"/>
          <w:sz w:val="22"/>
          <w:szCs w:val="22"/>
          <w:lang w:val="en-US" w:eastAsia="en-US"/>
        </w:rPr>
        <w:t>s</w:t>
      </w:r>
      <w:r w:rsidR="00B7281B" w:rsidRPr="000262ED">
        <w:rPr>
          <w:rFonts w:asciiTheme="minorHAnsi" w:eastAsiaTheme="minorHAnsi" w:hAnsiTheme="minorHAnsi" w:cstheme="minorHAnsi"/>
          <w:sz w:val="22"/>
          <w:szCs w:val="22"/>
          <w:lang w:val="en-US" w:eastAsia="en-US"/>
        </w:rPr>
        <w:t xml:space="preserve">enior managers play a critical role within UNCT for the promotion of GEEW and at least 60% of HOAs meetings should address GEEW, and there should be evidence of decision-making and follow through, rather than general information sharing. In this regard, gender </w:t>
      </w:r>
      <w:r w:rsidR="005A2FF9" w:rsidRPr="000262ED">
        <w:rPr>
          <w:rFonts w:asciiTheme="minorHAnsi" w:hAnsiTheme="minorHAnsi" w:cstheme="minorHAnsi"/>
          <w:sz w:val="22"/>
          <w:szCs w:val="22"/>
          <w:lang w:val="en-US"/>
        </w:rPr>
        <w:t xml:space="preserve">equality </w:t>
      </w:r>
      <w:r w:rsidR="00211FD1" w:rsidRPr="000262ED">
        <w:rPr>
          <w:rFonts w:asciiTheme="minorHAnsi" w:hAnsiTheme="minorHAnsi" w:cstheme="minorHAnsi"/>
          <w:sz w:val="22"/>
          <w:szCs w:val="22"/>
          <w:lang w:val="en-US"/>
        </w:rPr>
        <w:t xml:space="preserve">was </w:t>
      </w:r>
      <w:r w:rsidR="00FE0A71" w:rsidRPr="000262ED">
        <w:rPr>
          <w:rFonts w:asciiTheme="minorHAnsi" w:hAnsiTheme="minorHAnsi" w:cstheme="minorHAnsi"/>
          <w:sz w:val="22"/>
          <w:szCs w:val="22"/>
          <w:lang w:val="en-US"/>
        </w:rPr>
        <w:t xml:space="preserve">discussed </w:t>
      </w:r>
      <w:r w:rsidR="00CB4321" w:rsidRPr="000262ED">
        <w:rPr>
          <w:rFonts w:asciiTheme="minorHAnsi" w:hAnsiTheme="minorHAnsi" w:cstheme="minorHAnsi"/>
          <w:sz w:val="22"/>
          <w:szCs w:val="22"/>
          <w:lang w:val="en-US"/>
        </w:rPr>
        <w:t>in</w:t>
      </w:r>
      <w:r w:rsidR="00211FD1" w:rsidRPr="000262ED">
        <w:rPr>
          <w:rFonts w:asciiTheme="minorHAnsi" w:hAnsiTheme="minorHAnsi" w:cstheme="minorHAnsi"/>
          <w:sz w:val="22"/>
          <w:szCs w:val="22"/>
          <w:lang w:val="en-US"/>
        </w:rPr>
        <w:t xml:space="preserve"> all (4) </w:t>
      </w:r>
      <w:r w:rsidR="00211FD1" w:rsidRPr="000262ED">
        <w:rPr>
          <w:rFonts w:asciiTheme="minorHAnsi" w:eastAsia="Calibri" w:hAnsiTheme="minorHAnsi" w:cstheme="minorHAnsi"/>
          <w:sz w:val="22"/>
          <w:szCs w:val="22"/>
          <w:lang w:val="en-US" w:eastAsia="en-US"/>
        </w:rPr>
        <w:t xml:space="preserve">standard </w:t>
      </w:r>
      <w:r w:rsidR="00211FD1" w:rsidRPr="000262ED">
        <w:rPr>
          <w:rFonts w:asciiTheme="minorHAnsi" w:hAnsiTheme="minorHAnsi" w:cstheme="minorHAnsi"/>
          <w:sz w:val="22"/>
          <w:szCs w:val="22"/>
          <w:lang w:val="en-US"/>
        </w:rPr>
        <w:t>HOA meetings</w:t>
      </w:r>
      <w:r w:rsidR="00CB4321" w:rsidRPr="000262ED">
        <w:rPr>
          <w:rFonts w:asciiTheme="minorHAnsi" w:hAnsiTheme="minorHAnsi" w:cstheme="minorHAnsi"/>
          <w:sz w:val="22"/>
          <w:szCs w:val="22"/>
          <w:lang w:val="en-US"/>
        </w:rPr>
        <w:t xml:space="preserve"> </w:t>
      </w:r>
      <w:r w:rsidR="00211FD1" w:rsidRPr="000262ED">
        <w:rPr>
          <w:rFonts w:asciiTheme="minorHAnsi" w:hAnsiTheme="minorHAnsi" w:cstheme="minorHAnsi"/>
          <w:sz w:val="22"/>
          <w:szCs w:val="22"/>
          <w:lang w:val="en-US"/>
        </w:rPr>
        <w:t xml:space="preserve">during the last 12 months. </w:t>
      </w:r>
      <w:r w:rsidR="00634094" w:rsidRPr="000262ED">
        <w:rPr>
          <w:rFonts w:asciiTheme="minorHAnsi" w:hAnsiTheme="minorHAnsi" w:cstheme="minorHAnsi"/>
          <w:sz w:val="22"/>
          <w:szCs w:val="22"/>
          <w:lang w:val="en-US"/>
        </w:rPr>
        <w:t>However</w:t>
      </w:r>
      <w:r w:rsidR="00616107" w:rsidRPr="000262ED">
        <w:rPr>
          <w:rFonts w:asciiTheme="minorHAnsi" w:hAnsiTheme="minorHAnsi" w:cstheme="minorHAnsi"/>
          <w:sz w:val="22"/>
          <w:szCs w:val="22"/>
          <w:lang w:val="en-US"/>
        </w:rPr>
        <w:t xml:space="preserve">, </w:t>
      </w:r>
      <w:r w:rsidR="00211FD1" w:rsidRPr="000262ED">
        <w:rPr>
          <w:rFonts w:asciiTheme="minorHAnsi" w:hAnsiTheme="minorHAnsi" w:cstheme="minorHAnsi"/>
          <w:sz w:val="22"/>
          <w:szCs w:val="22"/>
          <w:lang w:val="en-US"/>
        </w:rPr>
        <w:t xml:space="preserve">15 COVID-19 specific meetings </w:t>
      </w:r>
      <w:r w:rsidR="00616107" w:rsidRPr="000262ED">
        <w:rPr>
          <w:rFonts w:asciiTheme="minorHAnsi" w:hAnsiTheme="minorHAnsi" w:cstheme="minorHAnsi"/>
          <w:sz w:val="22"/>
          <w:szCs w:val="22"/>
          <w:lang w:val="en-US"/>
        </w:rPr>
        <w:t xml:space="preserve">were also held </w:t>
      </w:r>
      <w:r w:rsidR="00211FD1" w:rsidRPr="000262ED">
        <w:rPr>
          <w:rFonts w:asciiTheme="minorHAnsi" w:hAnsiTheme="minorHAnsi" w:cstheme="minorHAnsi"/>
          <w:sz w:val="22"/>
          <w:szCs w:val="22"/>
          <w:lang w:val="en-US"/>
        </w:rPr>
        <w:t>last year</w:t>
      </w:r>
      <w:r w:rsidR="00616107" w:rsidRPr="000262ED">
        <w:rPr>
          <w:rFonts w:asciiTheme="minorHAnsi" w:hAnsiTheme="minorHAnsi" w:cstheme="minorHAnsi"/>
          <w:sz w:val="22"/>
          <w:szCs w:val="22"/>
          <w:lang w:val="en-US"/>
        </w:rPr>
        <w:t xml:space="preserve">, </w:t>
      </w:r>
      <w:r w:rsidR="00616107" w:rsidRPr="000262ED">
        <w:rPr>
          <w:rFonts w:asciiTheme="minorHAnsi" w:eastAsia="Calibri" w:hAnsiTheme="minorHAnsi" w:cstheme="minorHAnsi"/>
          <w:sz w:val="22"/>
          <w:szCs w:val="22"/>
          <w:lang w:val="en-US" w:eastAsia="en-US"/>
        </w:rPr>
        <w:t>the agenda of which was particularly tailored to addressing the</w:t>
      </w:r>
      <w:r w:rsidR="000262ED">
        <w:rPr>
          <w:rFonts w:asciiTheme="minorHAnsi" w:eastAsia="Calibri" w:hAnsiTheme="minorHAnsi" w:cstheme="minorHAnsi"/>
          <w:sz w:val="22"/>
          <w:szCs w:val="22"/>
          <w:lang w:val="en-US" w:eastAsia="en-US"/>
        </w:rPr>
        <w:t xml:space="preserve"> </w:t>
      </w:r>
      <w:r w:rsidR="00616107" w:rsidRPr="000262ED">
        <w:rPr>
          <w:rFonts w:asciiTheme="minorHAnsi" w:eastAsia="Calibri" w:hAnsiTheme="minorHAnsi" w:cstheme="minorHAnsi"/>
          <w:sz w:val="22"/>
          <w:szCs w:val="22"/>
          <w:lang w:val="en-US" w:eastAsia="en-US"/>
        </w:rPr>
        <w:t>pandemic, mainly targeted towards staff Duty of Care and Social Economic Response and Basket Fund to support the government’s response to COVID-19, where substanti</w:t>
      </w:r>
      <w:r w:rsidR="000262ED">
        <w:rPr>
          <w:rFonts w:asciiTheme="minorHAnsi" w:eastAsia="Calibri" w:hAnsiTheme="minorHAnsi" w:cstheme="minorHAnsi"/>
          <w:sz w:val="22"/>
          <w:szCs w:val="22"/>
          <w:lang w:val="en-US" w:eastAsia="en-US"/>
        </w:rPr>
        <w:t xml:space="preserve">al </w:t>
      </w:r>
      <w:r w:rsidR="00616107" w:rsidRPr="000262ED">
        <w:rPr>
          <w:rFonts w:asciiTheme="minorHAnsi" w:eastAsia="Calibri" w:hAnsiTheme="minorHAnsi" w:cstheme="minorHAnsi"/>
          <w:sz w:val="22"/>
          <w:szCs w:val="22"/>
          <w:lang w:val="en-US" w:eastAsia="en-US"/>
        </w:rPr>
        <w:t xml:space="preserve">discussions on gender equality did not always take place. </w:t>
      </w:r>
      <w:r w:rsidR="00CB4321" w:rsidRPr="000262ED">
        <w:rPr>
          <w:rFonts w:asciiTheme="minorHAnsi" w:hAnsiTheme="minorHAnsi" w:cstheme="minorHAnsi"/>
          <w:sz w:val="22"/>
          <w:szCs w:val="22"/>
          <w:lang w:val="en-US"/>
        </w:rPr>
        <w:t xml:space="preserve">Another </w:t>
      </w:r>
      <w:r w:rsidR="00525476" w:rsidRPr="000262ED">
        <w:rPr>
          <w:rFonts w:asciiTheme="minorHAnsi" w:hAnsiTheme="minorHAnsi" w:cstheme="minorHAnsi"/>
          <w:sz w:val="22"/>
          <w:szCs w:val="22"/>
          <w:lang w:val="en-US"/>
        </w:rPr>
        <w:t>criterion</w:t>
      </w:r>
      <w:r w:rsidR="00CB4321" w:rsidRPr="000262ED">
        <w:rPr>
          <w:rFonts w:asciiTheme="minorHAnsi" w:hAnsiTheme="minorHAnsi" w:cstheme="minorHAnsi"/>
          <w:sz w:val="22"/>
          <w:szCs w:val="22"/>
          <w:lang w:val="en-US"/>
        </w:rPr>
        <w:t xml:space="preserve"> under this indicator concerns</w:t>
      </w:r>
      <w:r w:rsidR="00B7281B" w:rsidRPr="000262ED">
        <w:rPr>
          <w:rFonts w:asciiTheme="minorHAnsi" w:hAnsiTheme="minorHAnsi" w:cstheme="minorHAnsi"/>
          <w:sz w:val="22"/>
          <w:szCs w:val="22"/>
          <w:lang w:val="en-US"/>
        </w:rPr>
        <w:t xml:space="preserve"> t</w:t>
      </w:r>
      <w:r w:rsidR="00FE0A71" w:rsidRPr="000262ED">
        <w:rPr>
          <w:rFonts w:asciiTheme="minorHAnsi" w:hAnsiTheme="minorHAnsi" w:cstheme="minorHAnsi"/>
          <w:sz w:val="22"/>
          <w:szCs w:val="22"/>
          <w:lang w:val="en-US"/>
        </w:rPr>
        <w:t xml:space="preserve">he </w:t>
      </w:r>
      <w:r w:rsidRPr="000262ED">
        <w:rPr>
          <w:rFonts w:asciiTheme="minorHAnsi" w:hAnsiTheme="minorHAnsi" w:cstheme="minorHAnsi"/>
          <w:sz w:val="22"/>
          <w:szCs w:val="22"/>
          <w:lang w:val="en-US"/>
        </w:rPr>
        <w:t>RC</w:t>
      </w:r>
      <w:r w:rsidR="00CB4321" w:rsidRPr="000262ED">
        <w:rPr>
          <w:rFonts w:asciiTheme="minorHAnsi" w:hAnsiTheme="minorHAnsi" w:cstheme="minorHAnsi"/>
          <w:sz w:val="22"/>
          <w:szCs w:val="22"/>
          <w:lang w:val="en-US"/>
        </w:rPr>
        <w:t>, who</w:t>
      </w:r>
      <w:r w:rsidRPr="000262ED">
        <w:rPr>
          <w:rFonts w:asciiTheme="minorHAnsi" w:hAnsiTheme="minorHAnsi" w:cstheme="minorHAnsi"/>
          <w:sz w:val="22"/>
          <w:szCs w:val="22"/>
          <w:lang w:val="en-US"/>
        </w:rPr>
        <w:t xml:space="preserve"> </w:t>
      </w:r>
      <w:r w:rsidR="00B7281B" w:rsidRPr="000262ED">
        <w:rPr>
          <w:rFonts w:asciiTheme="minorHAnsi" w:hAnsiTheme="minorHAnsi" w:cstheme="minorHAnsi"/>
          <w:sz w:val="22"/>
          <w:szCs w:val="22"/>
          <w:lang w:val="en-US"/>
        </w:rPr>
        <w:t xml:space="preserve">must demonstrate </w:t>
      </w:r>
      <w:r w:rsidR="00FE0A71" w:rsidRPr="000262ED">
        <w:rPr>
          <w:rFonts w:asciiTheme="minorHAnsi" w:hAnsiTheme="minorHAnsi" w:cstheme="minorHAnsi"/>
          <w:sz w:val="22"/>
          <w:szCs w:val="22"/>
          <w:lang w:val="en-US"/>
        </w:rPr>
        <w:t>leadership and public cha</w:t>
      </w:r>
      <w:r w:rsidR="00843C1C" w:rsidRPr="000262ED">
        <w:rPr>
          <w:rFonts w:asciiTheme="minorHAnsi" w:hAnsiTheme="minorHAnsi" w:cstheme="minorHAnsi"/>
          <w:sz w:val="22"/>
          <w:szCs w:val="22"/>
          <w:lang w:val="en-US"/>
        </w:rPr>
        <w:t>mpioning on gender equality</w:t>
      </w:r>
      <w:r w:rsidR="00CB4321" w:rsidRPr="000262ED">
        <w:rPr>
          <w:rFonts w:asciiTheme="minorHAnsi" w:hAnsiTheme="minorHAnsi" w:cstheme="minorHAnsi"/>
          <w:sz w:val="22"/>
          <w:szCs w:val="22"/>
          <w:lang w:val="en-US"/>
        </w:rPr>
        <w:t>.</w:t>
      </w:r>
      <w:r w:rsidR="00843C1C" w:rsidRPr="000262ED">
        <w:rPr>
          <w:rFonts w:asciiTheme="minorHAnsi" w:hAnsiTheme="minorHAnsi" w:cstheme="minorHAnsi"/>
          <w:sz w:val="22"/>
          <w:szCs w:val="22"/>
          <w:lang w:val="en-US"/>
        </w:rPr>
        <w:t xml:space="preserve"> </w:t>
      </w:r>
      <w:r w:rsidR="00CB4321" w:rsidRPr="000262ED">
        <w:rPr>
          <w:rFonts w:asciiTheme="minorHAnsi" w:hAnsiTheme="minorHAnsi" w:cstheme="minorHAnsi"/>
          <w:sz w:val="22"/>
          <w:szCs w:val="22"/>
          <w:lang w:val="en-US"/>
        </w:rPr>
        <w:t>A</w:t>
      </w:r>
      <w:r w:rsidRPr="000262ED">
        <w:rPr>
          <w:rFonts w:asciiTheme="minorHAnsi" w:hAnsiTheme="minorHAnsi" w:cstheme="minorHAnsi"/>
          <w:sz w:val="22"/>
          <w:szCs w:val="22"/>
          <w:lang w:val="en-US"/>
        </w:rPr>
        <w:t xml:space="preserve">t </w:t>
      </w:r>
      <w:r w:rsidR="00843C1C" w:rsidRPr="000262ED">
        <w:rPr>
          <w:rFonts w:asciiTheme="minorHAnsi" w:eastAsiaTheme="minorHAnsi" w:hAnsiTheme="minorHAnsi" w:cstheme="minorHAnsi"/>
          <w:sz w:val="22"/>
          <w:szCs w:val="22"/>
          <w:lang w:val="en-US" w:eastAsia="en-US"/>
        </w:rPr>
        <w:t xml:space="preserve">least one third of RC speeches over the last 12 months should include references to GEEW and/or as to </w:t>
      </w:r>
      <w:r w:rsidR="00843C1C" w:rsidRPr="000262ED">
        <w:rPr>
          <w:rFonts w:asciiTheme="minorHAnsi" w:eastAsiaTheme="minorHAnsi" w:hAnsiTheme="minorHAnsi" w:cstheme="minorHAnsi"/>
          <w:sz w:val="22"/>
          <w:szCs w:val="22"/>
          <w:lang w:val="en-US" w:eastAsia="en-US"/>
        </w:rPr>
        <w:lastRenderedPageBreak/>
        <w:t>how the UNCT</w:t>
      </w:r>
      <w:r w:rsidR="00843C1C" w:rsidRPr="0053240B">
        <w:rPr>
          <w:rFonts w:asciiTheme="minorHAnsi" w:eastAsiaTheme="minorHAnsi" w:hAnsiTheme="minorHAnsi" w:cstheme="minorHAnsi"/>
          <w:sz w:val="22"/>
          <w:szCs w:val="22"/>
          <w:lang w:val="en-US" w:eastAsia="en-US"/>
        </w:rPr>
        <w:t xml:space="preserve"> is promoting GEEW. </w:t>
      </w:r>
      <w:r w:rsidR="00CB4321" w:rsidRPr="0053240B">
        <w:rPr>
          <w:rFonts w:asciiTheme="minorHAnsi" w:eastAsiaTheme="minorHAnsi" w:hAnsiTheme="minorHAnsi" w:cstheme="minorHAnsi"/>
          <w:sz w:val="22"/>
          <w:szCs w:val="22"/>
          <w:lang w:val="en-US" w:eastAsia="en-US"/>
        </w:rPr>
        <w:t>The evaluation has shown tha</w:t>
      </w:r>
      <w:r w:rsidR="009C1E72" w:rsidRPr="0053240B">
        <w:rPr>
          <w:rFonts w:asciiTheme="minorHAnsi" w:eastAsiaTheme="minorHAnsi" w:hAnsiTheme="minorHAnsi" w:cstheme="minorHAnsi"/>
          <w:sz w:val="22"/>
          <w:szCs w:val="22"/>
          <w:lang w:val="en-US" w:eastAsia="en-US"/>
        </w:rPr>
        <w:t xml:space="preserve">t </w:t>
      </w:r>
      <w:r w:rsidRPr="0053240B">
        <w:rPr>
          <w:rFonts w:ascii="Calibri" w:eastAsia="Calibri" w:hAnsi="Calibri" w:cs="Calibri"/>
          <w:sz w:val="22"/>
          <w:szCs w:val="22"/>
          <w:lang w:val="en-US" w:eastAsia="en-US"/>
        </w:rPr>
        <w:t xml:space="preserve">RC in </w:t>
      </w:r>
      <w:r w:rsidR="00387581" w:rsidRPr="0053240B">
        <w:rPr>
          <w:rFonts w:ascii="Calibri" w:eastAsia="Calibri" w:hAnsi="Calibri" w:cs="Calibri"/>
          <w:sz w:val="22"/>
          <w:szCs w:val="22"/>
          <w:lang w:val="en-US" w:eastAsia="en-US"/>
        </w:rPr>
        <w:t>Nigeria</w:t>
      </w:r>
      <w:r w:rsidRPr="0053240B">
        <w:rPr>
          <w:rFonts w:ascii="Calibri" w:eastAsia="Calibri" w:hAnsi="Calibri" w:cs="Calibri"/>
          <w:sz w:val="22"/>
          <w:szCs w:val="22"/>
          <w:lang w:val="en-US" w:eastAsia="en-US"/>
        </w:rPr>
        <w:t xml:space="preserve"> publicly defended gender equality in </w:t>
      </w:r>
      <w:r w:rsidR="00211FD1" w:rsidRPr="0053240B">
        <w:rPr>
          <w:rFonts w:ascii="Calibri" w:eastAsia="Calibri" w:hAnsi="Calibri" w:cs="Calibri"/>
          <w:sz w:val="22"/>
          <w:szCs w:val="22"/>
          <w:lang w:val="en-US" w:eastAsia="en-US"/>
        </w:rPr>
        <w:t xml:space="preserve">13 speeches, although </w:t>
      </w:r>
      <w:r w:rsidR="00211FD1" w:rsidRPr="0053240B">
        <w:rPr>
          <w:rFonts w:asciiTheme="minorHAnsi" w:hAnsiTheme="minorHAnsi" w:cstheme="minorHAnsi"/>
          <w:sz w:val="22"/>
          <w:szCs w:val="22"/>
          <w:lang w:val="en-US"/>
        </w:rPr>
        <w:t>the total number of RC speeches made last year could not be traced.</w:t>
      </w:r>
      <w:r w:rsidR="004A42D0" w:rsidRPr="0053240B">
        <w:rPr>
          <w:rFonts w:asciiTheme="minorHAnsi" w:hAnsiTheme="minorHAnsi" w:cstheme="minorHAnsi"/>
          <w:sz w:val="22"/>
          <w:szCs w:val="22"/>
          <w:lang w:val="en-US"/>
        </w:rPr>
        <w:t xml:space="preserve"> Finally, </w:t>
      </w:r>
      <w:r w:rsidR="004A42D0" w:rsidRPr="0053240B">
        <w:rPr>
          <w:rFonts w:asciiTheme="minorHAnsi" w:eastAsia="Calibri" w:hAnsiTheme="minorHAnsi" w:cs="Calibri"/>
          <w:sz w:val="22"/>
          <w:szCs w:val="22"/>
          <w:lang w:val="en-US" w:eastAsia="en-US"/>
        </w:rPr>
        <w:t>76% of staff</w:t>
      </w:r>
      <w:r w:rsidR="004A42D0" w:rsidRPr="0053240B">
        <w:rPr>
          <w:rFonts w:ascii="Calibri" w:eastAsia="Calibri" w:hAnsi="Calibri" w:cs="Calibri"/>
          <w:sz w:val="22"/>
          <w:szCs w:val="22"/>
          <w:lang w:val="en-US" w:eastAsia="en-US"/>
        </w:rPr>
        <w:t xml:space="preserve"> think that HOAs are committed to gender equality in the workplace.</w:t>
      </w:r>
    </w:p>
    <w:p w14:paraId="6DF64A98" w14:textId="093A331E" w:rsidR="0051002C" w:rsidRPr="0051002C" w:rsidRDefault="00057602" w:rsidP="0051002C">
      <w:pPr>
        <w:spacing w:after="120"/>
        <w:jc w:val="both"/>
        <w:rPr>
          <w:rFonts w:asciiTheme="minorHAnsi" w:hAnsiTheme="minorHAnsi" w:cstheme="minorHAnsi"/>
          <w:sz w:val="22"/>
          <w:szCs w:val="22"/>
          <w:lang w:val="en-US"/>
        </w:rPr>
      </w:pPr>
      <w:r w:rsidRPr="0051002C">
        <w:rPr>
          <w:rFonts w:asciiTheme="minorHAnsi" w:hAnsiTheme="minorHAnsi" w:cstheme="minorHAnsi"/>
          <w:b/>
          <w:bCs/>
          <w:sz w:val="22"/>
          <w:szCs w:val="22"/>
          <w:lang w:val="en-US"/>
        </w:rPr>
        <w:t>Indicator 4.2.</w:t>
      </w:r>
      <w:r w:rsidRPr="0051002C">
        <w:rPr>
          <w:rFonts w:asciiTheme="minorHAnsi" w:hAnsiTheme="minorHAnsi" w:cstheme="minorHAnsi"/>
          <w:sz w:val="22"/>
          <w:szCs w:val="22"/>
          <w:lang w:val="en-US"/>
        </w:rPr>
        <w:t xml:space="preserve"> </w:t>
      </w:r>
      <w:r w:rsidR="00EB461A" w:rsidRPr="0051002C">
        <w:rPr>
          <w:rFonts w:asciiTheme="minorHAnsi" w:hAnsiTheme="minorHAnsi" w:cstheme="minorHAnsi"/>
          <w:sz w:val="22"/>
          <w:szCs w:val="22"/>
          <w:lang w:val="en-US"/>
        </w:rPr>
        <w:t>T</w:t>
      </w:r>
      <w:r w:rsidR="00CE01FF" w:rsidRPr="0051002C">
        <w:rPr>
          <w:rFonts w:asciiTheme="minorHAnsi" w:hAnsiTheme="minorHAnsi" w:cstheme="minorHAnsi"/>
          <w:sz w:val="22"/>
          <w:szCs w:val="22"/>
          <w:lang w:val="en-US"/>
        </w:rPr>
        <w:t xml:space="preserve">he results of the survey of staff perception of organizational environment for gender equality </w:t>
      </w:r>
      <w:r w:rsidR="00E609C4" w:rsidRPr="0051002C">
        <w:rPr>
          <w:rFonts w:asciiTheme="minorHAnsi" w:hAnsiTheme="minorHAnsi" w:cstheme="minorHAnsi"/>
          <w:sz w:val="22"/>
          <w:szCs w:val="22"/>
          <w:lang w:val="en-US"/>
        </w:rPr>
        <w:t xml:space="preserve">revealed a positive rating of </w:t>
      </w:r>
      <w:r w:rsidR="00E7167C" w:rsidRPr="0051002C">
        <w:rPr>
          <w:rFonts w:asciiTheme="minorHAnsi" w:eastAsia="Calibri" w:hAnsiTheme="minorHAnsi" w:cstheme="minorHAnsi"/>
          <w:sz w:val="22"/>
          <w:szCs w:val="22"/>
          <w:lang w:val="en-US" w:eastAsia="en-US"/>
        </w:rPr>
        <w:t>7</w:t>
      </w:r>
      <w:r w:rsidR="00221828" w:rsidRPr="0051002C">
        <w:rPr>
          <w:rFonts w:asciiTheme="minorHAnsi" w:eastAsia="Calibri" w:hAnsiTheme="minorHAnsi" w:cstheme="minorHAnsi"/>
          <w:sz w:val="22"/>
          <w:szCs w:val="22"/>
          <w:lang w:val="en-US" w:eastAsia="en-US"/>
        </w:rPr>
        <w:t>4</w:t>
      </w:r>
      <w:r w:rsidR="00E7167C" w:rsidRPr="0051002C">
        <w:rPr>
          <w:rFonts w:asciiTheme="minorHAnsi" w:eastAsia="Calibri" w:hAnsiTheme="minorHAnsi" w:cstheme="minorHAnsi"/>
          <w:sz w:val="22"/>
          <w:szCs w:val="22"/>
          <w:lang w:val="en-US" w:eastAsia="en-US"/>
        </w:rPr>
        <w:t>%</w:t>
      </w:r>
      <w:r w:rsidR="00525476" w:rsidRPr="0051002C">
        <w:rPr>
          <w:rFonts w:asciiTheme="minorHAnsi" w:eastAsia="Calibri" w:hAnsiTheme="minorHAnsi" w:cstheme="minorHAnsi"/>
          <w:sz w:val="22"/>
          <w:szCs w:val="22"/>
          <w:lang w:val="en-US" w:eastAsia="en-US"/>
        </w:rPr>
        <w:t xml:space="preserve">, which means that UNCT </w:t>
      </w:r>
      <w:r w:rsidR="00387581" w:rsidRPr="0051002C">
        <w:rPr>
          <w:rFonts w:asciiTheme="minorHAnsi" w:eastAsia="Calibri" w:hAnsiTheme="minorHAnsi" w:cstheme="minorHAnsi"/>
          <w:sz w:val="22"/>
          <w:szCs w:val="22"/>
          <w:lang w:val="en-US" w:eastAsia="en-US"/>
        </w:rPr>
        <w:t>Nigeria</w:t>
      </w:r>
      <w:r w:rsidR="00525476" w:rsidRPr="0051002C">
        <w:rPr>
          <w:rFonts w:asciiTheme="minorHAnsi" w:eastAsia="Calibri" w:hAnsiTheme="minorHAnsi" w:cstheme="minorHAnsi"/>
          <w:sz w:val="22"/>
          <w:szCs w:val="22"/>
          <w:lang w:val="en-US" w:eastAsia="en-US"/>
        </w:rPr>
        <w:t xml:space="preserve"> meets minimum requirements</w:t>
      </w:r>
      <w:r w:rsidR="00E609C4" w:rsidRPr="0051002C">
        <w:rPr>
          <w:rFonts w:asciiTheme="minorHAnsi" w:hAnsiTheme="minorHAnsi" w:cstheme="minorHAnsi"/>
          <w:sz w:val="22"/>
          <w:szCs w:val="22"/>
          <w:lang w:val="en-US"/>
        </w:rPr>
        <w:t xml:space="preserve">. The survey dealt with </w:t>
      </w:r>
      <w:r w:rsidR="00CE01FF" w:rsidRPr="0051002C">
        <w:rPr>
          <w:rFonts w:asciiTheme="minorHAnsi" w:hAnsiTheme="minorHAnsi" w:cstheme="minorHAnsi"/>
          <w:sz w:val="22"/>
          <w:szCs w:val="22"/>
          <w:lang w:val="en-US"/>
        </w:rPr>
        <w:t xml:space="preserve">perceptions of gender equality in the UN system, equal treatment in the </w:t>
      </w:r>
      <w:r w:rsidR="00454A92" w:rsidRPr="0051002C">
        <w:rPr>
          <w:rFonts w:asciiTheme="minorHAnsi" w:hAnsiTheme="minorHAnsi" w:cstheme="minorHAnsi"/>
          <w:sz w:val="22"/>
          <w:szCs w:val="22"/>
          <w:lang w:val="en-US"/>
        </w:rPr>
        <w:t>workplace and work-life balance</w:t>
      </w:r>
      <w:r w:rsidR="00E609C4" w:rsidRPr="0051002C">
        <w:rPr>
          <w:rFonts w:asciiTheme="minorHAnsi" w:hAnsiTheme="minorHAnsi" w:cstheme="minorHAnsi"/>
          <w:sz w:val="22"/>
          <w:szCs w:val="22"/>
          <w:lang w:val="en-US"/>
        </w:rPr>
        <w:t xml:space="preserve">. </w:t>
      </w:r>
      <w:r w:rsidR="00965D24" w:rsidRPr="0051002C">
        <w:rPr>
          <w:rFonts w:asciiTheme="minorHAnsi" w:hAnsiTheme="minorHAnsi" w:cstheme="minorHAnsi"/>
          <w:sz w:val="22"/>
          <w:szCs w:val="22"/>
          <w:lang w:val="en-US"/>
        </w:rPr>
        <w:t xml:space="preserve">However, </w:t>
      </w:r>
      <w:r w:rsidR="00965D24" w:rsidRPr="0051002C">
        <w:rPr>
          <w:rFonts w:asciiTheme="minorHAnsi" w:eastAsia="Calibri" w:hAnsiTheme="minorHAnsi" w:cstheme="minorHAnsi"/>
          <w:sz w:val="22"/>
          <w:szCs w:val="22"/>
          <w:lang w:val="en-US" w:eastAsia="en-US"/>
        </w:rPr>
        <w:t xml:space="preserve">the results </w:t>
      </w:r>
      <w:r w:rsidR="00525476" w:rsidRPr="0051002C">
        <w:rPr>
          <w:rFonts w:asciiTheme="minorHAnsi" w:eastAsia="Calibri" w:hAnsiTheme="minorHAnsi" w:cstheme="minorHAnsi"/>
          <w:sz w:val="22"/>
          <w:szCs w:val="22"/>
          <w:lang w:val="en-US" w:eastAsia="en-US"/>
        </w:rPr>
        <w:t>in the male population</w:t>
      </w:r>
      <w:r w:rsidR="00965D24" w:rsidRPr="0051002C">
        <w:rPr>
          <w:rFonts w:asciiTheme="minorHAnsi" w:eastAsia="Calibri" w:hAnsiTheme="minorHAnsi" w:cstheme="minorHAnsi"/>
          <w:sz w:val="22"/>
          <w:szCs w:val="22"/>
          <w:lang w:val="en-US" w:eastAsia="en-US"/>
        </w:rPr>
        <w:t xml:space="preserve"> show an average positive score of </w:t>
      </w:r>
      <w:r w:rsidR="00221828" w:rsidRPr="0051002C">
        <w:rPr>
          <w:rFonts w:asciiTheme="minorHAnsi" w:eastAsia="Calibri" w:hAnsiTheme="minorHAnsi" w:cstheme="minorHAnsi"/>
          <w:sz w:val="22"/>
          <w:szCs w:val="22"/>
          <w:lang w:val="en-US" w:eastAsia="en-US"/>
        </w:rPr>
        <w:t>80</w:t>
      </w:r>
      <w:r w:rsidR="00965D24" w:rsidRPr="0051002C">
        <w:rPr>
          <w:rFonts w:asciiTheme="minorHAnsi" w:eastAsia="Calibri" w:hAnsiTheme="minorHAnsi" w:cstheme="minorHAnsi"/>
          <w:sz w:val="22"/>
          <w:szCs w:val="22"/>
          <w:lang w:val="en-US" w:eastAsia="en-US"/>
        </w:rPr>
        <w:t>%, while the average positive score for women is only 6</w:t>
      </w:r>
      <w:r w:rsidR="00221828" w:rsidRPr="0051002C">
        <w:rPr>
          <w:rFonts w:asciiTheme="minorHAnsi" w:eastAsia="Calibri" w:hAnsiTheme="minorHAnsi" w:cstheme="minorHAnsi"/>
          <w:sz w:val="22"/>
          <w:szCs w:val="22"/>
          <w:lang w:val="en-US" w:eastAsia="en-US"/>
        </w:rPr>
        <w:t>4</w:t>
      </w:r>
      <w:r w:rsidR="00965D24" w:rsidRPr="0051002C">
        <w:rPr>
          <w:rFonts w:asciiTheme="minorHAnsi" w:eastAsia="Calibri" w:hAnsiTheme="minorHAnsi" w:cstheme="minorHAnsi"/>
          <w:sz w:val="22"/>
          <w:szCs w:val="22"/>
          <w:lang w:val="en-US" w:eastAsia="en-US"/>
        </w:rPr>
        <w:t>%</w:t>
      </w:r>
      <w:r w:rsidR="00FC653E" w:rsidRPr="0051002C">
        <w:rPr>
          <w:rFonts w:asciiTheme="minorHAnsi" w:eastAsia="Calibri" w:hAnsiTheme="minorHAnsi" w:cstheme="minorHAnsi"/>
          <w:sz w:val="22"/>
          <w:szCs w:val="22"/>
          <w:lang w:val="en-US" w:eastAsia="en-US"/>
        </w:rPr>
        <w:t xml:space="preserve">. </w:t>
      </w:r>
      <w:r w:rsidR="00403C44" w:rsidRPr="0051002C">
        <w:rPr>
          <w:rFonts w:asciiTheme="minorHAnsi" w:eastAsia="Calibri" w:hAnsiTheme="minorHAnsi" w:cstheme="minorHAnsi"/>
          <w:sz w:val="22"/>
          <w:szCs w:val="22"/>
          <w:lang w:val="en-US" w:eastAsia="en-US"/>
        </w:rPr>
        <w:t>T</w:t>
      </w:r>
      <w:r w:rsidR="00965D24" w:rsidRPr="0051002C">
        <w:rPr>
          <w:rFonts w:asciiTheme="minorHAnsi" w:eastAsia="Calibri" w:hAnsiTheme="minorHAnsi" w:cstheme="minorHAnsi"/>
          <w:sz w:val="22"/>
          <w:szCs w:val="22"/>
          <w:lang w:val="en-US" w:eastAsia="en-US"/>
        </w:rPr>
        <w:t>he question</w:t>
      </w:r>
      <w:r w:rsidR="00221828" w:rsidRPr="0051002C">
        <w:rPr>
          <w:rFonts w:asciiTheme="minorHAnsi" w:eastAsia="Calibri" w:hAnsiTheme="minorHAnsi" w:cstheme="minorHAnsi"/>
          <w:sz w:val="22"/>
          <w:szCs w:val="22"/>
          <w:lang w:val="en-US" w:eastAsia="en-US"/>
        </w:rPr>
        <w:t>s</w:t>
      </w:r>
      <w:r w:rsidR="00965D24" w:rsidRPr="0051002C">
        <w:rPr>
          <w:rFonts w:asciiTheme="minorHAnsi" w:eastAsia="Calibri" w:hAnsiTheme="minorHAnsi" w:cstheme="minorHAnsi"/>
          <w:sz w:val="22"/>
          <w:szCs w:val="22"/>
          <w:lang w:val="en-US" w:eastAsia="en-US"/>
        </w:rPr>
        <w:t xml:space="preserve"> related to the </w:t>
      </w:r>
      <w:r w:rsidR="00403C44" w:rsidRPr="0051002C">
        <w:rPr>
          <w:rFonts w:asciiTheme="minorHAnsi" w:eastAsia="Calibri" w:hAnsiTheme="minorHAnsi" w:cstheme="minorHAnsi"/>
          <w:sz w:val="22"/>
          <w:szCs w:val="22"/>
          <w:lang w:val="en-US" w:eastAsia="en-US"/>
        </w:rPr>
        <w:t xml:space="preserve">measures in place to ensure work-life balance </w:t>
      </w:r>
      <w:r w:rsidR="00221828" w:rsidRPr="0051002C">
        <w:rPr>
          <w:rFonts w:asciiTheme="minorHAnsi" w:eastAsia="Calibri" w:hAnsiTheme="minorHAnsi" w:cstheme="minorHAnsi"/>
          <w:sz w:val="22"/>
          <w:szCs w:val="22"/>
          <w:lang w:val="en-US" w:eastAsia="en-US"/>
        </w:rPr>
        <w:t xml:space="preserve">of staff </w:t>
      </w:r>
      <w:r w:rsidR="00FC653E" w:rsidRPr="0051002C">
        <w:rPr>
          <w:rFonts w:asciiTheme="minorHAnsi" w:eastAsia="Calibri" w:hAnsiTheme="minorHAnsi" w:cstheme="minorHAnsi"/>
          <w:sz w:val="22"/>
          <w:szCs w:val="22"/>
          <w:lang w:val="en-US" w:eastAsia="en-US"/>
        </w:rPr>
        <w:t>w</w:t>
      </w:r>
      <w:r w:rsidR="00221828" w:rsidRPr="0051002C">
        <w:rPr>
          <w:rFonts w:asciiTheme="minorHAnsi" w:eastAsia="Calibri" w:hAnsiTheme="minorHAnsi" w:cstheme="minorHAnsi"/>
          <w:sz w:val="22"/>
          <w:szCs w:val="22"/>
          <w:lang w:val="en-US" w:eastAsia="en-US"/>
        </w:rPr>
        <w:t xml:space="preserve">ere those that </w:t>
      </w:r>
      <w:r w:rsidR="00FC653E" w:rsidRPr="0051002C">
        <w:rPr>
          <w:rFonts w:asciiTheme="minorHAnsi" w:eastAsia="Calibri" w:hAnsiTheme="minorHAnsi" w:cstheme="minorHAnsi"/>
          <w:sz w:val="22"/>
          <w:szCs w:val="22"/>
          <w:lang w:val="en-US" w:eastAsia="en-US"/>
        </w:rPr>
        <w:t>received the most negative opinions</w:t>
      </w:r>
      <w:r w:rsidR="00221828" w:rsidRPr="0051002C">
        <w:rPr>
          <w:rFonts w:asciiTheme="minorHAnsi" w:eastAsia="Calibri" w:hAnsiTheme="minorHAnsi" w:cstheme="minorHAnsi"/>
          <w:sz w:val="22"/>
          <w:szCs w:val="22"/>
          <w:lang w:val="en-US" w:eastAsia="en-US"/>
        </w:rPr>
        <w:t xml:space="preserve">. 17% of female staff members and 11% of male staff members think that </w:t>
      </w:r>
      <w:r w:rsidR="0051002C" w:rsidRPr="0051002C">
        <w:rPr>
          <w:rFonts w:asciiTheme="minorHAnsi" w:eastAsia="Calibri" w:hAnsiTheme="minorHAnsi" w:cstheme="minorHAnsi"/>
          <w:sz w:val="22"/>
          <w:szCs w:val="22"/>
          <w:lang w:val="en-US" w:eastAsia="en-US"/>
        </w:rPr>
        <w:t xml:space="preserve">the package of flexible work arrangements does not support staff to achieve adequate work-life balance. </w:t>
      </w:r>
      <w:r w:rsidR="00221828" w:rsidRPr="0051002C">
        <w:rPr>
          <w:rFonts w:asciiTheme="minorHAnsi" w:eastAsia="Calibri" w:hAnsiTheme="minorHAnsi" w:cstheme="minorHAnsi"/>
          <w:sz w:val="22"/>
          <w:szCs w:val="22"/>
          <w:lang w:val="en-US" w:eastAsia="en-US"/>
        </w:rPr>
        <w:t xml:space="preserve">In particular, </w:t>
      </w:r>
      <w:r w:rsidR="0051002C" w:rsidRPr="0051002C">
        <w:rPr>
          <w:rFonts w:asciiTheme="minorHAnsi" w:eastAsia="Calibri" w:hAnsiTheme="minorHAnsi" w:cstheme="minorHAnsi"/>
          <w:sz w:val="22"/>
          <w:szCs w:val="22"/>
          <w:lang w:val="en-US" w:eastAsia="en-US"/>
        </w:rPr>
        <w:t>1</w:t>
      </w:r>
      <w:r w:rsidR="00221828" w:rsidRPr="0051002C">
        <w:rPr>
          <w:rFonts w:asciiTheme="minorHAnsi" w:eastAsia="Calibri" w:hAnsiTheme="minorHAnsi" w:cstheme="minorHAnsi"/>
          <w:sz w:val="22"/>
          <w:szCs w:val="22"/>
          <w:lang w:val="en-US" w:eastAsia="en-US"/>
        </w:rPr>
        <w:t xml:space="preserve">4% of </w:t>
      </w:r>
      <w:r w:rsidR="0051002C" w:rsidRPr="0051002C">
        <w:rPr>
          <w:rFonts w:asciiTheme="minorHAnsi" w:eastAsia="Calibri" w:hAnsiTheme="minorHAnsi" w:cstheme="minorHAnsi"/>
          <w:sz w:val="22"/>
          <w:szCs w:val="22"/>
          <w:lang w:val="en-US" w:eastAsia="en-US"/>
        </w:rPr>
        <w:t xml:space="preserve">respondents think that </w:t>
      </w:r>
      <w:r w:rsidR="0051002C" w:rsidRPr="0051002C">
        <w:rPr>
          <w:rFonts w:asciiTheme="minorHAnsi" w:hAnsiTheme="minorHAnsi" w:cstheme="minorHAnsi"/>
          <w:sz w:val="22"/>
          <w:szCs w:val="22"/>
          <w:lang w:val="en-US"/>
        </w:rPr>
        <w:t>HOAs are not supportive of staff to establish an adequate relationship between work life and home life. This is also the question th</w:t>
      </w:r>
      <w:r w:rsidR="0051002C">
        <w:rPr>
          <w:rFonts w:asciiTheme="minorHAnsi" w:hAnsiTheme="minorHAnsi" w:cstheme="minorHAnsi"/>
          <w:sz w:val="22"/>
          <w:szCs w:val="22"/>
          <w:lang w:val="en-US"/>
        </w:rPr>
        <w:t xml:space="preserve">at </w:t>
      </w:r>
      <w:r w:rsidR="0051002C" w:rsidRPr="0051002C">
        <w:rPr>
          <w:rFonts w:asciiTheme="minorHAnsi" w:hAnsiTheme="minorHAnsi" w:cstheme="minorHAnsi"/>
          <w:sz w:val="22"/>
          <w:szCs w:val="22"/>
          <w:lang w:val="en-US"/>
        </w:rPr>
        <w:t>received the most negative opinions from women (20%)</w:t>
      </w:r>
      <w:r w:rsidR="0051002C">
        <w:rPr>
          <w:rFonts w:asciiTheme="minorHAnsi" w:hAnsiTheme="minorHAnsi" w:cstheme="minorHAnsi"/>
          <w:sz w:val="22"/>
          <w:szCs w:val="22"/>
          <w:lang w:val="en-US"/>
        </w:rPr>
        <w:t xml:space="preserve">, compared to only 9% </w:t>
      </w:r>
      <w:r w:rsidR="00FC3F98">
        <w:rPr>
          <w:rFonts w:asciiTheme="minorHAnsi" w:hAnsiTheme="minorHAnsi" w:cstheme="minorHAnsi"/>
          <w:sz w:val="22"/>
          <w:szCs w:val="22"/>
          <w:lang w:val="en-US"/>
        </w:rPr>
        <w:t xml:space="preserve">negative responses </w:t>
      </w:r>
      <w:r w:rsidR="0051002C">
        <w:rPr>
          <w:rFonts w:asciiTheme="minorHAnsi" w:hAnsiTheme="minorHAnsi" w:cstheme="minorHAnsi"/>
          <w:sz w:val="22"/>
          <w:szCs w:val="22"/>
          <w:lang w:val="en-US"/>
        </w:rPr>
        <w:t>from men</w:t>
      </w:r>
      <w:r w:rsidR="0051002C" w:rsidRPr="0051002C">
        <w:rPr>
          <w:rFonts w:asciiTheme="minorHAnsi" w:hAnsiTheme="minorHAnsi" w:cstheme="minorHAnsi"/>
          <w:sz w:val="22"/>
          <w:szCs w:val="22"/>
          <w:lang w:val="en-US"/>
        </w:rPr>
        <w:t>.</w:t>
      </w:r>
    </w:p>
    <w:p w14:paraId="20F20687" w14:textId="6BC35D73" w:rsidR="00AF34D5" w:rsidRPr="0053240B" w:rsidRDefault="00FF578E" w:rsidP="00AF34D5">
      <w:pPr>
        <w:autoSpaceDE w:val="0"/>
        <w:autoSpaceDN w:val="0"/>
        <w:adjustRightInd w:val="0"/>
        <w:spacing w:after="120"/>
        <w:jc w:val="both"/>
        <w:rPr>
          <w:rFonts w:ascii="Calibri" w:eastAsia="Calibri" w:hAnsi="Calibri" w:cs="Calibri"/>
          <w:bCs/>
          <w:sz w:val="22"/>
          <w:szCs w:val="22"/>
          <w:lang w:val="en-US" w:eastAsia="en-US"/>
        </w:rPr>
      </w:pPr>
      <w:r w:rsidRPr="0053240B">
        <w:rPr>
          <w:rFonts w:asciiTheme="minorHAnsi" w:hAnsiTheme="minorHAnsi" w:cstheme="minorHAnsi"/>
          <w:b/>
          <w:bCs/>
          <w:sz w:val="22"/>
          <w:szCs w:val="22"/>
          <w:lang w:val="en-US"/>
        </w:rPr>
        <w:t>Indicator 4.3.</w:t>
      </w:r>
      <w:r w:rsidRPr="0053240B">
        <w:rPr>
          <w:rFonts w:asciiTheme="minorHAnsi" w:hAnsiTheme="minorHAnsi" w:cstheme="minorHAnsi"/>
          <w:sz w:val="22"/>
          <w:szCs w:val="22"/>
          <w:lang w:val="en-US"/>
        </w:rPr>
        <w:t xml:space="preserve"> C</w:t>
      </w:r>
      <w:r w:rsidR="00EA62FF" w:rsidRPr="0053240B">
        <w:rPr>
          <w:rFonts w:asciiTheme="minorHAnsi" w:hAnsiTheme="minorHAnsi" w:cstheme="minorHAnsi"/>
          <w:sz w:val="22"/>
          <w:szCs w:val="22"/>
          <w:lang w:val="en-US"/>
        </w:rPr>
        <w:t>oncerning gender parity in</w:t>
      </w:r>
      <w:r w:rsidRPr="0053240B">
        <w:rPr>
          <w:rFonts w:asciiTheme="minorHAnsi" w:hAnsiTheme="minorHAnsi" w:cstheme="minorHAnsi"/>
          <w:sz w:val="22"/>
          <w:szCs w:val="22"/>
          <w:lang w:val="en-US"/>
        </w:rPr>
        <w:t xml:space="preserve"> staffing</w:t>
      </w:r>
      <w:r w:rsidR="00854B20" w:rsidRPr="0053240B">
        <w:rPr>
          <w:rFonts w:asciiTheme="minorHAnsi" w:hAnsiTheme="minorHAnsi" w:cstheme="minorHAnsi"/>
          <w:sz w:val="22"/>
          <w:szCs w:val="22"/>
          <w:lang w:val="en-US"/>
        </w:rPr>
        <w:t>,</w:t>
      </w:r>
      <w:r w:rsidRPr="0053240B">
        <w:rPr>
          <w:rFonts w:asciiTheme="minorHAnsi" w:hAnsiTheme="minorHAnsi" w:cstheme="minorHAnsi"/>
          <w:sz w:val="22"/>
          <w:szCs w:val="22"/>
          <w:lang w:val="en-US"/>
        </w:rPr>
        <w:t xml:space="preserve"> </w:t>
      </w:r>
      <w:r w:rsidR="00313100" w:rsidRPr="0053240B">
        <w:rPr>
          <w:rFonts w:asciiTheme="minorHAnsi" w:hAnsiTheme="minorHAnsi" w:cstheme="minorHAnsi"/>
          <w:sz w:val="22"/>
          <w:szCs w:val="22"/>
          <w:lang w:val="en-US"/>
        </w:rPr>
        <w:t xml:space="preserve">this area is underperformed as the scorecard exercise assessed this indicator as </w:t>
      </w:r>
      <w:r w:rsidRPr="0053240B">
        <w:rPr>
          <w:rFonts w:asciiTheme="minorHAnsi" w:hAnsiTheme="minorHAnsi" w:cstheme="minorHAnsi"/>
          <w:sz w:val="22"/>
          <w:szCs w:val="22"/>
          <w:lang w:val="en-US"/>
        </w:rPr>
        <w:t xml:space="preserve">missing. </w:t>
      </w:r>
      <w:r w:rsidR="00A916B2" w:rsidRPr="0053240B">
        <w:rPr>
          <w:rFonts w:asciiTheme="minorHAnsi" w:hAnsiTheme="minorHAnsi" w:cstheme="minorHAnsi"/>
          <w:sz w:val="22"/>
          <w:szCs w:val="22"/>
          <w:lang w:val="en-US"/>
        </w:rPr>
        <w:t xml:space="preserve">This is mainly due to the fact that </w:t>
      </w:r>
      <w:r w:rsidR="001B130C" w:rsidRPr="0053240B">
        <w:rPr>
          <w:rFonts w:asciiTheme="minorHAnsi" w:hAnsiTheme="minorHAnsi" w:cstheme="minorHAnsi"/>
          <w:sz w:val="22"/>
          <w:szCs w:val="22"/>
          <w:lang w:val="en-US"/>
        </w:rPr>
        <w:t>UNCT has not in place a mechanism for monitoring gender parity in staffing</w:t>
      </w:r>
      <w:r w:rsidR="00B033F7" w:rsidRPr="0053240B">
        <w:rPr>
          <w:rFonts w:asciiTheme="minorHAnsi" w:hAnsiTheme="minorHAnsi" w:cstheme="minorHAnsi"/>
          <w:sz w:val="22"/>
          <w:szCs w:val="22"/>
          <w:lang w:val="en-US"/>
        </w:rPr>
        <w:t xml:space="preserve">. </w:t>
      </w:r>
      <w:r w:rsidRPr="0053240B">
        <w:rPr>
          <w:rFonts w:asciiTheme="minorHAnsi" w:hAnsiTheme="minorHAnsi" w:cstheme="minorHAnsi"/>
          <w:sz w:val="22"/>
          <w:szCs w:val="22"/>
          <w:lang w:val="en-US"/>
        </w:rPr>
        <w:t xml:space="preserve">An analysis of the </w:t>
      </w:r>
      <w:r w:rsidRPr="0053240B">
        <w:rPr>
          <w:rFonts w:ascii="Calibri" w:eastAsia="Calibri" w:hAnsi="Calibri" w:cs="Calibri"/>
          <w:bCs/>
          <w:sz w:val="22"/>
          <w:szCs w:val="22"/>
          <w:lang w:val="en-US" w:eastAsia="en-US"/>
        </w:rPr>
        <w:t xml:space="preserve">consolidated gender-disaggregated data on UNCT staffing </w:t>
      </w:r>
      <w:r w:rsidR="00B033F7" w:rsidRPr="0053240B">
        <w:rPr>
          <w:rFonts w:asciiTheme="minorHAnsi" w:hAnsiTheme="minorHAnsi" w:cstheme="minorHAnsi"/>
          <w:bCs/>
          <w:sz w:val="22"/>
          <w:szCs w:val="22"/>
          <w:lang w:val="en-US"/>
        </w:rPr>
        <w:t xml:space="preserve">showed that </w:t>
      </w:r>
      <w:r w:rsidR="00692CBF" w:rsidRPr="0053240B">
        <w:rPr>
          <w:rFonts w:ascii="Calibri" w:eastAsia="Calibri" w:hAnsi="Calibri" w:cs="Calibri"/>
          <w:bCs/>
          <w:sz w:val="22"/>
          <w:szCs w:val="22"/>
          <w:lang w:val="en-US" w:eastAsia="en-US"/>
        </w:rPr>
        <w:t>women are under-represented</w:t>
      </w:r>
      <w:r w:rsidR="00FB1CF0" w:rsidRPr="0053240B">
        <w:rPr>
          <w:rFonts w:ascii="Calibri" w:eastAsia="Calibri" w:hAnsi="Calibri" w:cs="Calibri"/>
          <w:bCs/>
          <w:sz w:val="22"/>
          <w:szCs w:val="22"/>
          <w:lang w:val="en-US" w:eastAsia="en-US"/>
        </w:rPr>
        <w:t>, with an overall representation rate of 34%, compared to 66% for men</w:t>
      </w:r>
      <w:r w:rsidR="00AF34D5" w:rsidRPr="0053240B">
        <w:rPr>
          <w:rFonts w:ascii="Calibri" w:eastAsia="Calibri" w:hAnsi="Calibri" w:cs="Calibri"/>
          <w:bCs/>
          <w:sz w:val="22"/>
          <w:szCs w:val="22"/>
          <w:lang w:val="en-US" w:eastAsia="en-US"/>
        </w:rPr>
        <w:t xml:space="preserve"> in most</w:t>
      </w:r>
      <w:r w:rsidR="000F6E07">
        <w:rPr>
          <w:rFonts w:ascii="Calibri" w:eastAsia="Calibri" w:hAnsi="Calibri" w:cs="Calibri"/>
          <w:bCs/>
          <w:sz w:val="22"/>
          <w:szCs w:val="22"/>
          <w:lang w:val="en-US" w:eastAsia="en-US"/>
        </w:rPr>
        <w:t xml:space="preserve"> </w:t>
      </w:r>
      <w:r w:rsidR="00AF34D5" w:rsidRPr="0053240B">
        <w:rPr>
          <w:rFonts w:ascii="Calibri" w:eastAsia="Calibri" w:hAnsi="Calibri" w:cs="Calibri"/>
          <w:bCs/>
          <w:sz w:val="22"/>
          <w:szCs w:val="22"/>
          <w:lang w:val="en-US" w:eastAsia="en-US"/>
        </w:rPr>
        <w:t>staff categories. In relation to the highest levels of responsibility</w:t>
      </w:r>
      <w:r w:rsidR="00D327B8" w:rsidRPr="0053240B">
        <w:rPr>
          <w:rFonts w:ascii="Calibri" w:eastAsia="Calibri" w:hAnsi="Calibri" w:cs="Calibri"/>
          <w:bCs/>
          <w:sz w:val="22"/>
          <w:szCs w:val="22"/>
          <w:lang w:val="en-US" w:eastAsia="en-US"/>
        </w:rPr>
        <w:t xml:space="preserve">: (i) </w:t>
      </w:r>
      <w:r w:rsidR="00AF34D5" w:rsidRPr="0053240B">
        <w:rPr>
          <w:rFonts w:ascii="Calibri" w:eastAsia="Calibri" w:hAnsi="Calibri" w:cs="Calibri"/>
          <w:bCs/>
          <w:sz w:val="22"/>
          <w:szCs w:val="22"/>
          <w:lang w:val="en-US" w:eastAsia="en-US"/>
        </w:rPr>
        <w:t xml:space="preserve">there are only 2 women (14%) compared to 12 men (86%) at </w:t>
      </w:r>
      <w:r w:rsidR="000302C8">
        <w:rPr>
          <w:rFonts w:ascii="Calibri" w:eastAsia="Calibri" w:hAnsi="Calibri" w:cs="Calibri"/>
          <w:bCs/>
          <w:sz w:val="22"/>
          <w:szCs w:val="22"/>
          <w:lang w:val="en-US" w:eastAsia="en-US"/>
        </w:rPr>
        <w:t xml:space="preserve">the </w:t>
      </w:r>
      <w:r w:rsidR="00AF34D5" w:rsidRPr="0053240B">
        <w:rPr>
          <w:rFonts w:ascii="Calibri" w:eastAsia="Calibri" w:hAnsi="Calibri" w:cs="Calibri"/>
          <w:bCs/>
          <w:sz w:val="22"/>
          <w:szCs w:val="22"/>
          <w:lang w:val="en-US" w:eastAsia="en-US"/>
        </w:rPr>
        <w:t>D1</w:t>
      </w:r>
      <w:r w:rsidR="00A74A52">
        <w:rPr>
          <w:rFonts w:ascii="Calibri" w:eastAsia="Calibri" w:hAnsi="Calibri" w:cs="Calibri"/>
          <w:bCs/>
          <w:sz w:val="22"/>
          <w:szCs w:val="22"/>
          <w:lang w:val="en-US" w:eastAsia="en-US"/>
        </w:rPr>
        <w:t>-</w:t>
      </w:r>
      <w:r w:rsidR="00AF34D5" w:rsidRPr="0053240B">
        <w:rPr>
          <w:rFonts w:ascii="Calibri" w:eastAsia="Calibri" w:hAnsi="Calibri" w:cs="Calibri"/>
          <w:bCs/>
          <w:sz w:val="22"/>
          <w:szCs w:val="22"/>
          <w:lang w:val="en-US" w:eastAsia="en-US"/>
        </w:rPr>
        <w:t>D2 levels for international staff</w:t>
      </w:r>
      <w:r w:rsidR="00D327B8" w:rsidRPr="0053240B">
        <w:rPr>
          <w:rFonts w:ascii="Calibri" w:eastAsia="Calibri" w:hAnsi="Calibri" w:cs="Calibri"/>
          <w:bCs/>
          <w:sz w:val="22"/>
          <w:szCs w:val="22"/>
          <w:lang w:val="en-US" w:eastAsia="en-US"/>
        </w:rPr>
        <w:t xml:space="preserve"> and (ii) interestingly, c</w:t>
      </w:r>
      <w:r w:rsidR="00AF34D5" w:rsidRPr="0053240B">
        <w:rPr>
          <w:rFonts w:ascii="Calibri" w:eastAsia="Calibri" w:hAnsi="Calibri" w:cs="Calibri"/>
          <w:bCs/>
          <w:sz w:val="22"/>
          <w:szCs w:val="22"/>
          <w:lang w:val="en-US" w:eastAsia="en-US"/>
        </w:rPr>
        <w:t xml:space="preserve">oncerning national staff and service contracts, the only professional category that has more representation of women than men is </w:t>
      </w:r>
      <w:r w:rsidR="000F6E07">
        <w:rPr>
          <w:rFonts w:ascii="Calibri" w:eastAsia="Calibri" w:hAnsi="Calibri" w:cs="Calibri"/>
          <w:bCs/>
          <w:sz w:val="22"/>
          <w:szCs w:val="22"/>
          <w:lang w:val="en-US" w:eastAsia="en-US"/>
        </w:rPr>
        <w:t xml:space="preserve">the </w:t>
      </w:r>
      <w:r w:rsidR="00AF34D5" w:rsidRPr="0053240B">
        <w:rPr>
          <w:rFonts w:ascii="Calibri" w:eastAsia="Calibri" w:hAnsi="Calibri" w:cs="Calibri"/>
          <w:bCs/>
          <w:sz w:val="22"/>
          <w:szCs w:val="22"/>
          <w:lang w:val="en-US" w:eastAsia="en-US"/>
        </w:rPr>
        <w:t>NOD</w:t>
      </w:r>
      <w:r w:rsidR="000F6E07">
        <w:rPr>
          <w:rFonts w:ascii="Calibri" w:eastAsia="Calibri" w:hAnsi="Calibri" w:cs="Calibri"/>
          <w:bCs/>
          <w:sz w:val="22"/>
          <w:szCs w:val="22"/>
          <w:lang w:val="en-US" w:eastAsia="en-US"/>
        </w:rPr>
        <w:t xml:space="preserve"> level</w:t>
      </w:r>
      <w:r w:rsidR="00AF34D5" w:rsidRPr="0053240B">
        <w:rPr>
          <w:rFonts w:ascii="Calibri" w:eastAsia="Calibri" w:hAnsi="Calibri" w:cs="Calibri"/>
          <w:bCs/>
          <w:sz w:val="22"/>
          <w:szCs w:val="22"/>
          <w:lang w:val="en-US" w:eastAsia="en-US"/>
        </w:rPr>
        <w:t xml:space="preserve">, with 4 women compared to 1 man. There is </w:t>
      </w:r>
      <w:r w:rsidR="000F6E07">
        <w:rPr>
          <w:rFonts w:ascii="Calibri" w:eastAsia="Calibri" w:hAnsi="Calibri" w:cs="Calibri"/>
          <w:bCs/>
          <w:sz w:val="22"/>
          <w:szCs w:val="22"/>
          <w:lang w:val="en-US" w:eastAsia="en-US"/>
        </w:rPr>
        <w:t xml:space="preserve">a </w:t>
      </w:r>
      <w:r w:rsidR="00AF34D5" w:rsidRPr="0053240B">
        <w:rPr>
          <w:rFonts w:ascii="Calibri" w:eastAsia="Calibri" w:hAnsi="Calibri" w:cs="Calibri"/>
          <w:bCs/>
          <w:sz w:val="22"/>
          <w:szCs w:val="22"/>
          <w:lang w:val="en-US" w:eastAsia="en-US"/>
        </w:rPr>
        <w:t>wide disparity at the G2 to G3 level, with only 8% of women</w:t>
      </w:r>
      <w:r w:rsidR="00692CBF" w:rsidRPr="0053240B">
        <w:rPr>
          <w:rFonts w:ascii="Calibri" w:eastAsia="Calibri" w:hAnsi="Calibri" w:cs="Calibri"/>
          <w:bCs/>
          <w:sz w:val="22"/>
          <w:szCs w:val="22"/>
          <w:lang w:val="en-US" w:eastAsia="en-US"/>
        </w:rPr>
        <w:t xml:space="preserve">, especially </w:t>
      </w:r>
      <w:r w:rsidR="00AF34D5" w:rsidRPr="0053240B">
        <w:rPr>
          <w:rFonts w:ascii="Calibri" w:eastAsia="Calibri" w:hAnsi="Calibri" w:cs="Calibri"/>
          <w:bCs/>
          <w:sz w:val="22"/>
          <w:szCs w:val="22"/>
          <w:lang w:val="en-US" w:eastAsia="en-US"/>
        </w:rPr>
        <w:t xml:space="preserve">at the G2 level, with only 2 women (4%) compared to 250 men (96%). </w:t>
      </w:r>
    </w:p>
    <w:p w14:paraId="771FC39E" w14:textId="77777777" w:rsidR="00710B62" w:rsidRPr="0053240B" w:rsidRDefault="00674D4A" w:rsidP="00674D4A">
      <w:pPr>
        <w:pStyle w:val="Heading3"/>
        <w:spacing w:before="360"/>
        <w:rPr>
          <w:b/>
          <w:lang w:val="en-US"/>
        </w:rPr>
      </w:pPr>
      <w:bookmarkStart w:id="18" w:name="_Toc65096562"/>
      <w:r w:rsidRPr="0053240B">
        <w:rPr>
          <w:b/>
          <w:lang w:val="en-US"/>
        </w:rPr>
        <w:t xml:space="preserve">4.2.5 </w:t>
      </w:r>
      <w:r w:rsidR="0070001C" w:rsidRPr="0053240B">
        <w:rPr>
          <w:b/>
          <w:lang w:val="en-US"/>
        </w:rPr>
        <w:t>Gender a</w:t>
      </w:r>
      <w:r w:rsidRPr="0053240B">
        <w:rPr>
          <w:b/>
          <w:lang w:val="en-US"/>
        </w:rPr>
        <w:t>rchitecture and capacities</w:t>
      </w:r>
      <w:bookmarkEnd w:id="18"/>
    </w:p>
    <w:p w14:paraId="18A07338" w14:textId="4E869C3C" w:rsidR="003E3B1B" w:rsidRPr="0053240B" w:rsidRDefault="003E3B1B" w:rsidP="00566811">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performance of UNCT </w:t>
      </w:r>
      <w:r w:rsidR="00387581" w:rsidRPr="0053240B">
        <w:rPr>
          <w:rFonts w:asciiTheme="minorHAnsi" w:hAnsiTheme="minorHAnsi" w:cstheme="minorHAnsi"/>
          <w:sz w:val="22"/>
          <w:szCs w:val="22"/>
          <w:lang w:val="en-US"/>
        </w:rPr>
        <w:t>Nigeria</w:t>
      </w:r>
      <w:r w:rsidRPr="0053240B">
        <w:rPr>
          <w:rFonts w:asciiTheme="minorHAnsi" w:hAnsiTheme="minorHAnsi" w:cstheme="minorHAnsi"/>
          <w:sz w:val="22"/>
          <w:szCs w:val="22"/>
          <w:lang w:val="en-US"/>
        </w:rPr>
        <w:t xml:space="preserve"> in this dimension area </w:t>
      </w:r>
      <w:r w:rsidR="000F35BC" w:rsidRPr="0053240B">
        <w:rPr>
          <w:rFonts w:asciiTheme="minorHAnsi" w:hAnsiTheme="minorHAnsi" w:cstheme="minorHAnsi"/>
          <w:sz w:val="22"/>
          <w:szCs w:val="22"/>
          <w:lang w:val="en-US"/>
        </w:rPr>
        <w:t>can</w:t>
      </w:r>
      <w:r w:rsidR="00F245D6" w:rsidRPr="0053240B">
        <w:rPr>
          <w:rFonts w:asciiTheme="minorHAnsi" w:hAnsiTheme="minorHAnsi" w:cstheme="minorHAnsi"/>
          <w:sz w:val="22"/>
          <w:szCs w:val="22"/>
          <w:lang w:val="en-US"/>
        </w:rPr>
        <w:t xml:space="preserve"> be improved</w:t>
      </w:r>
      <w:r w:rsidR="00313100" w:rsidRPr="0053240B">
        <w:rPr>
          <w:rFonts w:asciiTheme="minorHAnsi" w:hAnsiTheme="minorHAnsi" w:cstheme="minorHAnsi"/>
          <w:sz w:val="22"/>
          <w:szCs w:val="22"/>
          <w:lang w:val="en-US"/>
        </w:rPr>
        <w:t xml:space="preserve">. </w:t>
      </w:r>
      <w:r w:rsidR="00F245D6" w:rsidRPr="0053240B">
        <w:rPr>
          <w:rFonts w:asciiTheme="minorHAnsi" w:hAnsiTheme="minorHAnsi" w:cstheme="minorHAnsi"/>
          <w:sz w:val="22"/>
          <w:szCs w:val="22"/>
          <w:lang w:val="en-US"/>
        </w:rPr>
        <w:t>UNCT</w:t>
      </w:r>
      <w:r w:rsidR="00313100" w:rsidRPr="0053240B">
        <w:rPr>
          <w:rFonts w:asciiTheme="minorHAnsi" w:hAnsiTheme="minorHAnsi" w:cstheme="minorHAnsi"/>
          <w:sz w:val="22"/>
          <w:szCs w:val="22"/>
          <w:lang w:val="en-US"/>
        </w:rPr>
        <w:t xml:space="preserve"> </w:t>
      </w:r>
      <w:r w:rsidR="00F801F7" w:rsidRPr="0053240B">
        <w:rPr>
          <w:rFonts w:asciiTheme="minorHAnsi" w:hAnsiTheme="minorHAnsi" w:cstheme="minorHAnsi"/>
          <w:sz w:val="22"/>
          <w:szCs w:val="22"/>
          <w:lang w:val="en-US"/>
        </w:rPr>
        <w:t xml:space="preserve">meets </w:t>
      </w:r>
      <w:r w:rsidR="00F245D6" w:rsidRPr="0053240B">
        <w:rPr>
          <w:rFonts w:asciiTheme="minorHAnsi" w:hAnsiTheme="minorHAnsi" w:cstheme="minorHAnsi"/>
          <w:sz w:val="22"/>
          <w:szCs w:val="22"/>
          <w:lang w:val="en-US"/>
        </w:rPr>
        <w:t>minimum requirements for one indicator</w:t>
      </w:r>
      <w:r w:rsidR="000F35BC" w:rsidRPr="0053240B">
        <w:rPr>
          <w:rFonts w:asciiTheme="minorHAnsi" w:hAnsiTheme="minorHAnsi" w:cstheme="minorHAnsi"/>
          <w:sz w:val="22"/>
          <w:szCs w:val="22"/>
          <w:lang w:val="en-US"/>
        </w:rPr>
        <w:t xml:space="preserve"> </w:t>
      </w:r>
      <w:r w:rsidR="00F801F7" w:rsidRPr="0053240B">
        <w:rPr>
          <w:rFonts w:asciiTheme="minorHAnsi" w:hAnsiTheme="minorHAnsi" w:cstheme="minorHAnsi"/>
          <w:sz w:val="22"/>
          <w:szCs w:val="22"/>
          <w:lang w:val="en-US"/>
        </w:rPr>
        <w:t xml:space="preserve">but approaches minimum </w:t>
      </w:r>
      <w:r w:rsidR="00313100" w:rsidRPr="0053240B">
        <w:rPr>
          <w:rFonts w:asciiTheme="minorHAnsi" w:hAnsiTheme="minorHAnsi" w:cstheme="minorHAnsi"/>
          <w:sz w:val="22"/>
          <w:szCs w:val="22"/>
          <w:lang w:val="en-US"/>
        </w:rPr>
        <w:t xml:space="preserve">standards </w:t>
      </w:r>
      <w:r w:rsidR="000F35BC" w:rsidRPr="0053240B">
        <w:rPr>
          <w:rFonts w:asciiTheme="minorHAnsi" w:hAnsiTheme="minorHAnsi" w:cstheme="minorHAnsi"/>
          <w:sz w:val="22"/>
          <w:szCs w:val="22"/>
          <w:lang w:val="en-US"/>
        </w:rPr>
        <w:t xml:space="preserve">for the other indicator. </w:t>
      </w:r>
    </w:p>
    <w:p w14:paraId="6054326A" w14:textId="271CCFBC" w:rsidR="0017731D" w:rsidRPr="0053240B" w:rsidRDefault="00325D0E" w:rsidP="0070300F">
      <w:pPr>
        <w:spacing w:before="120" w:after="120"/>
        <w:jc w:val="both"/>
        <w:rPr>
          <w:rFonts w:ascii="Calibri" w:eastAsia="Calibri" w:hAnsi="Calibri" w:cs="Calibri"/>
          <w:sz w:val="22"/>
          <w:szCs w:val="22"/>
          <w:lang w:val="en-US" w:eastAsia="en-US"/>
        </w:rPr>
      </w:pPr>
      <w:r w:rsidRPr="0053240B">
        <w:rPr>
          <w:rFonts w:asciiTheme="minorHAnsi" w:hAnsiTheme="minorHAnsi" w:cstheme="minorHAnsi"/>
          <w:b/>
          <w:bCs/>
          <w:sz w:val="22"/>
          <w:szCs w:val="22"/>
          <w:lang w:val="en-US"/>
        </w:rPr>
        <w:t>Indicator 5.1.</w:t>
      </w:r>
      <w:r w:rsidRPr="0053240B">
        <w:rPr>
          <w:rFonts w:asciiTheme="minorHAnsi" w:hAnsiTheme="minorHAnsi" w:cstheme="minorHAnsi"/>
          <w:sz w:val="22"/>
          <w:szCs w:val="22"/>
          <w:lang w:val="en-US"/>
        </w:rPr>
        <w:t xml:space="preserve"> </w:t>
      </w:r>
      <w:r w:rsidR="004C1DDE" w:rsidRPr="0053240B">
        <w:rPr>
          <w:rFonts w:asciiTheme="minorHAnsi" w:hAnsiTheme="minorHAnsi" w:cstheme="minorHAnsi"/>
          <w:sz w:val="22"/>
          <w:szCs w:val="22"/>
          <w:lang w:val="en-US"/>
        </w:rPr>
        <w:t xml:space="preserve">Concerning the GTG, </w:t>
      </w:r>
      <w:r w:rsidR="00C871BF" w:rsidRPr="0053240B">
        <w:rPr>
          <w:rFonts w:asciiTheme="minorHAnsi" w:hAnsiTheme="minorHAnsi" w:cstheme="minorHAnsi"/>
          <w:sz w:val="22"/>
          <w:szCs w:val="22"/>
          <w:lang w:val="en-US"/>
        </w:rPr>
        <w:t xml:space="preserve">the UNCT approaches minimum requirements. The GTG </w:t>
      </w:r>
      <w:r w:rsidR="0050731F" w:rsidRPr="0053240B">
        <w:rPr>
          <w:rFonts w:asciiTheme="minorHAnsi" w:hAnsiTheme="minorHAnsi" w:cstheme="minorHAnsi"/>
          <w:sz w:val="22"/>
          <w:szCs w:val="22"/>
          <w:lang w:val="en-US"/>
        </w:rPr>
        <w:t xml:space="preserve">is chaired by </w:t>
      </w:r>
      <w:r w:rsidR="00A43ACA" w:rsidRPr="0053240B">
        <w:rPr>
          <w:rFonts w:asciiTheme="minorHAnsi" w:hAnsiTheme="minorHAnsi" w:cstheme="minorHAnsi"/>
          <w:sz w:val="22"/>
          <w:szCs w:val="22"/>
          <w:lang w:val="en-US"/>
        </w:rPr>
        <w:t xml:space="preserve">the </w:t>
      </w:r>
      <w:r w:rsidR="000F35BC" w:rsidRPr="0053240B">
        <w:rPr>
          <w:rFonts w:asciiTheme="minorHAnsi" w:hAnsiTheme="minorHAnsi" w:cstheme="minorHAnsi"/>
          <w:sz w:val="22"/>
          <w:szCs w:val="22"/>
          <w:lang w:val="en-US"/>
        </w:rPr>
        <w:t>UN Women</w:t>
      </w:r>
      <w:r w:rsidR="007A049A" w:rsidRPr="0053240B">
        <w:rPr>
          <w:rFonts w:asciiTheme="minorHAnsi" w:hAnsiTheme="minorHAnsi" w:cstheme="minorHAnsi"/>
          <w:sz w:val="22"/>
          <w:szCs w:val="22"/>
          <w:lang w:val="en-US"/>
        </w:rPr>
        <w:t xml:space="preserve"> </w:t>
      </w:r>
      <w:r w:rsidR="000F35BC" w:rsidRPr="0053240B">
        <w:rPr>
          <w:rFonts w:asciiTheme="minorHAnsi" w:hAnsiTheme="minorHAnsi" w:cstheme="minorHAnsi"/>
          <w:color w:val="000000"/>
          <w:sz w:val="22"/>
          <w:szCs w:val="22"/>
          <w:lang w:val="en-US"/>
        </w:rPr>
        <w:t xml:space="preserve">Deputy Country Representative. </w:t>
      </w:r>
      <w:r w:rsidR="003E3B1B" w:rsidRPr="0053240B">
        <w:rPr>
          <w:rFonts w:asciiTheme="minorHAnsi" w:hAnsiTheme="minorHAnsi" w:cstheme="minorHAnsi"/>
          <w:sz w:val="22"/>
          <w:szCs w:val="22"/>
          <w:lang w:val="en-US"/>
        </w:rPr>
        <w:t>The group has a TOR and an approved annual work plan</w:t>
      </w:r>
      <w:r w:rsidR="00914F07" w:rsidRPr="0053240B">
        <w:rPr>
          <w:rFonts w:asciiTheme="minorHAnsi" w:hAnsiTheme="minorHAnsi" w:cstheme="minorHAnsi"/>
          <w:sz w:val="22"/>
          <w:szCs w:val="22"/>
          <w:lang w:val="en-US"/>
        </w:rPr>
        <w:t>, and it meets regularly (</w:t>
      </w:r>
      <w:r w:rsidR="000F35BC" w:rsidRPr="0053240B">
        <w:rPr>
          <w:rFonts w:asciiTheme="minorHAnsi" w:eastAsia="Calibri" w:hAnsiTheme="minorHAnsi" w:cs="Calibri"/>
          <w:sz w:val="22"/>
          <w:szCs w:val="22"/>
          <w:lang w:val="en-US" w:eastAsia="en-US"/>
        </w:rPr>
        <w:t xml:space="preserve">25 meetings held during the past year). </w:t>
      </w:r>
      <w:r w:rsidR="0017731D" w:rsidRPr="0053240B">
        <w:rPr>
          <w:rFonts w:ascii="Calibri" w:eastAsia="Calibri" w:hAnsi="Calibri" w:cs="Calibri"/>
          <w:sz w:val="22"/>
          <w:szCs w:val="22"/>
          <w:lang w:val="en-US" w:eastAsia="en-US"/>
        </w:rPr>
        <w:t xml:space="preserve">Members include at least 50% senior staff (P4 and above; NOC and above). </w:t>
      </w:r>
      <w:r w:rsidR="008B2706" w:rsidRPr="0053240B">
        <w:rPr>
          <w:rFonts w:asciiTheme="minorHAnsi" w:hAnsiTheme="minorHAnsi" w:cstheme="minorHAnsi"/>
          <w:sz w:val="22"/>
          <w:szCs w:val="22"/>
          <w:lang w:val="en-US"/>
        </w:rPr>
        <w:t>Nevertheless, t</w:t>
      </w:r>
      <w:r w:rsidR="008B2706" w:rsidRPr="0053240B">
        <w:rPr>
          <w:rFonts w:ascii="Calibri" w:eastAsia="Calibri" w:hAnsi="Calibri" w:cs="Calibri"/>
          <w:sz w:val="22"/>
          <w:szCs w:val="22"/>
          <w:lang w:val="en-US" w:eastAsia="en-US"/>
        </w:rPr>
        <w:t xml:space="preserve">he GTG has not </w:t>
      </w:r>
      <w:r w:rsidR="000F35BC" w:rsidRPr="0053240B">
        <w:rPr>
          <w:rFonts w:ascii="Calibri" w:eastAsia="Calibri" w:hAnsi="Calibri" w:cs="Calibri"/>
          <w:sz w:val="22"/>
          <w:szCs w:val="22"/>
          <w:lang w:val="en-US" w:eastAsia="en-US"/>
        </w:rPr>
        <w:t>p</w:t>
      </w:r>
      <w:r w:rsidR="008B2706" w:rsidRPr="0053240B">
        <w:rPr>
          <w:rFonts w:ascii="Calibri" w:eastAsia="Calibri" w:hAnsi="Calibri" w:cs="Calibri"/>
          <w:sz w:val="22"/>
          <w:szCs w:val="22"/>
          <w:lang w:val="en-US" w:eastAsia="en-US"/>
        </w:rPr>
        <w:t xml:space="preserve">rovided substantive input </w:t>
      </w:r>
      <w:r w:rsidR="000F35BC" w:rsidRPr="0053240B">
        <w:rPr>
          <w:rFonts w:ascii="Calibri" w:eastAsia="Calibri" w:hAnsi="Calibri" w:cs="Calibri"/>
          <w:sz w:val="22"/>
          <w:szCs w:val="22"/>
          <w:lang w:val="en-US" w:eastAsia="en-US"/>
        </w:rPr>
        <w:t>in</w:t>
      </w:r>
      <w:r w:rsidR="008B2706" w:rsidRPr="0053240B">
        <w:rPr>
          <w:rFonts w:ascii="Calibri" w:eastAsia="Calibri" w:hAnsi="Calibri" w:cs="Calibri"/>
          <w:sz w:val="22"/>
          <w:szCs w:val="22"/>
          <w:lang w:val="en-US" w:eastAsia="en-US"/>
        </w:rPr>
        <w:t xml:space="preserve">to the development of the </w:t>
      </w:r>
      <w:r w:rsidR="000F35BC" w:rsidRPr="0053240B">
        <w:rPr>
          <w:rFonts w:ascii="Calibri" w:eastAsia="Calibri" w:hAnsi="Calibri" w:cs="Calibri"/>
          <w:sz w:val="22"/>
          <w:szCs w:val="22"/>
          <w:lang w:val="en-US" w:eastAsia="en-US"/>
        </w:rPr>
        <w:t>UNSDPF 2018-2022</w:t>
      </w:r>
      <w:r w:rsidR="008B2706" w:rsidRPr="0053240B">
        <w:rPr>
          <w:rFonts w:ascii="Calibri" w:eastAsia="Calibri" w:hAnsi="Calibri" w:cs="Calibri"/>
          <w:sz w:val="22"/>
          <w:szCs w:val="22"/>
          <w:lang w:val="en-US" w:eastAsia="en-US"/>
        </w:rPr>
        <w:t xml:space="preserve">, </w:t>
      </w:r>
      <w:r w:rsidR="0017731D" w:rsidRPr="0053240B">
        <w:rPr>
          <w:rFonts w:ascii="Calibri" w:eastAsia="Calibri" w:hAnsi="Calibri" w:cs="Calibri"/>
          <w:sz w:val="22"/>
          <w:szCs w:val="22"/>
          <w:lang w:val="en-US" w:eastAsia="en-US"/>
        </w:rPr>
        <w:t xml:space="preserve">although the group is currently leading the </w:t>
      </w:r>
      <w:r w:rsidR="00A43ACA" w:rsidRPr="0053240B">
        <w:rPr>
          <w:rFonts w:ascii="Calibri" w:eastAsia="Calibri" w:hAnsi="Calibri" w:cs="Calibri"/>
          <w:sz w:val="22"/>
          <w:szCs w:val="22"/>
          <w:lang w:val="en-US" w:eastAsia="en-US"/>
        </w:rPr>
        <w:t>process of updating the CCA and thematic groups include one gender focal point in their composition. To enhance</w:t>
      </w:r>
      <w:r w:rsidR="00313100" w:rsidRPr="0053240B">
        <w:rPr>
          <w:rFonts w:ascii="Calibri" w:eastAsia="Calibri" w:hAnsi="Calibri" w:cs="Calibri"/>
          <w:sz w:val="22"/>
          <w:szCs w:val="22"/>
          <w:lang w:val="en-US" w:eastAsia="en-US"/>
        </w:rPr>
        <w:t xml:space="preserve"> </w:t>
      </w:r>
      <w:r w:rsidR="00A43ACA" w:rsidRPr="0053240B">
        <w:rPr>
          <w:rFonts w:ascii="Calibri" w:eastAsia="Calibri" w:hAnsi="Calibri" w:cs="Calibri"/>
          <w:sz w:val="22"/>
          <w:szCs w:val="22"/>
          <w:lang w:val="en-US" w:eastAsia="en-US"/>
        </w:rPr>
        <w:t xml:space="preserve">performance in this regard, the GTG must provide substantive input into the </w:t>
      </w:r>
      <w:r w:rsidR="00C871BF" w:rsidRPr="0053240B">
        <w:rPr>
          <w:rFonts w:ascii="Calibri" w:eastAsia="Calibri" w:hAnsi="Calibri" w:cs="Calibri"/>
          <w:sz w:val="22"/>
          <w:szCs w:val="22"/>
          <w:lang w:val="en-US" w:eastAsia="en-US"/>
        </w:rPr>
        <w:t xml:space="preserve">development of </w:t>
      </w:r>
      <w:r w:rsidR="00850512">
        <w:rPr>
          <w:rFonts w:ascii="Calibri" w:eastAsia="Calibri" w:hAnsi="Calibri" w:cs="Calibri"/>
          <w:sz w:val="22"/>
          <w:szCs w:val="22"/>
          <w:lang w:val="en-US" w:eastAsia="en-US"/>
        </w:rPr>
        <w:t xml:space="preserve">the </w:t>
      </w:r>
      <w:r w:rsidR="00C871BF" w:rsidRPr="0053240B">
        <w:rPr>
          <w:rFonts w:ascii="Calibri" w:eastAsia="Calibri" w:hAnsi="Calibri" w:cs="Calibri"/>
          <w:sz w:val="22"/>
          <w:szCs w:val="22"/>
          <w:lang w:val="en-US" w:eastAsia="en-US"/>
        </w:rPr>
        <w:t>n</w:t>
      </w:r>
      <w:r w:rsidR="00A43ACA" w:rsidRPr="0053240B">
        <w:rPr>
          <w:rFonts w:ascii="Calibri" w:eastAsia="Calibri" w:hAnsi="Calibri" w:cs="Calibri"/>
          <w:sz w:val="22"/>
          <w:szCs w:val="22"/>
          <w:lang w:val="en-US" w:eastAsia="en-US"/>
        </w:rPr>
        <w:t>ext UNSDPF including</w:t>
      </w:r>
      <w:r w:rsidR="00C871BF" w:rsidRPr="0053240B">
        <w:rPr>
          <w:rFonts w:ascii="Calibri" w:eastAsia="Calibri" w:hAnsi="Calibri" w:cs="Calibri"/>
          <w:sz w:val="22"/>
          <w:szCs w:val="22"/>
          <w:lang w:val="en-US" w:eastAsia="en-US"/>
        </w:rPr>
        <w:t xml:space="preserve"> </w:t>
      </w:r>
      <w:r w:rsidR="00850512">
        <w:rPr>
          <w:rFonts w:ascii="Calibri" w:eastAsia="Calibri" w:hAnsi="Calibri" w:cs="Calibri"/>
          <w:sz w:val="22"/>
          <w:szCs w:val="22"/>
          <w:lang w:val="en-US" w:eastAsia="en-US"/>
        </w:rPr>
        <w:t xml:space="preserve">CCA, </w:t>
      </w:r>
      <w:r w:rsidR="00A43ACA" w:rsidRPr="0053240B">
        <w:rPr>
          <w:rFonts w:ascii="Calibri" w:eastAsia="Calibri" w:hAnsi="Calibri" w:cs="Calibri"/>
          <w:sz w:val="22"/>
          <w:szCs w:val="22"/>
          <w:lang w:val="en-US" w:eastAsia="en-US"/>
        </w:rPr>
        <w:t>strategic prioritization</w:t>
      </w:r>
      <w:r w:rsidR="00850512">
        <w:rPr>
          <w:rFonts w:ascii="Calibri" w:eastAsia="Calibri" w:hAnsi="Calibri" w:cs="Calibri"/>
          <w:sz w:val="22"/>
          <w:szCs w:val="22"/>
          <w:lang w:val="en-US" w:eastAsia="en-US"/>
        </w:rPr>
        <w:t xml:space="preserve">, </w:t>
      </w:r>
      <w:r w:rsidR="00A43ACA" w:rsidRPr="0053240B">
        <w:rPr>
          <w:rFonts w:ascii="Calibri" w:eastAsia="Calibri" w:hAnsi="Calibri" w:cs="Calibri"/>
          <w:sz w:val="22"/>
          <w:szCs w:val="22"/>
          <w:lang w:val="en-US" w:eastAsia="en-US"/>
        </w:rPr>
        <w:t>and results framework.</w:t>
      </w:r>
    </w:p>
    <w:p w14:paraId="4F515BA0" w14:textId="7D102E04" w:rsidR="00BF60B1" w:rsidRPr="0053240B" w:rsidRDefault="005D5C5A" w:rsidP="00BF60B1">
      <w:pPr>
        <w:pStyle w:val="yiv3579466166msonormal"/>
        <w:spacing w:before="0" w:beforeAutospacing="0" w:after="80" w:afterAutospacing="0"/>
        <w:jc w:val="both"/>
        <w:rPr>
          <w:rFonts w:asciiTheme="minorHAnsi" w:hAnsiTheme="minorHAnsi" w:cstheme="minorHAnsi"/>
          <w:sz w:val="22"/>
          <w:szCs w:val="22"/>
          <w:highlight w:val="green"/>
          <w:lang w:val="en-US"/>
        </w:rPr>
      </w:pPr>
      <w:r w:rsidRPr="0053240B">
        <w:rPr>
          <w:rFonts w:asciiTheme="minorHAnsi" w:hAnsiTheme="minorHAnsi" w:cstheme="minorHAnsi"/>
          <w:b/>
          <w:bCs/>
          <w:sz w:val="22"/>
          <w:szCs w:val="22"/>
          <w:lang w:val="en-US"/>
        </w:rPr>
        <w:t>Indicator 5.2.</w:t>
      </w:r>
      <w:r w:rsidRPr="0053240B">
        <w:rPr>
          <w:rFonts w:asciiTheme="minorHAnsi" w:hAnsiTheme="minorHAnsi" w:cstheme="minorHAnsi"/>
          <w:sz w:val="22"/>
          <w:szCs w:val="22"/>
          <w:lang w:val="en-US"/>
        </w:rPr>
        <w:t xml:space="preserve"> </w:t>
      </w:r>
      <w:r w:rsidR="004C1DDE" w:rsidRPr="0053240B">
        <w:rPr>
          <w:rFonts w:asciiTheme="minorHAnsi" w:hAnsiTheme="minorHAnsi" w:cstheme="minorHAnsi"/>
          <w:sz w:val="22"/>
          <w:szCs w:val="22"/>
          <w:lang w:val="en-US"/>
        </w:rPr>
        <w:t>Concerning UNCT’s capacities for gender mainstreaming, the performance of UNCT is adequate.</w:t>
      </w:r>
      <w:r w:rsidR="00C871BF" w:rsidRPr="0053240B">
        <w:rPr>
          <w:rFonts w:asciiTheme="minorHAnsi" w:hAnsiTheme="minorHAnsi" w:cstheme="minorHAnsi"/>
          <w:sz w:val="22"/>
          <w:szCs w:val="22"/>
          <w:lang w:val="en-US"/>
        </w:rPr>
        <w:t xml:space="preserve"> A substantive inter-agency gender capacity development activity for UN staff was carried out </w:t>
      </w:r>
      <w:r w:rsidR="00BF60B1" w:rsidRPr="0053240B">
        <w:rPr>
          <w:rFonts w:asciiTheme="minorHAnsi" w:hAnsiTheme="minorHAnsi" w:cstheme="minorHAnsi"/>
          <w:sz w:val="22"/>
          <w:szCs w:val="22"/>
          <w:lang w:val="en-US"/>
        </w:rPr>
        <w:t xml:space="preserve">in July 2020 </w:t>
      </w:r>
      <w:r w:rsidR="00C871BF" w:rsidRPr="0053240B">
        <w:rPr>
          <w:rFonts w:asciiTheme="minorHAnsi" w:hAnsiTheme="minorHAnsi" w:cstheme="minorHAnsi"/>
          <w:sz w:val="22"/>
          <w:szCs w:val="22"/>
          <w:lang w:val="en-US"/>
        </w:rPr>
        <w:t>(</w:t>
      </w:r>
      <w:r w:rsidR="00C871BF" w:rsidRPr="0053240B">
        <w:rPr>
          <w:rFonts w:asciiTheme="minorHAnsi" w:eastAsia="Calibri" w:hAnsiTheme="minorHAnsi" w:cstheme="minorHAnsi"/>
          <w:bCs/>
          <w:sz w:val="22"/>
          <w:szCs w:val="22"/>
          <w:lang w:val="en-US" w:eastAsia="en-US"/>
        </w:rPr>
        <w:t xml:space="preserve">training on the Enabling Environment Guidelines) led by </w:t>
      </w:r>
      <w:r w:rsidR="00C871BF" w:rsidRPr="0053240B">
        <w:rPr>
          <w:rFonts w:asciiTheme="minorHAnsi" w:hAnsiTheme="minorHAnsi" w:cstheme="minorHAnsi"/>
          <w:sz w:val="22"/>
          <w:szCs w:val="22"/>
          <w:lang w:val="en-US"/>
        </w:rPr>
        <w:t xml:space="preserve">GTG, HR network, </w:t>
      </w:r>
      <w:r w:rsidR="00C871BF" w:rsidRPr="0053240B">
        <w:rPr>
          <w:rFonts w:asciiTheme="minorHAnsi" w:hAnsiTheme="minorHAnsi"/>
          <w:sz w:val="22"/>
          <w:szCs w:val="22"/>
          <w:lang w:val="en-US"/>
        </w:rPr>
        <w:t xml:space="preserve">the Gender Parity Team at UN Women HQ </w:t>
      </w:r>
      <w:r w:rsidR="00C871BF" w:rsidRPr="0053240B">
        <w:rPr>
          <w:rFonts w:asciiTheme="minorHAnsi" w:hAnsiTheme="minorHAnsi" w:cstheme="minorHAnsi"/>
          <w:sz w:val="22"/>
          <w:szCs w:val="22"/>
          <w:lang w:val="en-US"/>
        </w:rPr>
        <w:t xml:space="preserve">and RCO. </w:t>
      </w:r>
      <w:r w:rsidR="00313100" w:rsidRPr="0053240B">
        <w:rPr>
          <w:rFonts w:asciiTheme="minorHAnsi" w:hAnsiTheme="minorHAnsi" w:cstheme="minorHAnsi"/>
          <w:sz w:val="22"/>
          <w:szCs w:val="22"/>
          <w:lang w:val="en-US"/>
        </w:rPr>
        <w:t xml:space="preserve">In addition, a </w:t>
      </w:r>
      <w:r w:rsidR="00BF60B1" w:rsidRPr="0053240B">
        <w:rPr>
          <w:rFonts w:asciiTheme="minorHAnsi" w:hAnsiTheme="minorHAnsi" w:cstheme="minorHAnsi"/>
          <w:sz w:val="22"/>
          <w:szCs w:val="22"/>
          <w:lang w:val="en-US"/>
        </w:rPr>
        <w:t xml:space="preserve">presentation on the </w:t>
      </w:r>
      <w:r w:rsidR="00313100" w:rsidRPr="0053240B">
        <w:rPr>
          <w:rFonts w:asciiTheme="minorHAnsi" w:eastAsia="Calibri" w:hAnsiTheme="minorHAnsi" w:cstheme="minorHAnsi"/>
          <w:bCs/>
          <w:sz w:val="22"/>
          <w:szCs w:val="22"/>
          <w:lang w:val="en-US" w:eastAsia="en-US"/>
        </w:rPr>
        <w:t xml:space="preserve">Enabling Environment Guidelines </w:t>
      </w:r>
      <w:r w:rsidR="00BF60B1" w:rsidRPr="0053240B">
        <w:rPr>
          <w:rFonts w:asciiTheme="minorHAnsi" w:hAnsiTheme="minorHAnsi" w:cstheme="minorHAnsi"/>
          <w:sz w:val="22"/>
          <w:szCs w:val="22"/>
          <w:lang w:val="en-US"/>
        </w:rPr>
        <w:t xml:space="preserve">for UNCT was undertaken by GTG in August 2020. </w:t>
      </w:r>
      <w:r w:rsidR="00F801F7" w:rsidRPr="0053240B">
        <w:rPr>
          <w:rFonts w:asciiTheme="minorHAnsi" w:hAnsiTheme="minorHAnsi" w:cstheme="minorHAnsi"/>
          <w:sz w:val="22"/>
          <w:szCs w:val="22"/>
          <w:lang w:val="en-US"/>
        </w:rPr>
        <w:t>On the other hand, a</w:t>
      </w:r>
      <w:r w:rsidR="00F801F7" w:rsidRPr="0053240B">
        <w:rPr>
          <w:rFonts w:asciiTheme="minorHAnsi" w:eastAsia="Calibri" w:hAnsiTheme="minorHAnsi" w:cstheme="minorHAnsi"/>
          <w:bCs/>
          <w:sz w:val="22"/>
          <w:szCs w:val="22"/>
          <w:lang w:val="en-US" w:eastAsia="en-US"/>
        </w:rPr>
        <w:t xml:space="preserve"> capacity needs assessment was conducted during the GTG retreat in 2020 and then a capacity development plan is established. Nevertheless, induction materials do not include GEEW </w:t>
      </w:r>
      <w:r w:rsidR="00F801F7" w:rsidRPr="0053240B">
        <w:rPr>
          <w:rFonts w:ascii="Calibri" w:eastAsia="Calibri" w:hAnsi="Calibri" w:cs="Calibri"/>
          <w:sz w:val="22"/>
          <w:szCs w:val="22"/>
          <w:lang w:val="en-US" w:eastAsia="en-US"/>
        </w:rPr>
        <w:t>commitments and gender development challenges of the country</w:t>
      </w:r>
      <w:r w:rsidR="00F801F7" w:rsidRPr="0053240B">
        <w:rPr>
          <w:rFonts w:asciiTheme="minorHAnsi" w:eastAsia="Calibri" w:hAnsiTheme="minorHAnsi" w:cstheme="minorHAnsi"/>
          <w:bCs/>
          <w:sz w:val="22"/>
          <w:szCs w:val="22"/>
          <w:lang w:val="en-US" w:eastAsia="en-US"/>
        </w:rPr>
        <w:t xml:space="preserve">. To enhance </w:t>
      </w:r>
      <w:r w:rsidR="00F801F7" w:rsidRPr="0053240B">
        <w:rPr>
          <w:rFonts w:asciiTheme="minorHAnsi" w:eastAsia="Calibri" w:hAnsiTheme="minorHAnsi" w:cstheme="minorHAnsi"/>
          <w:bCs/>
          <w:sz w:val="22"/>
          <w:szCs w:val="22"/>
          <w:lang w:val="en-US" w:eastAsia="en-US"/>
        </w:rPr>
        <w:lastRenderedPageBreak/>
        <w:t xml:space="preserve">performance in this regard, the UN gender equality briefing kit must be updated and utilized </w:t>
      </w:r>
      <w:r w:rsidR="00F801F7" w:rsidRPr="0053240B">
        <w:rPr>
          <w:rFonts w:asciiTheme="minorHAnsi" w:hAnsiTheme="minorHAnsi" w:cstheme="minorHAnsi"/>
          <w:sz w:val="22"/>
          <w:szCs w:val="22"/>
          <w:lang w:val="en-US"/>
        </w:rPr>
        <w:t>for orientation of new staff members and consultants.</w:t>
      </w:r>
      <w:r w:rsidR="00F801F7" w:rsidRPr="0053240B">
        <w:rPr>
          <w:rFonts w:asciiTheme="minorHAnsi" w:eastAsia="Calibri" w:hAnsiTheme="minorHAnsi" w:cstheme="minorHAnsi"/>
          <w:bCs/>
          <w:sz w:val="22"/>
          <w:szCs w:val="22"/>
          <w:lang w:val="en-US" w:eastAsia="en-US"/>
        </w:rPr>
        <w:t xml:space="preserve"> </w:t>
      </w:r>
    </w:p>
    <w:p w14:paraId="2283A906" w14:textId="77777777" w:rsidR="00340C5E" w:rsidRPr="0053240B" w:rsidRDefault="00674D4A" w:rsidP="00006DAA">
      <w:pPr>
        <w:pStyle w:val="Heading3"/>
        <w:spacing w:before="360"/>
        <w:rPr>
          <w:b/>
          <w:lang w:val="en-US"/>
        </w:rPr>
      </w:pPr>
      <w:bookmarkStart w:id="19" w:name="_Toc65096563"/>
      <w:r w:rsidRPr="0053240B">
        <w:rPr>
          <w:b/>
          <w:lang w:val="en-US"/>
        </w:rPr>
        <w:t xml:space="preserve">4.2.6 </w:t>
      </w:r>
      <w:r w:rsidR="00A7599D" w:rsidRPr="0053240B">
        <w:rPr>
          <w:b/>
          <w:lang w:val="en-US"/>
        </w:rPr>
        <w:t>R</w:t>
      </w:r>
      <w:r w:rsidR="0030057D" w:rsidRPr="0053240B">
        <w:rPr>
          <w:b/>
          <w:lang w:val="en-US"/>
        </w:rPr>
        <w:t>esources</w:t>
      </w:r>
      <w:bookmarkEnd w:id="19"/>
    </w:p>
    <w:p w14:paraId="2FF804A7" w14:textId="2412A2E9" w:rsidR="00F43745" w:rsidRPr="0053240B" w:rsidRDefault="003C0A2D" w:rsidP="009D2ECB">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This </w:t>
      </w:r>
      <w:r w:rsidR="003D67E1" w:rsidRPr="0053240B">
        <w:rPr>
          <w:rFonts w:asciiTheme="minorHAnsi" w:hAnsiTheme="minorHAnsi" w:cstheme="minorHAnsi"/>
          <w:sz w:val="22"/>
          <w:szCs w:val="22"/>
          <w:lang w:val="en-US"/>
        </w:rPr>
        <w:t xml:space="preserve">is one of the dimension areas best performed by UNCT, with the only indicator meeting minimum </w:t>
      </w:r>
      <w:r w:rsidR="00F43745" w:rsidRPr="0053240B">
        <w:rPr>
          <w:rFonts w:asciiTheme="minorHAnsi" w:hAnsiTheme="minorHAnsi" w:cstheme="minorHAnsi"/>
          <w:sz w:val="22"/>
          <w:szCs w:val="22"/>
          <w:lang w:val="en-US"/>
        </w:rPr>
        <w:t>requirements.</w:t>
      </w:r>
    </w:p>
    <w:p w14:paraId="0D59E9DE" w14:textId="62E68964" w:rsidR="00CF0E8D" w:rsidRPr="0053240B" w:rsidRDefault="005417C6" w:rsidP="006652C8">
      <w:pPr>
        <w:spacing w:before="120" w:after="120"/>
        <w:jc w:val="both"/>
        <w:rPr>
          <w:rFonts w:ascii="Calibri" w:eastAsia="Calibri" w:hAnsi="Calibri" w:cs="Calibri"/>
          <w:sz w:val="22"/>
          <w:szCs w:val="22"/>
          <w:lang w:val="en-US" w:eastAsia="en-US"/>
        </w:rPr>
      </w:pPr>
      <w:r w:rsidRPr="0053240B">
        <w:rPr>
          <w:rFonts w:asciiTheme="minorHAnsi" w:hAnsiTheme="minorHAnsi" w:cstheme="minorHAnsi"/>
          <w:b/>
          <w:bCs/>
          <w:sz w:val="22"/>
          <w:szCs w:val="22"/>
          <w:lang w:val="en-US"/>
        </w:rPr>
        <w:t xml:space="preserve">Indicator 6.1. </w:t>
      </w:r>
      <w:r w:rsidR="00550607" w:rsidRPr="0053240B">
        <w:rPr>
          <w:rFonts w:ascii="Calibri" w:eastAsia="Calibri" w:hAnsi="Calibri" w:cs="Calibri"/>
          <w:sz w:val="22"/>
          <w:szCs w:val="22"/>
          <w:lang w:val="en-US" w:eastAsia="en-US"/>
        </w:rPr>
        <w:t xml:space="preserve">The UNCT has carried out one </w:t>
      </w:r>
      <w:r w:rsidR="00CF0E8D" w:rsidRPr="0053240B">
        <w:rPr>
          <w:rFonts w:ascii="Calibri" w:eastAsia="Calibri" w:hAnsi="Calibri" w:cs="Calibri"/>
          <w:sz w:val="22"/>
          <w:szCs w:val="22"/>
          <w:lang w:val="en-US" w:eastAsia="en-US"/>
        </w:rPr>
        <w:t xml:space="preserve">training </w:t>
      </w:r>
      <w:r w:rsidR="00550607" w:rsidRPr="0053240B">
        <w:rPr>
          <w:rFonts w:ascii="Calibri" w:eastAsia="Calibri" w:hAnsi="Calibri" w:cs="Calibri"/>
          <w:sz w:val="22"/>
          <w:szCs w:val="22"/>
          <w:lang w:val="en-US" w:eastAsia="en-US"/>
        </w:rPr>
        <w:t xml:space="preserve">on the gender marker </w:t>
      </w:r>
      <w:r w:rsidR="00CF0E8D" w:rsidRPr="0053240B">
        <w:rPr>
          <w:rFonts w:ascii="Calibri" w:eastAsia="Calibri" w:hAnsi="Calibri" w:cs="Calibri"/>
          <w:sz w:val="22"/>
          <w:szCs w:val="22"/>
          <w:lang w:val="en-US" w:eastAsia="en-US"/>
        </w:rPr>
        <w:t xml:space="preserve">last year, addressed at the joint M&amp;E group. </w:t>
      </w:r>
      <w:r w:rsidR="008045FC" w:rsidRPr="0053240B">
        <w:rPr>
          <w:rFonts w:ascii="Calibri" w:eastAsia="Calibri" w:hAnsi="Calibri" w:cs="Calibri"/>
          <w:sz w:val="22"/>
          <w:szCs w:val="22"/>
          <w:lang w:val="en-US" w:eastAsia="en-US"/>
        </w:rPr>
        <w:t>On the other hand, g</w:t>
      </w:r>
      <w:r w:rsidR="008045FC" w:rsidRPr="0053240B">
        <w:rPr>
          <w:rFonts w:asciiTheme="minorHAnsi" w:eastAsia="Calibri" w:hAnsiTheme="minorHAnsi" w:cs="Calibri"/>
          <w:sz w:val="22"/>
          <w:szCs w:val="22"/>
          <w:lang w:val="en-US" w:eastAsia="en-US"/>
        </w:rPr>
        <w:t>ender equality and the empowerment of women</w:t>
      </w:r>
      <w:r w:rsidR="00850512">
        <w:rPr>
          <w:rFonts w:asciiTheme="minorHAnsi" w:eastAsia="Calibri" w:hAnsiTheme="minorHAnsi" w:cs="Calibri"/>
          <w:sz w:val="22"/>
          <w:szCs w:val="22"/>
          <w:lang w:val="en-US" w:eastAsia="en-US"/>
        </w:rPr>
        <w:t xml:space="preserve"> is </w:t>
      </w:r>
      <w:r w:rsidR="008045FC" w:rsidRPr="0053240B">
        <w:rPr>
          <w:rFonts w:asciiTheme="minorHAnsi" w:eastAsia="Calibri" w:hAnsiTheme="minorHAnsi" w:cs="Calibri"/>
          <w:sz w:val="22"/>
          <w:szCs w:val="22"/>
          <w:lang w:val="en-US" w:eastAsia="en-US"/>
        </w:rPr>
        <w:t xml:space="preserve">mainstreamed into most of the activities being implemented by the UN system in Nigeria. The 2019 Nigeria One UN report presents an analysis of the gender marker, showing that over 83% of the activities/services delivered contributed to or has GEEW as primary objective of the interventions. To exceed minimum requirements for this indicator, it is needed to </w:t>
      </w:r>
      <w:r w:rsidR="008045FC" w:rsidRPr="0053240B">
        <w:rPr>
          <w:rFonts w:ascii="Calibri" w:eastAsia="Calibri" w:hAnsi="Calibri" w:cs="Calibri"/>
          <w:sz w:val="22"/>
          <w:szCs w:val="22"/>
          <w:lang w:val="en-US" w:eastAsia="en-US"/>
        </w:rPr>
        <w:t>establish (and exceed) a financial target for program allocation for GEEW.</w:t>
      </w:r>
    </w:p>
    <w:p w14:paraId="5149851A" w14:textId="77777777" w:rsidR="00814B8C" w:rsidRPr="0053240B" w:rsidRDefault="00674D4A" w:rsidP="00006DAA">
      <w:pPr>
        <w:pStyle w:val="Heading3"/>
        <w:spacing w:before="360"/>
        <w:rPr>
          <w:b/>
          <w:lang w:val="en-US"/>
        </w:rPr>
      </w:pPr>
      <w:bookmarkStart w:id="20" w:name="_Toc65096564"/>
      <w:r w:rsidRPr="0053240B">
        <w:rPr>
          <w:b/>
          <w:lang w:val="en-US"/>
        </w:rPr>
        <w:t xml:space="preserve">4.2.7 </w:t>
      </w:r>
      <w:r w:rsidR="00814B8C" w:rsidRPr="0053240B">
        <w:rPr>
          <w:b/>
          <w:lang w:val="en-US"/>
        </w:rPr>
        <w:t>Results</w:t>
      </w:r>
      <w:bookmarkEnd w:id="20"/>
    </w:p>
    <w:p w14:paraId="65B6881B" w14:textId="77777777" w:rsidR="008D5079" w:rsidRPr="0053240B" w:rsidRDefault="00F43B50" w:rsidP="00262050">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This is the other dimension area best performed by UNCT, </w:t>
      </w:r>
      <w:r w:rsidR="008D5079" w:rsidRPr="0053240B">
        <w:rPr>
          <w:rFonts w:asciiTheme="minorHAnsi" w:hAnsiTheme="minorHAnsi" w:cstheme="minorHAnsi"/>
          <w:sz w:val="22"/>
          <w:szCs w:val="22"/>
          <w:lang w:val="en-US"/>
        </w:rPr>
        <w:t>with the only indicator meeting minimum requirements.</w:t>
      </w:r>
    </w:p>
    <w:p w14:paraId="510213A8" w14:textId="5DBE8EDB" w:rsidR="004C5E09" w:rsidRPr="0053240B" w:rsidRDefault="003E61A5" w:rsidP="001E2809">
      <w:pPr>
        <w:spacing w:before="120" w:after="120"/>
        <w:jc w:val="both"/>
        <w:rPr>
          <w:rFonts w:ascii="Calibri" w:eastAsia="Calibri" w:hAnsi="Calibri" w:cs="Calibri"/>
          <w:sz w:val="22"/>
          <w:szCs w:val="22"/>
          <w:lang w:val="en-US" w:eastAsia="en-US"/>
        </w:rPr>
      </w:pPr>
      <w:r w:rsidRPr="0053240B">
        <w:rPr>
          <w:rFonts w:asciiTheme="minorHAnsi" w:hAnsiTheme="minorHAnsi" w:cstheme="minorHAnsi"/>
          <w:b/>
          <w:bCs/>
          <w:sz w:val="22"/>
          <w:szCs w:val="22"/>
          <w:lang w:val="en-US"/>
        </w:rPr>
        <w:t xml:space="preserve">Indicator </w:t>
      </w:r>
      <w:r w:rsidR="00B054DE" w:rsidRPr="0053240B">
        <w:rPr>
          <w:rFonts w:asciiTheme="minorHAnsi" w:hAnsiTheme="minorHAnsi" w:cstheme="minorHAnsi"/>
          <w:b/>
          <w:bCs/>
          <w:sz w:val="22"/>
          <w:szCs w:val="22"/>
          <w:lang w:val="en-US"/>
        </w:rPr>
        <w:t>7.1.</w:t>
      </w:r>
      <w:r w:rsidR="00B054DE" w:rsidRPr="0053240B">
        <w:rPr>
          <w:rFonts w:asciiTheme="minorHAnsi" w:hAnsiTheme="minorHAnsi" w:cstheme="minorHAnsi"/>
          <w:sz w:val="22"/>
          <w:szCs w:val="22"/>
          <w:lang w:val="en-US"/>
        </w:rPr>
        <w:t xml:space="preserve"> </w:t>
      </w:r>
      <w:r w:rsidR="008D5079" w:rsidRPr="0053240B">
        <w:rPr>
          <w:rFonts w:asciiTheme="minorHAnsi" w:hAnsiTheme="minorHAnsi" w:cstheme="minorHAnsi"/>
          <w:sz w:val="22"/>
          <w:szCs w:val="22"/>
          <w:lang w:val="en-US"/>
        </w:rPr>
        <w:t xml:space="preserve">The UNCT </w:t>
      </w:r>
      <w:r w:rsidR="008D5079" w:rsidRPr="0053240B">
        <w:rPr>
          <w:rFonts w:ascii="Calibri" w:eastAsia="Calibri" w:hAnsi="Calibri" w:cs="Calibri"/>
          <w:sz w:val="22"/>
          <w:szCs w:val="22"/>
          <w:lang w:val="en-US" w:eastAsia="en-US"/>
        </w:rPr>
        <w:t xml:space="preserve">is on track to achieve </w:t>
      </w:r>
      <w:r w:rsidR="008D5079" w:rsidRPr="0053240B">
        <w:rPr>
          <w:rFonts w:ascii="Calibri" w:eastAsia="Calibri" w:hAnsi="Calibri" w:cs="Calibri"/>
          <w:bCs/>
          <w:sz w:val="22"/>
          <w:szCs w:val="22"/>
          <w:lang w:val="en-US" w:eastAsia="en-US"/>
        </w:rPr>
        <w:t>all</w:t>
      </w:r>
      <w:r w:rsidR="008D5079" w:rsidRPr="0053240B">
        <w:rPr>
          <w:rFonts w:ascii="Calibri" w:eastAsia="Calibri" w:hAnsi="Calibri" w:cs="Calibri"/>
          <w:b/>
          <w:bCs/>
          <w:sz w:val="22"/>
          <w:szCs w:val="22"/>
          <w:lang w:val="en-US" w:eastAsia="en-US"/>
        </w:rPr>
        <w:t xml:space="preserve"> </w:t>
      </w:r>
      <w:r w:rsidR="008D5079" w:rsidRPr="0053240B">
        <w:rPr>
          <w:rFonts w:ascii="Calibri" w:eastAsia="Calibri" w:hAnsi="Calibri" w:cs="Calibri"/>
          <w:sz w:val="22"/>
          <w:szCs w:val="22"/>
          <w:lang w:val="en-US" w:eastAsia="en-US"/>
        </w:rPr>
        <w:t xml:space="preserve">gender equality and the empowerment of women results planned in the UNSDPF 20108-2022 </w:t>
      </w:r>
      <w:r w:rsidR="004C5E09" w:rsidRPr="0053240B">
        <w:rPr>
          <w:rFonts w:ascii="Calibri" w:eastAsia="Calibri" w:hAnsi="Calibri" w:cs="Calibri"/>
          <w:sz w:val="22"/>
          <w:szCs w:val="22"/>
          <w:lang w:val="en-US" w:eastAsia="en-US"/>
        </w:rPr>
        <w:t>result matrix</w:t>
      </w:r>
      <w:r w:rsidR="008D5079" w:rsidRPr="0053240B">
        <w:rPr>
          <w:rFonts w:ascii="Calibri" w:eastAsia="Calibri" w:hAnsi="Calibri" w:cs="Calibri"/>
          <w:sz w:val="22"/>
          <w:szCs w:val="22"/>
          <w:lang w:val="en-US" w:eastAsia="en-US"/>
        </w:rPr>
        <w:t xml:space="preserve"> in line with SDG priorities including SDG 5, as showed in the </w:t>
      </w:r>
      <w:r w:rsidR="008D5079" w:rsidRPr="0053240B">
        <w:rPr>
          <w:rFonts w:asciiTheme="minorHAnsi" w:eastAsiaTheme="minorHAnsi" w:hAnsiTheme="minorHAnsi" w:cs="Arial"/>
          <w:color w:val="000000"/>
          <w:sz w:val="22"/>
          <w:szCs w:val="22"/>
          <w:lang w:val="en-US" w:eastAsia="en-US"/>
        </w:rPr>
        <w:t>UN INFO Indicators report.</w:t>
      </w:r>
      <w:r w:rsidR="004C5E09" w:rsidRPr="0053240B">
        <w:rPr>
          <w:rFonts w:asciiTheme="minorHAnsi" w:eastAsiaTheme="minorHAnsi" w:hAnsiTheme="minorHAnsi" w:cs="Arial"/>
          <w:color w:val="000000"/>
          <w:sz w:val="22"/>
          <w:szCs w:val="22"/>
          <w:lang w:val="en-US" w:eastAsia="en-US"/>
        </w:rPr>
        <w:t xml:space="preserve"> To exceed minimum requirements for this indicator, a</w:t>
      </w:r>
      <w:r w:rsidR="004C5E09" w:rsidRPr="0053240B">
        <w:rPr>
          <w:rFonts w:ascii="Calibri" w:eastAsia="Calibri" w:hAnsi="Calibri" w:cs="Calibri"/>
          <w:sz w:val="22"/>
          <w:szCs w:val="22"/>
          <w:lang w:val="en-US" w:eastAsia="en-US"/>
        </w:rPr>
        <w:t xml:space="preserve">t least one outcome level UNSDPF result must contribute to transformative change in relation to gender equality and the empowerment of women. Therefore, </w:t>
      </w:r>
      <w:r w:rsidR="00262050" w:rsidRPr="0053240B">
        <w:rPr>
          <w:rFonts w:ascii="Calibri" w:eastAsia="Calibri" w:hAnsi="Calibri" w:cs="Calibri"/>
          <w:sz w:val="22"/>
          <w:szCs w:val="22"/>
          <w:lang w:val="en-US" w:eastAsia="en-US"/>
        </w:rPr>
        <w:t>UNCT should be able to determine whether any outcome level UN</w:t>
      </w:r>
      <w:r w:rsidR="004C5E09" w:rsidRPr="0053240B">
        <w:rPr>
          <w:rFonts w:ascii="Calibri" w:eastAsia="Calibri" w:hAnsi="Calibri" w:cs="Calibri"/>
          <w:sz w:val="22"/>
          <w:szCs w:val="22"/>
          <w:lang w:val="en-US" w:eastAsia="en-US"/>
        </w:rPr>
        <w:t xml:space="preserve">SDPF </w:t>
      </w:r>
      <w:r w:rsidR="00262050" w:rsidRPr="0053240B">
        <w:rPr>
          <w:rFonts w:ascii="Calibri" w:eastAsia="Calibri" w:hAnsi="Calibri" w:cs="Calibri"/>
          <w:sz w:val="22"/>
          <w:szCs w:val="22"/>
          <w:lang w:val="en-US" w:eastAsia="en-US"/>
        </w:rPr>
        <w:t xml:space="preserve">result has contributed to substantial </w:t>
      </w:r>
      <w:r w:rsidR="000670CC" w:rsidRPr="0053240B">
        <w:rPr>
          <w:rFonts w:ascii="Calibri" w:eastAsia="Calibri" w:hAnsi="Calibri" w:cs="Calibri"/>
          <w:sz w:val="22"/>
          <w:szCs w:val="22"/>
          <w:lang w:val="en-US" w:eastAsia="en-US"/>
        </w:rPr>
        <w:t xml:space="preserve">GEEW </w:t>
      </w:r>
      <w:r w:rsidR="00262050" w:rsidRPr="0053240B">
        <w:rPr>
          <w:rFonts w:ascii="Calibri" w:eastAsia="Calibri" w:hAnsi="Calibri" w:cs="Calibri"/>
          <w:sz w:val="22"/>
          <w:szCs w:val="22"/>
          <w:lang w:val="en-US" w:eastAsia="en-US"/>
        </w:rPr>
        <w:t>change</w:t>
      </w:r>
      <w:r w:rsidR="000670CC" w:rsidRPr="0053240B">
        <w:rPr>
          <w:rFonts w:ascii="Calibri" w:eastAsia="Calibri" w:hAnsi="Calibri" w:cs="Calibri"/>
          <w:sz w:val="22"/>
          <w:szCs w:val="22"/>
          <w:lang w:val="en-US" w:eastAsia="en-US"/>
        </w:rPr>
        <w:t xml:space="preserve"> </w:t>
      </w:r>
      <w:r w:rsidR="004C5E09" w:rsidRPr="0053240B">
        <w:rPr>
          <w:rFonts w:ascii="Calibri" w:eastAsia="Calibri" w:hAnsi="Calibri" w:cs="Calibri"/>
          <w:sz w:val="22"/>
          <w:szCs w:val="22"/>
          <w:lang w:val="en-US" w:eastAsia="en-US"/>
        </w:rPr>
        <w:t>in the country</w:t>
      </w:r>
      <w:r w:rsidR="008A4EF7" w:rsidRPr="0053240B">
        <w:rPr>
          <w:rFonts w:ascii="Calibri" w:eastAsia="Calibri" w:hAnsi="Calibri" w:cs="Calibri"/>
          <w:sz w:val="22"/>
          <w:szCs w:val="22"/>
          <w:lang w:val="en-US" w:eastAsia="en-US"/>
        </w:rPr>
        <w:t xml:space="preserve"> by the end of the current planning cycle.</w:t>
      </w:r>
    </w:p>
    <w:p w14:paraId="01C3F30A" w14:textId="57B8E806" w:rsidR="009E2F43" w:rsidRPr="0053240B" w:rsidRDefault="009E2F43" w:rsidP="00006DAA">
      <w:pPr>
        <w:pStyle w:val="Heading1"/>
        <w:numPr>
          <w:ilvl w:val="0"/>
          <w:numId w:val="13"/>
        </w:numPr>
        <w:spacing w:before="480" w:after="180"/>
        <w:ind w:left="714" w:hanging="357"/>
        <w:rPr>
          <w:b/>
          <w:lang w:val="en-US"/>
        </w:rPr>
      </w:pPr>
      <w:bookmarkStart w:id="21" w:name="_Toc65096565"/>
      <w:r w:rsidRPr="0053240B">
        <w:rPr>
          <w:b/>
          <w:lang w:val="en-US"/>
        </w:rPr>
        <w:t>CONCLUSION</w:t>
      </w:r>
      <w:bookmarkEnd w:id="21"/>
    </w:p>
    <w:p w14:paraId="554F7BE8" w14:textId="184C594E" w:rsidR="009E2F43" w:rsidRPr="0053240B" w:rsidRDefault="001351DD" w:rsidP="00B957FA">
      <w:p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This scorecard exercise found </w:t>
      </w:r>
      <w:r w:rsidR="000670CC" w:rsidRPr="0053240B">
        <w:rPr>
          <w:rFonts w:asciiTheme="minorHAnsi" w:hAnsiTheme="minorHAnsi" w:cstheme="minorHAnsi"/>
          <w:sz w:val="22"/>
          <w:szCs w:val="22"/>
          <w:lang w:val="en-US"/>
        </w:rPr>
        <w:t>1</w:t>
      </w:r>
      <w:r w:rsidR="009E2F43" w:rsidRPr="0053240B">
        <w:rPr>
          <w:rFonts w:asciiTheme="minorHAnsi" w:hAnsiTheme="minorHAnsi" w:cstheme="minorHAnsi"/>
          <w:sz w:val="22"/>
          <w:szCs w:val="22"/>
          <w:lang w:val="en-US"/>
        </w:rPr>
        <w:t xml:space="preserve"> indicator to be missing</w:t>
      </w:r>
      <w:r w:rsidRPr="0053240B">
        <w:rPr>
          <w:rFonts w:asciiTheme="minorHAnsi" w:hAnsiTheme="minorHAnsi" w:cstheme="minorHAnsi"/>
          <w:sz w:val="22"/>
          <w:szCs w:val="22"/>
          <w:lang w:val="en-US"/>
        </w:rPr>
        <w:t xml:space="preserve">, </w:t>
      </w:r>
      <w:r w:rsidR="009E2F43" w:rsidRPr="0053240B">
        <w:rPr>
          <w:rFonts w:asciiTheme="minorHAnsi" w:hAnsiTheme="minorHAnsi" w:cstheme="minorHAnsi"/>
          <w:sz w:val="22"/>
          <w:szCs w:val="22"/>
          <w:lang w:val="en-US"/>
        </w:rPr>
        <w:t xml:space="preserve">where UNCT should </w:t>
      </w:r>
      <w:r w:rsidRPr="0053240B">
        <w:rPr>
          <w:rFonts w:asciiTheme="minorHAnsi" w:hAnsiTheme="minorHAnsi" w:cstheme="minorHAnsi"/>
          <w:sz w:val="22"/>
          <w:szCs w:val="22"/>
          <w:lang w:val="en-US"/>
        </w:rPr>
        <w:t xml:space="preserve">urgently </w:t>
      </w:r>
      <w:r w:rsidR="009E2F43" w:rsidRPr="0053240B">
        <w:rPr>
          <w:rFonts w:asciiTheme="minorHAnsi" w:hAnsiTheme="minorHAnsi" w:cstheme="minorHAnsi"/>
          <w:sz w:val="22"/>
          <w:szCs w:val="22"/>
          <w:lang w:val="en-US"/>
        </w:rPr>
        <w:t>enhance performance:</w:t>
      </w:r>
    </w:p>
    <w:p w14:paraId="655152BE" w14:textId="037C64CB" w:rsidR="003409A9" w:rsidRPr="0053240B" w:rsidRDefault="00C5399A" w:rsidP="00381D92">
      <w:pPr>
        <w:pStyle w:val="ListParagraph"/>
        <w:numPr>
          <w:ilvl w:val="0"/>
          <w:numId w:val="2"/>
        </w:num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Gender p</w:t>
      </w:r>
      <w:r w:rsidR="003409A9" w:rsidRPr="0053240B">
        <w:rPr>
          <w:rFonts w:asciiTheme="minorHAnsi" w:hAnsiTheme="minorHAnsi" w:cstheme="minorHAnsi"/>
          <w:sz w:val="22"/>
          <w:szCs w:val="22"/>
          <w:lang w:val="en-US"/>
        </w:rPr>
        <w:t>arity in staffing is achieved (indicator 4.3)</w:t>
      </w:r>
      <w:r w:rsidR="000670CC" w:rsidRPr="0053240B">
        <w:rPr>
          <w:rFonts w:asciiTheme="minorHAnsi" w:hAnsiTheme="minorHAnsi" w:cstheme="minorHAnsi"/>
          <w:sz w:val="22"/>
          <w:szCs w:val="22"/>
          <w:lang w:val="en-US"/>
        </w:rPr>
        <w:t>.</w:t>
      </w:r>
    </w:p>
    <w:p w14:paraId="5FCE7B4F" w14:textId="12887D51" w:rsidR="009E2F43" w:rsidRPr="0053240B" w:rsidRDefault="00E34F45" w:rsidP="009E2F43">
      <w:p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It further revealed </w:t>
      </w:r>
      <w:r w:rsidR="008B0AEA" w:rsidRPr="0053240B">
        <w:rPr>
          <w:rFonts w:asciiTheme="minorHAnsi" w:hAnsiTheme="minorHAnsi" w:cstheme="minorHAnsi"/>
          <w:sz w:val="22"/>
          <w:szCs w:val="22"/>
          <w:lang w:val="en-US"/>
        </w:rPr>
        <w:t xml:space="preserve">7 </w:t>
      </w:r>
      <w:r w:rsidR="009E2F43" w:rsidRPr="0053240B">
        <w:rPr>
          <w:rFonts w:asciiTheme="minorHAnsi" w:hAnsiTheme="minorHAnsi" w:cstheme="minorHAnsi"/>
          <w:sz w:val="22"/>
          <w:szCs w:val="22"/>
          <w:lang w:val="en-US"/>
        </w:rPr>
        <w:t xml:space="preserve">indicators approaching minimum requirements, where UNCT should concentrate efforts to upgrade the scorings in the </w:t>
      </w:r>
      <w:r w:rsidR="000670CC" w:rsidRPr="0053240B">
        <w:rPr>
          <w:rFonts w:asciiTheme="minorHAnsi" w:hAnsiTheme="minorHAnsi" w:cstheme="minorHAnsi"/>
          <w:sz w:val="22"/>
          <w:szCs w:val="22"/>
          <w:lang w:val="en-US"/>
        </w:rPr>
        <w:t>next reporting:</w:t>
      </w:r>
    </w:p>
    <w:p w14:paraId="0F5D70ED" w14:textId="77777777" w:rsidR="009E2F43" w:rsidRPr="0053240B" w:rsidRDefault="00C95C08" w:rsidP="00381D92">
      <w:pPr>
        <w:pStyle w:val="ListParagraph"/>
        <w:numPr>
          <w:ilvl w:val="0"/>
          <w:numId w:val="3"/>
        </w:num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Common country assessment integrates gender analysis (indicator 1.1);</w:t>
      </w:r>
    </w:p>
    <w:p w14:paraId="3044B75F" w14:textId="3C3F3139" w:rsidR="000670CC" w:rsidRPr="0053240B" w:rsidRDefault="000670CC" w:rsidP="000670CC">
      <w:pPr>
        <w:pStyle w:val="ListParagraph"/>
        <w:numPr>
          <w:ilvl w:val="0"/>
          <w:numId w:val="3"/>
        </w:num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Gender equality mainstreamed in UNDAF outcomes (indicator 1.2);</w:t>
      </w:r>
    </w:p>
    <w:p w14:paraId="2452A4F8" w14:textId="77777777" w:rsidR="000670CC" w:rsidRPr="0053240B" w:rsidRDefault="000670CC" w:rsidP="000670CC">
      <w:pPr>
        <w:pStyle w:val="ListParagraph"/>
        <w:numPr>
          <w:ilvl w:val="0"/>
          <w:numId w:val="3"/>
        </w:num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UNDAF indicators measure changes on gender equality (indicator 1.3);</w:t>
      </w:r>
    </w:p>
    <w:p w14:paraId="3F7368DC" w14:textId="77777777" w:rsidR="00BD7BB7" w:rsidRPr="0053240B" w:rsidRDefault="00BD7BB7" w:rsidP="00381D92">
      <w:pPr>
        <w:pStyle w:val="ListParagraph"/>
        <w:numPr>
          <w:ilvl w:val="0"/>
          <w:numId w:val="3"/>
        </w:numPr>
        <w:spacing w:after="120"/>
        <w:jc w:val="both"/>
        <w:rPr>
          <w:rFonts w:asciiTheme="minorHAnsi" w:hAnsiTheme="minorHAnsi" w:cstheme="minorHAnsi"/>
          <w:sz w:val="22"/>
          <w:szCs w:val="22"/>
          <w:lang w:val="en-US"/>
        </w:rPr>
      </w:pPr>
      <w:r w:rsidRPr="0053240B">
        <w:rPr>
          <w:rFonts w:asciiTheme="minorHAnsi" w:eastAsiaTheme="minorHAnsi" w:hAnsiTheme="minorHAnsi" w:cstheme="minorHAnsi"/>
          <w:sz w:val="22"/>
          <w:szCs w:val="22"/>
          <w:lang w:val="en-US"/>
        </w:rPr>
        <w:t>Joint Programs</w:t>
      </w:r>
      <w:r w:rsidR="00C5399A" w:rsidRPr="0053240B">
        <w:rPr>
          <w:rFonts w:asciiTheme="minorHAnsi" w:eastAsiaTheme="minorHAnsi" w:hAnsiTheme="minorHAnsi" w:cstheme="minorHAnsi"/>
          <w:sz w:val="22"/>
          <w:szCs w:val="22"/>
          <w:lang w:val="en-US"/>
        </w:rPr>
        <w:t xml:space="preserve"> contribute to reducing gender i</w:t>
      </w:r>
      <w:r w:rsidRPr="0053240B">
        <w:rPr>
          <w:rFonts w:asciiTheme="minorHAnsi" w:eastAsiaTheme="minorHAnsi" w:hAnsiTheme="minorHAnsi" w:cstheme="minorHAnsi"/>
          <w:sz w:val="22"/>
          <w:szCs w:val="22"/>
          <w:lang w:val="en-US"/>
        </w:rPr>
        <w:t>nequalities (indicator 2.1);</w:t>
      </w:r>
    </w:p>
    <w:p w14:paraId="498A9856" w14:textId="77777777" w:rsidR="00C95C08" w:rsidRPr="0053240B" w:rsidRDefault="00C95C08" w:rsidP="00381D92">
      <w:pPr>
        <w:pStyle w:val="ListParagraph"/>
        <w:numPr>
          <w:ilvl w:val="0"/>
          <w:numId w:val="3"/>
        </w:numPr>
        <w:spacing w:after="120"/>
        <w:jc w:val="both"/>
        <w:rPr>
          <w:rFonts w:asciiTheme="minorHAnsi" w:hAnsiTheme="minorHAnsi" w:cstheme="minorHAnsi"/>
          <w:sz w:val="22"/>
          <w:szCs w:val="22"/>
          <w:lang w:val="en-US"/>
        </w:rPr>
      </w:pPr>
      <w:r w:rsidRPr="0053240B">
        <w:rPr>
          <w:rFonts w:asciiTheme="minorHAnsi" w:eastAsiaTheme="minorHAnsi" w:hAnsiTheme="minorHAnsi" w:cstheme="minorHAnsi"/>
          <w:sz w:val="22"/>
          <w:szCs w:val="22"/>
          <w:lang w:val="en-US"/>
        </w:rPr>
        <w:t>Communication and advocacy address areas of gender inequality (indicator 2.2);</w:t>
      </w:r>
    </w:p>
    <w:p w14:paraId="2229B07B" w14:textId="77777777" w:rsidR="000670CC" w:rsidRPr="0053240B" w:rsidRDefault="000670CC" w:rsidP="000670CC">
      <w:pPr>
        <w:pStyle w:val="ListParagraph"/>
        <w:numPr>
          <w:ilvl w:val="0"/>
          <w:numId w:val="3"/>
        </w:num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UNCT collaborates and engages with Government on gender equality and the empowerment of women (indicator 3.1);</w:t>
      </w:r>
    </w:p>
    <w:p w14:paraId="52494FE3" w14:textId="1139A5A1" w:rsidR="00C95C08" w:rsidRPr="0053240B" w:rsidRDefault="00BD7BB7" w:rsidP="00381D92">
      <w:pPr>
        <w:pStyle w:val="ListParagraph"/>
        <w:numPr>
          <w:ilvl w:val="0"/>
          <w:numId w:val="3"/>
        </w:num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Gender Coordination Mechanism is empowered to influence the UNCT for </w:t>
      </w:r>
      <w:r w:rsidR="00C5399A" w:rsidRPr="0053240B">
        <w:rPr>
          <w:rFonts w:asciiTheme="minorHAnsi" w:hAnsiTheme="minorHAnsi" w:cstheme="minorHAnsi"/>
          <w:sz w:val="22"/>
          <w:szCs w:val="22"/>
          <w:lang w:val="en-US"/>
        </w:rPr>
        <w:t>g</w:t>
      </w:r>
      <w:r w:rsidRPr="0053240B">
        <w:rPr>
          <w:rFonts w:asciiTheme="minorHAnsi" w:hAnsiTheme="minorHAnsi" w:cstheme="minorHAnsi"/>
          <w:sz w:val="22"/>
          <w:szCs w:val="22"/>
          <w:lang w:val="en-US"/>
        </w:rPr>
        <w:t xml:space="preserve">ender </w:t>
      </w:r>
      <w:r w:rsidR="00C5399A" w:rsidRPr="0053240B">
        <w:rPr>
          <w:rFonts w:asciiTheme="minorHAnsi" w:hAnsiTheme="minorHAnsi" w:cstheme="minorHAnsi"/>
          <w:sz w:val="22"/>
          <w:szCs w:val="22"/>
          <w:lang w:val="en-US"/>
        </w:rPr>
        <w:t>e</w:t>
      </w:r>
      <w:r w:rsidRPr="0053240B">
        <w:rPr>
          <w:rFonts w:asciiTheme="minorHAnsi" w:hAnsiTheme="minorHAnsi" w:cstheme="minorHAnsi"/>
          <w:sz w:val="22"/>
          <w:szCs w:val="22"/>
          <w:lang w:val="en-US"/>
        </w:rPr>
        <w:t xml:space="preserve">quality and the </w:t>
      </w:r>
      <w:r w:rsidR="00C5399A" w:rsidRPr="0053240B">
        <w:rPr>
          <w:rFonts w:asciiTheme="minorHAnsi" w:hAnsiTheme="minorHAnsi" w:cstheme="minorHAnsi"/>
          <w:sz w:val="22"/>
          <w:szCs w:val="22"/>
          <w:lang w:val="en-US"/>
        </w:rPr>
        <w:t>empowerment of w</w:t>
      </w:r>
      <w:r w:rsidRPr="0053240B">
        <w:rPr>
          <w:rFonts w:asciiTheme="minorHAnsi" w:hAnsiTheme="minorHAnsi" w:cstheme="minorHAnsi"/>
          <w:sz w:val="22"/>
          <w:szCs w:val="22"/>
          <w:lang w:val="en-US"/>
        </w:rPr>
        <w:t xml:space="preserve">omen </w:t>
      </w:r>
      <w:r w:rsidR="00C95C08" w:rsidRPr="0053240B">
        <w:rPr>
          <w:rFonts w:asciiTheme="minorHAnsi" w:hAnsiTheme="minorHAnsi" w:cstheme="minorHAnsi"/>
          <w:sz w:val="22"/>
          <w:szCs w:val="22"/>
          <w:lang w:val="en-US"/>
        </w:rPr>
        <w:t>(indicator 5.</w:t>
      </w:r>
      <w:r w:rsidRPr="0053240B">
        <w:rPr>
          <w:rFonts w:asciiTheme="minorHAnsi" w:hAnsiTheme="minorHAnsi" w:cstheme="minorHAnsi"/>
          <w:sz w:val="22"/>
          <w:szCs w:val="22"/>
          <w:lang w:val="en-US"/>
        </w:rPr>
        <w:t>1</w:t>
      </w:r>
      <w:r w:rsidR="00C95C08" w:rsidRPr="0053240B">
        <w:rPr>
          <w:rFonts w:asciiTheme="minorHAnsi" w:hAnsiTheme="minorHAnsi" w:cstheme="minorHAnsi"/>
          <w:sz w:val="22"/>
          <w:szCs w:val="22"/>
          <w:lang w:val="en-US"/>
        </w:rPr>
        <w:t>)</w:t>
      </w:r>
      <w:r w:rsidR="000670CC" w:rsidRPr="0053240B">
        <w:rPr>
          <w:rFonts w:asciiTheme="minorHAnsi" w:hAnsiTheme="minorHAnsi" w:cstheme="minorHAnsi"/>
          <w:sz w:val="22"/>
          <w:szCs w:val="22"/>
          <w:lang w:val="en-US"/>
        </w:rPr>
        <w:t>.</w:t>
      </w:r>
    </w:p>
    <w:p w14:paraId="321821DD" w14:textId="0207D316" w:rsidR="009E2F43" w:rsidRPr="0053240B" w:rsidRDefault="009E2F43" w:rsidP="00006DAA">
      <w:p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assessment found UNCT </w:t>
      </w:r>
      <w:r w:rsidR="000670CC" w:rsidRPr="0053240B">
        <w:rPr>
          <w:rFonts w:asciiTheme="minorHAnsi" w:hAnsiTheme="minorHAnsi" w:cstheme="minorHAnsi"/>
          <w:sz w:val="22"/>
          <w:szCs w:val="22"/>
          <w:lang w:val="en-US"/>
        </w:rPr>
        <w:t>adequate</w:t>
      </w:r>
      <w:r w:rsidRPr="0053240B">
        <w:rPr>
          <w:rFonts w:asciiTheme="minorHAnsi" w:hAnsiTheme="minorHAnsi" w:cstheme="minorHAnsi"/>
          <w:sz w:val="22"/>
          <w:szCs w:val="22"/>
          <w:lang w:val="en-US"/>
        </w:rPr>
        <w:t xml:space="preserve"> performance for </w:t>
      </w:r>
      <w:r w:rsidR="008B0AEA" w:rsidRPr="0053240B">
        <w:rPr>
          <w:rFonts w:asciiTheme="minorHAnsi" w:hAnsiTheme="minorHAnsi" w:cstheme="minorHAnsi"/>
          <w:sz w:val="22"/>
          <w:szCs w:val="22"/>
          <w:lang w:val="en-US"/>
        </w:rPr>
        <w:t>6</w:t>
      </w:r>
      <w:r w:rsidRPr="0053240B">
        <w:rPr>
          <w:rFonts w:asciiTheme="minorHAnsi" w:hAnsiTheme="minorHAnsi" w:cstheme="minorHAnsi"/>
          <w:sz w:val="22"/>
          <w:szCs w:val="22"/>
          <w:lang w:val="en-US"/>
        </w:rPr>
        <w:t xml:space="preserve"> indicators that are me</w:t>
      </w:r>
      <w:r w:rsidR="005B7666" w:rsidRPr="0053240B">
        <w:rPr>
          <w:rFonts w:asciiTheme="minorHAnsi" w:hAnsiTheme="minorHAnsi" w:cstheme="minorHAnsi"/>
          <w:sz w:val="22"/>
          <w:szCs w:val="22"/>
          <w:lang w:val="en-US"/>
        </w:rPr>
        <w:t xml:space="preserve">eting </w:t>
      </w:r>
      <w:r w:rsidRPr="0053240B">
        <w:rPr>
          <w:rFonts w:asciiTheme="minorHAnsi" w:hAnsiTheme="minorHAnsi" w:cstheme="minorHAnsi"/>
          <w:sz w:val="22"/>
          <w:szCs w:val="22"/>
          <w:lang w:val="en-US"/>
        </w:rPr>
        <w:t>minimum standards</w:t>
      </w:r>
      <w:r w:rsidR="005B7666" w:rsidRPr="0053240B">
        <w:rPr>
          <w:rFonts w:asciiTheme="minorHAnsi" w:hAnsiTheme="minorHAnsi" w:cstheme="minorHAnsi"/>
          <w:sz w:val="22"/>
          <w:szCs w:val="22"/>
          <w:lang w:val="en-US"/>
        </w:rPr>
        <w:t xml:space="preserve">. </w:t>
      </w:r>
      <w:r w:rsidRPr="0053240B">
        <w:rPr>
          <w:rFonts w:asciiTheme="minorHAnsi" w:hAnsiTheme="minorHAnsi" w:cstheme="minorHAnsi"/>
          <w:sz w:val="22"/>
          <w:szCs w:val="22"/>
          <w:lang w:val="en-US"/>
        </w:rPr>
        <w:t xml:space="preserve">UNCT could strengthen efforts to </w:t>
      </w:r>
      <w:r w:rsidR="005B7666" w:rsidRPr="0053240B">
        <w:rPr>
          <w:rFonts w:asciiTheme="minorHAnsi" w:hAnsiTheme="minorHAnsi" w:cstheme="minorHAnsi"/>
          <w:sz w:val="22"/>
          <w:szCs w:val="22"/>
          <w:lang w:val="en-US"/>
        </w:rPr>
        <w:t>move these indicators from meeting to exceeding min</w:t>
      </w:r>
      <w:r w:rsidRPr="0053240B">
        <w:rPr>
          <w:rFonts w:asciiTheme="minorHAnsi" w:hAnsiTheme="minorHAnsi" w:cstheme="minorHAnsi"/>
          <w:sz w:val="22"/>
          <w:szCs w:val="22"/>
          <w:lang w:val="en-US"/>
        </w:rPr>
        <w:t>imum standards</w:t>
      </w:r>
      <w:r w:rsidR="000670CC" w:rsidRPr="0053240B">
        <w:rPr>
          <w:rFonts w:asciiTheme="minorHAnsi" w:hAnsiTheme="minorHAnsi" w:cstheme="minorHAnsi"/>
          <w:sz w:val="22"/>
          <w:szCs w:val="22"/>
          <w:lang w:val="en-US"/>
        </w:rPr>
        <w:t xml:space="preserve"> in </w:t>
      </w:r>
      <w:r w:rsidR="00006DAA">
        <w:rPr>
          <w:rFonts w:asciiTheme="minorHAnsi" w:hAnsiTheme="minorHAnsi" w:cstheme="minorHAnsi"/>
          <w:sz w:val="22"/>
          <w:szCs w:val="22"/>
          <w:lang w:val="en-US"/>
        </w:rPr>
        <w:t xml:space="preserve">the </w:t>
      </w:r>
      <w:r w:rsidR="000670CC" w:rsidRPr="0053240B">
        <w:rPr>
          <w:rFonts w:asciiTheme="minorHAnsi" w:hAnsiTheme="minorHAnsi" w:cstheme="minorHAnsi"/>
          <w:sz w:val="22"/>
          <w:szCs w:val="22"/>
          <w:lang w:val="en-US"/>
        </w:rPr>
        <w:t>next reporting</w:t>
      </w:r>
      <w:r w:rsidR="001F02CF" w:rsidRPr="0053240B">
        <w:rPr>
          <w:rFonts w:asciiTheme="minorHAnsi" w:hAnsiTheme="minorHAnsi" w:cstheme="minorHAnsi"/>
          <w:sz w:val="22"/>
          <w:szCs w:val="22"/>
          <w:lang w:val="en-US"/>
        </w:rPr>
        <w:t xml:space="preserve">, serving </w:t>
      </w:r>
      <w:r w:rsidRPr="0053240B">
        <w:rPr>
          <w:rFonts w:asciiTheme="minorHAnsi" w:hAnsiTheme="minorHAnsi" w:cstheme="minorHAnsi"/>
          <w:sz w:val="22"/>
          <w:szCs w:val="22"/>
          <w:lang w:val="en-US"/>
        </w:rPr>
        <w:t>as global leader</w:t>
      </w:r>
      <w:r w:rsidR="00367C0C" w:rsidRPr="0053240B">
        <w:rPr>
          <w:rFonts w:asciiTheme="minorHAnsi" w:hAnsiTheme="minorHAnsi" w:cstheme="minorHAnsi"/>
          <w:sz w:val="22"/>
          <w:szCs w:val="22"/>
          <w:lang w:val="en-US"/>
        </w:rPr>
        <w:t xml:space="preserve"> for other UNCTs</w:t>
      </w:r>
      <w:r w:rsidRPr="0053240B">
        <w:rPr>
          <w:rFonts w:asciiTheme="minorHAnsi" w:hAnsiTheme="minorHAnsi" w:cstheme="minorHAnsi"/>
          <w:sz w:val="22"/>
          <w:szCs w:val="22"/>
          <w:lang w:val="en-US"/>
        </w:rPr>
        <w:t>:</w:t>
      </w:r>
    </w:p>
    <w:p w14:paraId="204281D8" w14:textId="77777777" w:rsidR="008B0AEA" w:rsidRPr="0053240B" w:rsidRDefault="008B0AEA" w:rsidP="008B0AEA">
      <w:pPr>
        <w:pStyle w:val="ListParagraph"/>
        <w:numPr>
          <w:ilvl w:val="0"/>
          <w:numId w:val="4"/>
        </w:num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UNCT collaborates and engages with women’s/gender equality CSO (indicator 3.2);</w:t>
      </w:r>
    </w:p>
    <w:p w14:paraId="65727F60" w14:textId="77777777" w:rsidR="000670CC" w:rsidRPr="0053240B" w:rsidRDefault="000670CC" w:rsidP="000670CC">
      <w:pPr>
        <w:pStyle w:val="ListParagraph"/>
        <w:numPr>
          <w:ilvl w:val="0"/>
          <w:numId w:val="4"/>
        </w:num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UNCT leadership is committed to championing gender equality (indicator 4.1);</w:t>
      </w:r>
    </w:p>
    <w:p w14:paraId="5E68D9B3" w14:textId="68BD8759" w:rsidR="009E2F43" w:rsidRPr="0053240B" w:rsidRDefault="00B957FA" w:rsidP="00381D92">
      <w:pPr>
        <w:pStyle w:val="ListParagraph"/>
        <w:numPr>
          <w:ilvl w:val="0"/>
          <w:numId w:val="4"/>
        </w:num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Organizational culture fully supports promotion of gender equality and the empow</w:t>
      </w:r>
      <w:r w:rsidR="00367C0C" w:rsidRPr="0053240B">
        <w:rPr>
          <w:rFonts w:asciiTheme="minorHAnsi" w:hAnsiTheme="minorHAnsi" w:cstheme="minorHAnsi"/>
          <w:sz w:val="22"/>
          <w:szCs w:val="22"/>
          <w:lang w:val="en-US"/>
        </w:rPr>
        <w:t>erment of women (indicator 4.2)</w:t>
      </w:r>
      <w:r w:rsidR="000670CC" w:rsidRPr="0053240B">
        <w:rPr>
          <w:rFonts w:asciiTheme="minorHAnsi" w:hAnsiTheme="minorHAnsi" w:cstheme="minorHAnsi"/>
          <w:sz w:val="22"/>
          <w:szCs w:val="22"/>
          <w:lang w:val="en-US"/>
        </w:rPr>
        <w:t>;</w:t>
      </w:r>
    </w:p>
    <w:p w14:paraId="01319F75" w14:textId="3F2CF3BA" w:rsidR="000670CC" w:rsidRPr="0053240B" w:rsidRDefault="000670CC" w:rsidP="000670CC">
      <w:pPr>
        <w:pStyle w:val="ListParagraph"/>
        <w:numPr>
          <w:ilvl w:val="0"/>
          <w:numId w:val="4"/>
        </w:num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UNCT has adequate capacities developed for gender mainstreaming (5.2);</w:t>
      </w:r>
    </w:p>
    <w:p w14:paraId="6288F779" w14:textId="1985BF89" w:rsidR="000670CC" w:rsidRPr="0053240B" w:rsidRDefault="000670CC" w:rsidP="000670CC">
      <w:pPr>
        <w:pStyle w:val="ListParagraph"/>
        <w:numPr>
          <w:ilvl w:val="0"/>
          <w:numId w:val="4"/>
        </w:num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Adequate resources for gender mainstreaming are allocated and tracked (indicator 6.1);</w:t>
      </w:r>
    </w:p>
    <w:p w14:paraId="3B8AD8AA" w14:textId="77777777" w:rsidR="000670CC" w:rsidRPr="0053240B" w:rsidRDefault="000670CC" w:rsidP="000670CC">
      <w:pPr>
        <w:pStyle w:val="ListParagraph"/>
        <w:numPr>
          <w:ilvl w:val="0"/>
          <w:numId w:val="4"/>
        </w:num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UN programmes make a significant contribution to gender equality in the country (indicator 7.1).</w:t>
      </w:r>
    </w:p>
    <w:p w14:paraId="4379F2C9" w14:textId="0CF2F0CD" w:rsidR="006F123C" w:rsidRPr="0053240B" w:rsidRDefault="006F123C" w:rsidP="006F123C">
      <w:pPr>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exercise revealed exceptional performance for </w:t>
      </w:r>
      <w:r w:rsidR="000670CC" w:rsidRPr="0053240B">
        <w:rPr>
          <w:rFonts w:asciiTheme="minorHAnsi" w:hAnsiTheme="minorHAnsi" w:cstheme="minorHAnsi"/>
          <w:sz w:val="22"/>
          <w:szCs w:val="22"/>
          <w:lang w:val="en-US"/>
        </w:rPr>
        <w:t>1</w:t>
      </w:r>
      <w:r w:rsidRPr="0053240B">
        <w:rPr>
          <w:rFonts w:asciiTheme="minorHAnsi" w:hAnsiTheme="minorHAnsi" w:cstheme="minorHAnsi"/>
          <w:sz w:val="22"/>
          <w:szCs w:val="22"/>
          <w:lang w:val="en-US"/>
        </w:rPr>
        <w:t xml:space="preserve"> indicator:</w:t>
      </w:r>
    </w:p>
    <w:p w14:paraId="09D6412A" w14:textId="040950F5" w:rsidR="000670CC" w:rsidRPr="0053240B" w:rsidRDefault="000670CC" w:rsidP="000670CC">
      <w:pPr>
        <w:pStyle w:val="ListParagraph"/>
        <w:numPr>
          <w:ilvl w:val="0"/>
          <w:numId w:val="4"/>
        </w:numPr>
        <w:spacing w:after="120"/>
        <w:jc w:val="both"/>
        <w:rPr>
          <w:rFonts w:asciiTheme="minorHAnsi" w:hAnsiTheme="minorHAnsi" w:cstheme="minorHAnsi"/>
          <w:sz w:val="22"/>
          <w:szCs w:val="22"/>
          <w:lang w:val="en-US"/>
        </w:rPr>
      </w:pPr>
      <w:r w:rsidRPr="0053240B">
        <w:rPr>
          <w:rFonts w:asciiTheme="minorHAnsi" w:eastAsiaTheme="minorHAnsi" w:hAnsiTheme="minorHAnsi" w:cstheme="minorHAnsi"/>
          <w:sz w:val="22"/>
          <w:szCs w:val="22"/>
          <w:lang w:val="en-US"/>
        </w:rPr>
        <w:t>UNDAF monitoring and evaluation measures progress against planned gender equality results (indicator 2.3).</w:t>
      </w:r>
    </w:p>
    <w:p w14:paraId="6B11AE82" w14:textId="7222CCBF" w:rsidR="001705C6" w:rsidRPr="0053240B" w:rsidRDefault="00D6507B" w:rsidP="00D6507B">
      <w:pPr>
        <w:spacing w:after="120"/>
        <w:jc w:val="both"/>
        <w:rPr>
          <w:rFonts w:asciiTheme="minorHAnsi" w:hAnsiTheme="minorHAnsi" w:cstheme="minorHAnsi"/>
          <w:b/>
          <w:sz w:val="22"/>
          <w:szCs w:val="22"/>
          <w:lang w:val="en-US"/>
        </w:rPr>
      </w:pPr>
      <w:r w:rsidRPr="0053240B">
        <w:rPr>
          <w:rFonts w:asciiTheme="minorHAnsi" w:hAnsiTheme="minorHAnsi" w:cstheme="minorHAnsi"/>
          <w:b/>
          <w:sz w:val="22"/>
          <w:szCs w:val="22"/>
          <w:lang w:val="en-US"/>
        </w:rPr>
        <w:t xml:space="preserve">As a result of the assessment, strengths of UNCT </w:t>
      </w:r>
      <w:r w:rsidR="00387581" w:rsidRPr="0053240B">
        <w:rPr>
          <w:rFonts w:asciiTheme="minorHAnsi" w:hAnsiTheme="minorHAnsi" w:cstheme="minorHAnsi"/>
          <w:b/>
          <w:sz w:val="22"/>
          <w:szCs w:val="22"/>
          <w:lang w:val="en-US"/>
        </w:rPr>
        <w:t>Nigeria</w:t>
      </w:r>
      <w:r w:rsidRPr="0053240B">
        <w:rPr>
          <w:rFonts w:asciiTheme="minorHAnsi" w:hAnsiTheme="minorHAnsi" w:cstheme="minorHAnsi"/>
          <w:b/>
          <w:sz w:val="22"/>
          <w:szCs w:val="22"/>
          <w:lang w:val="en-US"/>
        </w:rPr>
        <w:t xml:space="preserve"> related to GEEW are: </w:t>
      </w:r>
      <w:r w:rsidR="001705C6" w:rsidRPr="0053240B">
        <w:rPr>
          <w:rFonts w:asciiTheme="minorHAnsi" w:hAnsiTheme="minorHAnsi" w:cstheme="minorHAnsi"/>
          <w:b/>
          <w:sz w:val="22"/>
          <w:szCs w:val="22"/>
          <w:lang w:val="en-US"/>
        </w:rPr>
        <w:t xml:space="preserve">(i) M&amp;E, (ii) </w:t>
      </w:r>
      <w:r w:rsidR="00063079" w:rsidRPr="0053240B">
        <w:rPr>
          <w:rFonts w:asciiTheme="minorHAnsi" w:hAnsiTheme="minorHAnsi" w:cstheme="minorHAnsi"/>
          <w:b/>
          <w:sz w:val="22"/>
          <w:szCs w:val="22"/>
          <w:lang w:val="en-US"/>
        </w:rPr>
        <w:t xml:space="preserve">leadership, (iii) organizational culture, (iv) </w:t>
      </w:r>
      <w:r w:rsidR="001705C6" w:rsidRPr="0053240B">
        <w:rPr>
          <w:rFonts w:asciiTheme="minorHAnsi" w:hAnsiTheme="minorHAnsi" w:cstheme="minorHAnsi"/>
          <w:b/>
          <w:sz w:val="22"/>
          <w:szCs w:val="22"/>
          <w:lang w:val="en-US"/>
        </w:rPr>
        <w:t>UNCT capacities for gender mainstreaming, (</w:t>
      </w:r>
      <w:r w:rsidR="00063079" w:rsidRPr="0053240B">
        <w:rPr>
          <w:rFonts w:asciiTheme="minorHAnsi" w:hAnsiTheme="minorHAnsi" w:cstheme="minorHAnsi"/>
          <w:b/>
          <w:sz w:val="22"/>
          <w:szCs w:val="22"/>
          <w:lang w:val="en-US"/>
        </w:rPr>
        <w:t>v</w:t>
      </w:r>
      <w:r w:rsidR="001705C6" w:rsidRPr="0053240B">
        <w:rPr>
          <w:rFonts w:asciiTheme="minorHAnsi" w:hAnsiTheme="minorHAnsi" w:cstheme="minorHAnsi"/>
          <w:b/>
          <w:sz w:val="22"/>
          <w:szCs w:val="22"/>
          <w:lang w:val="en-US"/>
        </w:rPr>
        <w:t>) resources and (v</w:t>
      </w:r>
      <w:r w:rsidR="00063079" w:rsidRPr="0053240B">
        <w:rPr>
          <w:rFonts w:asciiTheme="minorHAnsi" w:hAnsiTheme="minorHAnsi" w:cstheme="minorHAnsi"/>
          <w:b/>
          <w:sz w:val="22"/>
          <w:szCs w:val="22"/>
          <w:lang w:val="en-US"/>
        </w:rPr>
        <w:t>i</w:t>
      </w:r>
      <w:r w:rsidR="001705C6" w:rsidRPr="0053240B">
        <w:rPr>
          <w:rFonts w:asciiTheme="minorHAnsi" w:hAnsiTheme="minorHAnsi" w:cstheme="minorHAnsi"/>
          <w:b/>
          <w:sz w:val="22"/>
          <w:szCs w:val="22"/>
          <w:lang w:val="en-US"/>
        </w:rPr>
        <w:t xml:space="preserve">) results. </w:t>
      </w:r>
    </w:p>
    <w:p w14:paraId="706B57BD" w14:textId="5CC1C7A2" w:rsidR="00574091" w:rsidRPr="0053240B" w:rsidRDefault="00D6507B" w:rsidP="00D6507B">
      <w:pPr>
        <w:spacing w:after="120"/>
        <w:jc w:val="both"/>
        <w:rPr>
          <w:rFonts w:asciiTheme="minorHAnsi" w:hAnsiTheme="minorHAnsi" w:cstheme="minorHAnsi"/>
          <w:b/>
          <w:sz w:val="22"/>
          <w:szCs w:val="22"/>
          <w:lang w:val="en-US"/>
        </w:rPr>
      </w:pPr>
      <w:r w:rsidRPr="0053240B">
        <w:rPr>
          <w:rFonts w:asciiTheme="minorHAnsi" w:hAnsiTheme="minorHAnsi" w:cstheme="minorHAnsi"/>
          <w:b/>
          <w:sz w:val="22"/>
          <w:szCs w:val="22"/>
          <w:lang w:val="en-US"/>
        </w:rPr>
        <w:t>Areas</w:t>
      </w:r>
      <w:r w:rsidR="00574091" w:rsidRPr="0053240B">
        <w:rPr>
          <w:rFonts w:asciiTheme="minorHAnsi" w:hAnsiTheme="minorHAnsi" w:cstheme="minorHAnsi"/>
          <w:b/>
          <w:sz w:val="22"/>
          <w:szCs w:val="22"/>
          <w:lang w:val="en-US"/>
        </w:rPr>
        <w:t xml:space="preserve"> requiring improvement are: (i) </w:t>
      </w:r>
      <w:r w:rsidRPr="0053240B">
        <w:rPr>
          <w:rFonts w:asciiTheme="minorHAnsi" w:hAnsiTheme="minorHAnsi" w:cstheme="minorHAnsi"/>
          <w:b/>
          <w:sz w:val="22"/>
          <w:szCs w:val="22"/>
          <w:lang w:val="en-US"/>
        </w:rPr>
        <w:t>CCA</w:t>
      </w:r>
      <w:r w:rsidR="00063079" w:rsidRPr="0053240B">
        <w:rPr>
          <w:rFonts w:asciiTheme="minorHAnsi" w:hAnsiTheme="minorHAnsi" w:cstheme="minorHAnsi"/>
          <w:b/>
          <w:sz w:val="22"/>
          <w:szCs w:val="22"/>
          <w:lang w:val="en-US"/>
        </w:rPr>
        <w:t xml:space="preserve">, (ii) </w:t>
      </w:r>
      <w:r w:rsidR="001705C6" w:rsidRPr="0053240B">
        <w:rPr>
          <w:rFonts w:asciiTheme="minorHAnsi" w:hAnsiTheme="minorHAnsi" w:cstheme="minorHAnsi"/>
          <w:b/>
          <w:sz w:val="22"/>
          <w:szCs w:val="22"/>
          <w:lang w:val="en-US"/>
        </w:rPr>
        <w:t xml:space="preserve">UNSDPF </w:t>
      </w:r>
      <w:r w:rsidR="006037BB" w:rsidRPr="0053240B">
        <w:rPr>
          <w:rFonts w:asciiTheme="minorHAnsi" w:hAnsiTheme="minorHAnsi" w:cstheme="minorHAnsi"/>
          <w:b/>
          <w:sz w:val="22"/>
          <w:szCs w:val="22"/>
          <w:lang w:val="en-US"/>
        </w:rPr>
        <w:t>outcomes, (iii</w:t>
      </w:r>
      <w:r w:rsidR="00063079" w:rsidRPr="0053240B">
        <w:rPr>
          <w:rFonts w:asciiTheme="minorHAnsi" w:hAnsiTheme="minorHAnsi" w:cstheme="minorHAnsi"/>
          <w:b/>
          <w:sz w:val="22"/>
          <w:szCs w:val="22"/>
          <w:lang w:val="en-US"/>
        </w:rPr>
        <w:t xml:space="preserve">) UNSDPF </w:t>
      </w:r>
      <w:r w:rsidRPr="0053240B">
        <w:rPr>
          <w:rFonts w:asciiTheme="minorHAnsi" w:hAnsiTheme="minorHAnsi" w:cstheme="minorHAnsi"/>
          <w:b/>
          <w:sz w:val="22"/>
          <w:szCs w:val="22"/>
          <w:lang w:val="en-US"/>
        </w:rPr>
        <w:t>indicators, (i</w:t>
      </w:r>
      <w:r w:rsidR="00063079" w:rsidRPr="0053240B">
        <w:rPr>
          <w:rFonts w:asciiTheme="minorHAnsi" w:hAnsiTheme="minorHAnsi" w:cstheme="minorHAnsi"/>
          <w:b/>
          <w:sz w:val="22"/>
          <w:szCs w:val="22"/>
          <w:lang w:val="en-US"/>
        </w:rPr>
        <w:t>v</w:t>
      </w:r>
      <w:r w:rsidRPr="0053240B">
        <w:rPr>
          <w:rFonts w:asciiTheme="minorHAnsi" w:hAnsiTheme="minorHAnsi" w:cstheme="minorHAnsi"/>
          <w:b/>
          <w:sz w:val="22"/>
          <w:szCs w:val="22"/>
          <w:lang w:val="en-US"/>
        </w:rPr>
        <w:t xml:space="preserve">) </w:t>
      </w:r>
      <w:r w:rsidR="00574091" w:rsidRPr="0053240B">
        <w:rPr>
          <w:rFonts w:asciiTheme="minorHAnsi" w:hAnsiTheme="minorHAnsi" w:cstheme="minorHAnsi"/>
          <w:b/>
          <w:sz w:val="22"/>
          <w:szCs w:val="22"/>
          <w:lang w:val="en-US"/>
        </w:rPr>
        <w:t>joint programmes, (</w:t>
      </w:r>
      <w:r w:rsidR="00063079" w:rsidRPr="0053240B">
        <w:rPr>
          <w:rFonts w:asciiTheme="minorHAnsi" w:hAnsiTheme="minorHAnsi" w:cstheme="minorHAnsi"/>
          <w:b/>
          <w:sz w:val="22"/>
          <w:szCs w:val="22"/>
          <w:lang w:val="en-US"/>
        </w:rPr>
        <w:t>v</w:t>
      </w:r>
      <w:r w:rsidR="00574091" w:rsidRPr="0053240B">
        <w:rPr>
          <w:rFonts w:asciiTheme="minorHAnsi" w:hAnsiTheme="minorHAnsi" w:cstheme="minorHAnsi"/>
          <w:b/>
          <w:sz w:val="22"/>
          <w:szCs w:val="22"/>
          <w:lang w:val="en-US"/>
        </w:rPr>
        <w:t xml:space="preserve">) communication </w:t>
      </w:r>
      <w:r w:rsidR="00063079" w:rsidRPr="0053240B">
        <w:rPr>
          <w:rFonts w:asciiTheme="minorHAnsi" w:hAnsiTheme="minorHAnsi" w:cstheme="minorHAnsi"/>
          <w:b/>
          <w:sz w:val="22"/>
          <w:szCs w:val="22"/>
          <w:lang w:val="en-US"/>
        </w:rPr>
        <w:t>&amp;</w:t>
      </w:r>
      <w:r w:rsidR="00574091" w:rsidRPr="0053240B">
        <w:rPr>
          <w:rFonts w:asciiTheme="minorHAnsi" w:hAnsiTheme="minorHAnsi" w:cstheme="minorHAnsi"/>
          <w:b/>
          <w:sz w:val="22"/>
          <w:szCs w:val="22"/>
          <w:lang w:val="en-US"/>
        </w:rPr>
        <w:t xml:space="preserve"> advocacy</w:t>
      </w:r>
      <w:r w:rsidR="00C035BC" w:rsidRPr="0053240B">
        <w:rPr>
          <w:rFonts w:asciiTheme="minorHAnsi" w:hAnsiTheme="minorHAnsi" w:cstheme="minorHAnsi"/>
          <w:b/>
          <w:sz w:val="22"/>
          <w:szCs w:val="22"/>
          <w:lang w:val="en-US"/>
        </w:rPr>
        <w:t>, (vi) partnerships</w:t>
      </w:r>
      <w:r w:rsidR="00063079" w:rsidRPr="0053240B">
        <w:rPr>
          <w:rFonts w:asciiTheme="minorHAnsi" w:hAnsiTheme="minorHAnsi" w:cstheme="minorHAnsi"/>
          <w:b/>
          <w:sz w:val="22"/>
          <w:szCs w:val="22"/>
          <w:lang w:val="en-US"/>
        </w:rPr>
        <w:t xml:space="preserve"> and (v</w:t>
      </w:r>
      <w:r w:rsidR="006037BB" w:rsidRPr="0053240B">
        <w:rPr>
          <w:rFonts w:asciiTheme="minorHAnsi" w:hAnsiTheme="minorHAnsi" w:cstheme="minorHAnsi"/>
          <w:b/>
          <w:sz w:val="22"/>
          <w:szCs w:val="22"/>
          <w:lang w:val="en-US"/>
        </w:rPr>
        <w:t>i</w:t>
      </w:r>
      <w:r w:rsidR="00063079" w:rsidRPr="0053240B">
        <w:rPr>
          <w:rFonts w:asciiTheme="minorHAnsi" w:hAnsiTheme="minorHAnsi" w:cstheme="minorHAnsi"/>
          <w:b/>
          <w:sz w:val="22"/>
          <w:szCs w:val="22"/>
          <w:lang w:val="en-US"/>
        </w:rPr>
        <w:t xml:space="preserve">i) the GTG. </w:t>
      </w:r>
      <w:r w:rsidR="00574091" w:rsidRPr="0053240B">
        <w:rPr>
          <w:rFonts w:asciiTheme="minorHAnsi" w:hAnsiTheme="minorHAnsi" w:cstheme="minorHAnsi"/>
          <w:b/>
          <w:sz w:val="22"/>
          <w:szCs w:val="22"/>
          <w:lang w:val="en-US"/>
        </w:rPr>
        <w:t>These areas might become potential strengths of UNCT if the right action is taken in the short-term.</w:t>
      </w:r>
    </w:p>
    <w:p w14:paraId="4D3F20F5" w14:textId="2E956A7D" w:rsidR="00D14E8A" w:rsidRPr="0053240B" w:rsidRDefault="00063079" w:rsidP="001705C6">
      <w:pPr>
        <w:spacing w:after="120"/>
        <w:jc w:val="both"/>
        <w:rPr>
          <w:b/>
          <w:lang w:val="en-US"/>
        </w:rPr>
      </w:pPr>
      <w:r w:rsidRPr="0053240B">
        <w:rPr>
          <w:rFonts w:asciiTheme="minorHAnsi" w:hAnsiTheme="minorHAnsi" w:cstheme="minorHAnsi"/>
          <w:b/>
          <w:sz w:val="22"/>
          <w:szCs w:val="22"/>
          <w:lang w:val="en-US"/>
        </w:rPr>
        <w:t>The w</w:t>
      </w:r>
      <w:r w:rsidR="00D6507B" w:rsidRPr="0053240B">
        <w:rPr>
          <w:rFonts w:asciiTheme="minorHAnsi" w:hAnsiTheme="minorHAnsi" w:cstheme="minorHAnsi"/>
          <w:b/>
          <w:sz w:val="22"/>
          <w:szCs w:val="22"/>
          <w:lang w:val="en-US"/>
        </w:rPr>
        <w:t>eaknes</w:t>
      </w:r>
      <w:r w:rsidRPr="0053240B">
        <w:rPr>
          <w:rFonts w:asciiTheme="minorHAnsi" w:hAnsiTheme="minorHAnsi" w:cstheme="minorHAnsi"/>
          <w:b/>
          <w:sz w:val="22"/>
          <w:szCs w:val="22"/>
          <w:lang w:val="en-US"/>
        </w:rPr>
        <w:t>s</w:t>
      </w:r>
      <w:r w:rsidR="00D6507B" w:rsidRPr="0053240B">
        <w:rPr>
          <w:rFonts w:asciiTheme="minorHAnsi" w:hAnsiTheme="minorHAnsi" w:cstheme="minorHAnsi"/>
          <w:b/>
          <w:sz w:val="22"/>
          <w:szCs w:val="22"/>
          <w:lang w:val="en-US"/>
        </w:rPr>
        <w:t xml:space="preserve">/area requiring major improvement </w:t>
      </w:r>
      <w:r w:rsidRPr="0053240B">
        <w:rPr>
          <w:rFonts w:asciiTheme="minorHAnsi" w:hAnsiTheme="minorHAnsi" w:cstheme="minorHAnsi"/>
          <w:b/>
          <w:sz w:val="22"/>
          <w:szCs w:val="22"/>
          <w:lang w:val="en-US"/>
        </w:rPr>
        <w:t>is</w:t>
      </w:r>
      <w:r w:rsidR="00D6507B" w:rsidRPr="0053240B">
        <w:rPr>
          <w:rFonts w:asciiTheme="minorHAnsi" w:hAnsiTheme="minorHAnsi" w:cstheme="minorHAnsi"/>
          <w:b/>
          <w:sz w:val="22"/>
          <w:szCs w:val="22"/>
          <w:lang w:val="en-US"/>
        </w:rPr>
        <w:t>: (i) gender parity in staffing</w:t>
      </w:r>
      <w:r w:rsidRPr="0053240B">
        <w:rPr>
          <w:rFonts w:asciiTheme="minorHAnsi" w:hAnsiTheme="minorHAnsi" w:cstheme="minorHAnsi"/>
          <w:b/>
          <w:sz w:val="22"/>
          <w:szCs w:val="22"/>
          <w:lang w:val="en-US"/>
        </w:rPr>
        <w:t>.</w:t>
      </w:r>
    </w:p>
    <w:p w14:paraId="3CB4C982" w14:textId="60C228DE" w:rsidR="00A8770E" w:rsidRPr="0053240B" w:rsidRDefault="00A8770E" w:rsidP="00A8770E">
      <w:pPr>
        <w:pStyle w:val="Heading1"/>
        <w:numPr>
          <w:ilvl w:val="0"/>
          <w:numId w:val="45"/>
        </w:numPr>
        <w:spacing w:before="360" w:after="240"/>
        <w:rPr>
          <w:b/>
          <w:lang w:val="en-US"/>
        </w:rPr>
      </w:pPr>
      <w:bookmarkStart w:id="22" w:name="_Toc65096566"/>
      <w:r w:rsidRPr="0053240B">
        <w:rPr>
          <w:b/>
          <w:lang w:val="en-US"/>
        </w:rPr>
        <w:t>ACTION PLAN</w:t>
      </w:r>
      <w:bookmarkEnd w:id="22"/>
    </w:p>
    <w:p w14:paraId="09E026A8" w14:textId="6AF12C6F" w:rsidR="001E66C6" w:rsidRPr="0053240B" w:rsidRDefault="00B649AA" w:rsidP="001E66C6">
      <w:pPr>
        <w:shd w:val="clear" w:color="auto" w:fill="FFFFFF" w:themeFill="background1"/>
        <w:spacing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The m</w:t>
      </w:r>
      <w:r w:rsidR="0036479C" w:rsidRPr="0053240B">
        <w:rPr>
          <w:rFonts w:asciiTheme="minorHAnsi" w:hAnsiTheme="minorHAnsi" w:cstheme="minorHAnsi"/>
          <w:sz w:val="22"/>
          <w:szCs w:val="22"/>
          <w:lang w:val="en-US"/>
        </w:rPr>
        <w:t xml:space="preserve">embers of the </w:t>
      </w:r>
      <w:r w:rsidR="00A8770E" w:rsidRPr="0053240B">
        <w:rPr>
          <w:rFonts w:asciiTheme="minorHAnsi" w:hAnsiTheme="minorHAnsi" w:cstheme="minorHAnsi"/>
          <w:sz w:val="22"/>
          <w:szCs w:val="22"/>
          <w:lang w:val="en-US"/>
        </w:rPr>
        <w:t>assessment team</w:t>
      </w:r>
      <w:r w:rsidR="0036479C" w:rsidRPr="0053240B">
        <w:rPr>
          <w:rFonts w:asciiTheme="minorHAnsi" w:hAnsiTheme="minorHAnsi" w:cstheme="minorHAnsi"/>
          <w:sz w:val="22"/>
          <w:szCs w:val="22"/>
          <w:lang w:val="en-US"/>
        </w:rPr>
        <w:t xml:space="preserve">, together with the consultant, worked on an action plan during the </w:t>
      </w:r>
      <w:r w:rsidR="00A8770E" w:rsidRPr="0053240B">
        <w:rPr>
          <w:rFonts w:asciiTheme="minorHAnsi" w:hAnsiTheme="minorHAnsi" w:cstheme="minorHAnsi"/>
          <w:sz w:val="22"/>
          <w:szCs w:val="22"/>
          <w:lang w:val="en-US"/>
        </w:rPr>
        <w:t>workshop held i</w:t>
      </w:r>
      <w:r w:rsidR="001418AC" w:rsidRPr="0053240B">
        <w:rPr>
          <w:rFonts w:asciiTheme="minorHAnsi" w:hAnsiTheme="minorHAnsi" w:cstheme="minorHAnsi"/>
          <w:sz w:val="22"/>
          <w:szCs w:val="22"/>
          <w:lang w:val="en-US"/>
        </w:rPr>
        <w:t>n</w:t>
      </w:r>
      <w:r w:rsidR="00A8770E" w:rsidRPr="0053240B">
        <w:rPr>
          <w:rFonts w:asciiTheme="minorHAnsi" w:hAnsiTheme="minorHAnsi" w:cstheme="minorHAnsi"/>
          <w:sz w:val="22"/>
          <w:szCs w:val="22"/>
          <w:lang w:val="en-US"/>
        </w:rPr>
        <w:t xml:space="preserve"> February</w:t>
      </w:r>
      <w:r w:rsidR="0036479C" w:rsidRPr="0053240B">
        <w:rPr>
          <w:rFonts w:asciiTheme="minorHAnsi" w:hAnsiTheme="minorHAnsi" w:cstheme="minorHAnsi"/>
          <w:sz w:val="22"/>
          <w:szCs w:val="22"/>
          <w:lang w:val="en-US"/>
        </w:rPr>
        <w:t>.</w:t>
      </w:r>
      <w:r w:rsidR="001418AC" w:rsidRPr="0053240B">
        <w:rPr>
          <w:rFonts w:asciiTheme="minorHAnsi" w:hAnsiTheme="minorHAnsi" w:cstheme="minorHAnsi"/>
          <w:sz w:val="22"/>
          <w:szCs w:val="22"/>
          <w:lang w:val="en-US"/>
        </w:rPr>
        <w:t xml:space="preserve"> </w:t>
      </w:r>
      <w:r w:rsidR="00FE0515" w:rsidRPr="0053240B">
        <w:rPr>
          <w:rFonts w:asciiTheme="minorHAnsi" w:eastAsiaTheme="minorHAnsi" w:hAnsiTheme="minorHAnsi" w:cstheme="minorHAnsi"/>
          <w:sz w:val="22"/>
          <w:szCs w:val="22"/>
          <w:lang w:val="en-US" w:eastAsia="en-US"/>
        </w:rPr>
        <w:t>Scorecard find</w:t>
      </w:r>
      <w:r w:rsidR="001E66C6" w:rsidRPr="0053240B">
        <w:rPr>
          <w:rFonts w:asciiTheme="minorHAnsi" w:eastAsiaTheme="minorHAnsi" w:hAnsiTheme="minorHAnsi" w:cstheme="minorHAnsi"/>
          <w:sz w:val="22"/>
          <w:szCs w:val="22"/>
          <w:lang w:val="en-US" w:eastAsia="en-US"/>
        </w:rPr>
        <w:t xml:space="preserve">ings fed into a structured </w:t>
      </w:r>
      <w:r w:rsidR="001E66C6" w:rsidRPr="0053240B">
        <w:rPr>
          <w:rFonts w:asciiTheme="minorHAnsi" w:hAnsiTheme="minorHAnsi" w:cstheme="minorHAnsi"/>
          <w:sz w:val="22"/>
          <w:szCs w:val="22"/>
          <w:lang w:val="en-US"/>
        </w:rPr>
        <w:t xml:space="preserve">UNCT SWAP-scorecard </w:t>
      </w:r>
      <w:r w:rsidR="001E66C6" w:rsidRPr="0053240B">
        <w:rPr>
          <w:rFonts w:asciiTheme="minorHAnsi" w:eastAsiaTheme="minorHAnsi" w:hAnsiTheme="minorHAnsi" w:cstheme="minorHAnsi"/>
          <w:sz w:val="22"/>
          <w:szCs w:val="22"/>
          <w:lang w:val="en-US" w:eastAsia="en-US"/>
        </w:rPr>
        <w:t xml:space="preserve">action </w:t>
      </w:r>
      <w:r w:rsidR="00FE0515" w:rsidRPr="0053240B">
        <w:rPr>
          <w:rFonts w:asciiTheme="minorHAnsi" w:eastAsiaTheme="minorHAnsi" w:hAnsiTheme="minorHAnsi" w:cstheme="minorHAnsi"/>
          <w:sz w:val="22"/>
          <w:szCs w:val="22"/>
          <w:lang w:val="en-US" w:eastAsia="en-US"/>
        </w:rPr>
        <w:t xml:space="preserve">plan designed for </w:t>
      </w:r>
      <w:r w:rsidR="003B1E89" w:rsidRPr="0053240B">
        <w:rPr>
          <w:rFonts w:asciiTheme="minorHAnsi" w:eastAsiaTheme="minorHAnsi" w:hAnsiTheme="minorHAnsi" w:cstheme="minorHAnsi"/>
          <w:sz w:val="22"/>
          <w:szCs w:val="22"/>
          <w:lang w:val="en-US" w:eastAsia="en-US"/>
        </w:rPr>
        <w:t xml:space="preserve">UNCT </w:t>
      </w:r>
      <w:r w:rsidR="00FE0515" w:rsidRPr="0053240B">
        <w:rPr>
          <w:rFonts w:asciiTheme="minorHAnsi" w:eastAsiaTheme="minorHAnsi" w:hAnsiTheme="minorHAnsi" w:cstheme="minorHAnsi"/>
          <w:sz w:val="22"/>
          <w:szCs w:val="22"/>
          <w:lang w:val="en-US" w:eastAsia="en-US"/>
        </w:rPr>
        <w:t>performance improvement</w:t>
      </w:r>
      <w:r w:rsidR="00B34FBA" w:rsidRPr="0053240B">
        <w:rPr>
          <w:rFonts w:asciiTheme="minorHAnsi" w:eastAsiaTheme="minorHAnsi" w:hAnsiTheme="minorHAnsi" w:cstheme="minorHAnsi"/>
          <w:sz w:val="22"/>
          <w:szCs w:val="22"/>
          <w:lang w:val="en-US" w:eastAsia="en-US"/>
        </w:rPr>
        <w:t xml:space="preserve"> on GEEW</w:t>
      </w:r>
      <w:r w:rsidR="001E66C6" w:rsidRPr="0053240B">
        <w:rPr>
          <w:rFonts w:asciiTheme="minorHAnsi" w:eastAsiaTheme="minorHAnsi" w:hAnsiTheme="minorHAnsi" w:cstheme="minorHAnsi"/>
          <w:sz w:val="22"/>
          <w:szCs w:val="22"/>
          <w:lang w:val="en-US" w:eastAsia="en-US"/>
        </w:rPr>
        <w:t>, which c</w:t>
      </w:r>
      <w:r w:rsidR="001E66C6" w:rsidRPr="0053240B">
        <w:rPr>
          <w:rFonts w:asciiTheme="minorHAnsi" w:hAnsiTheme="minorHAnsi" w:cstheme="minorHAnsi"/>
          <w:sz w:val="22"/>
          <w:szCs w:val="22"/>
          <w:lang w:val="en-US"/>
        </w:rPr>
        <w:t xml:space="preserve">an be found in annex </w:t>
      </w:r>
      <w:r w:rsidR="00E41726" w:rsidRPr="0053240B">
        <w:rPr>
          <w:rFonts w:asciiTheme="minorHAnsi" w:hAnsiTheme="minorHAnsi" w:cstheme="minorHAnsi"/>
          <w:sz w:val="22"/>
          <w:szCs w:val="22"/>
          <w:lang w:val="en-US"/>
        </w:rPr>
        <w:t>C</w:t>
      </w:r>
      <w:r w:rsidR="001E66C6" w:rsidRPr="0053240B">
        <w:rPr>
          <w:rFonts w:asciiTheme="minorHAnsi" w:hAnsiTheme="minorHAnsi" w:cstheme="minorHAnsi"/>
          <w:sz w:val="22"/>
          <w:szCs w:val="22"/>
          <w:lang w:val="en-US"/>
        </w:rPr>
        <w:t>.</w:t>
      </w:r>
    </w:p>
    <w:p w14:paraId="47E1BDD5" w14:textId="77777777" w:rsidR="0026778F" w:rsidRPr="0053240B" w:rsidRDefault="00A1635D" w:rsidP="00215A9E">
      <w:pPr>
        <w:spacing w:before="120" w:after="120"/>
        <w:jc w:val="both"/>
        <w:rPr>
          <w:rFonts w:asciiTheme="minorHAnsi" w:hAnsiTheme="minorHAnsi" w:cstheme="minorHAnsi"/>
          <w:bCs/>
          <w:sz w:val="22"/>
          <w:szCs w:val="22"/>
          <w:lang w:val="en-US"/>
        </w:rPr>
      </w:pPr>
      <w:r w:rsidRPr="0053240B">
        <w:rPr>
          <w:rFonts w:asciiTheme="minorHAnsi" w:hAnsiTheme="minorHAnsi" w:cstheme="minorHAnsi"/>
          <w:sz w:val="22"/>
          <w:szCs w:val="22"/>
          <w:lang w:val="en-US"/>
        </w:rPr>
        <w:t>The</w:t>
      </w:r>
      <w:r w:rsidR="002125FB" w:rsidRPr="0053240B">
        <w:rPr>
          <w:rFonts w:asciiTheme="minorHAnsi" w:hAnsiTheme="minorHAnsi" w:cstheme="minorHAnsi"/>
          <w:sz w:val="22"/>
          <w:szCs w:val="22"/>
          <w:lang w:val="en-US"/>
        </w:rPr>
        <w:t xml:space="preserve"> action plan further </w:t>
      </w:r>
      <w:r w:rsidR="003B1E89" w:rsidRPr="0053240B">
        <w:rPr>
          <w:rFonts w:asciiTheme="minorHAnsi" w:hAnsiTheme="minorHAnsi" w:cstheme="minorHAnsi"/>
          <w:sz w:val="22"/>
          <w:szCs w:val="22"/>
          <w:lang w:val="en-US"/>
        </w:rPr>
        <w:t xml:space="preserve">underlines </w:t>
      </w:r>
      <w:r w:rsidR="002125FB" w:rsidRPr="0053240B">
        <w:rPr>
          <w:rFonts w:asciiTheme="minorHAnsi" w:hAnsiTheme="minorHAnsi" w:cstheme="minorHAnsi"/>
          <w:sz w:val="22"/>
          <w:szCs w:val="22"/>
          <w:lang w:val="en-US"/>
        </w:rPr>
        <w:t>the gaps between UN minimum requirements and U</w:t>
      </w:r>
      <w:r w:rsidR="0044726D" w:rsidRPr="0053240B">
        <w:rPr>
          <w:rFonts w:asciiTheme="minorHAnsi" w:hAnsiTheme="minorHAnsi" w:cstheme="minorHAnsi"/>
          <w:sz w:val="22"/>
          <w:szCs w:val="22"/>
          <w:lang w:val="en-US"/>
        </w:rPr>
        <w:t xml:space="preserve">NCT practices identified in the findings by indicator (annex </w:t>
      </w:r>
      <w:r w:rsidR="00E41726" w:rsidRPr="0053240B">
        <w:rPr>
          <w:rFonts w:asciiTheme="minorHAnsi" w:hAnsiTheme="minorHAnsi" w:cstheme="minorHAnsi"/>
          <w:sz w:val="22"/>
          <w:szCs w:val="22"/>
          <w:lang w:val="en-US"/>
        </w:rPr>
        <w:t>B</w:t>
      </w:r>
      <w:r w:rsidR="0044726D" w:rsidRPr="0053240B">
        <w:rPr>
          <w:rFonts w:asciiTheme="minorHAnsi" w:hAnsiTheme="minorHAnsi" w:cstheme="minorHAnsi"/>
          <w:sz w:val="22"/>
          <w:szCs w:val="22"/>
          <w:lang w:val="en-US"/>
        </w:rPr>
        <w:t>)</w:t>
      </w:r>
      <w:r w:rsidR="002125FB" w:rsidRPr="0053240B">
        <w:rPr>
          <w:rFonts w:asciiTheme="minorHAnsi" w:hAnsiTheme="minorHAnsi" w:cstheme="minorHAnsi"/>
          <w:sz w:val="22"/>
          <w:szCs w:val="22"/>
          <w:lang w:val="en-US"/>
        </w:rPr>
        <w:t xml:space="preserve">. </w:t>
      </w:r>
      <w:r w:rsidR="001E66C6" w:rsidRPr="0053240B">
        <w:rPr>
          <w:rFonts w:asciiTheme="minorHAnsi" w:hAnsiTheme="minorHAnsi" w:cstheme="minorHAnsi"/>
          <w:sz w:val="22"/>
          <w:szCs w:val="22"/>
          <w:lang w:val="en-US"/>
        </w:rPr>
        <w:t xml:space="preserve">It </w:t>
      </w:r>
      <w:r w:rsidR="002125FB" w:rsidRPr="0053240B">
        <w:rPr>
          <w:rFonts w:asciiTheme="minorHAnsi" w:hAnsiTheme="minorHAnsi" w:cstheme="minorHAnsi"/>
          <w:sz w:val="22"/>
          <w:szCs w:val="22"/>
          <w:lang w:val="en-US"/>
        </w:rPr>
        <w:t>includes s</w:t>
      </w:r>
      <w:r w:rsidRPr="0053240B">
        <w:rPr>
          <w:rFonts w:asciiTheme="minorHAnsi" w:hAnsiTheme="minorHAnsi" w:cstheme="minorHAnsi"/>
          <w:bCs/>
          <w:sz w:val="22"/>
          <w:szCs w:val="22"/>
          <w:lang w:val="en-US"/>
        </w:rPr>
        <w:t xml:space="preserve">teps to be taken, </w:t>
      </w:r>
      <w:r w:rsidR="002125FB" w:rsidRPr="0053240B">
        <w:rPr>
          <w:rFonts w:asciiTheme="minorHAnsi" w:hAnsiTheme="minorHAnsi" w:cstheme="minorHAnsi"/>
          <w:bCs/>
          <w:sz w:val="22"/>
          <w:szCs w:val="22"/>
          <w:lang w:val="en-US"/>
        </w:rPr>
        <w:t>time-frame, allocation of responsibility, resources required</w:t>
      </w:r>
      <w:r w:rsidR="00A8770E" w:rsidRPr="0053240B">
        <w:rPr>
          <w:rFonts w:asciiTheme="minorHAnsi" w:hAnsiTheme="minorHAnsi" w:cstheme="minorHAnsi"/>
          <w:bCs/>
          <w:sz w:val="22"/>
          <w:szCs w:val="22"/>
          <w:lang w:val="en-US"/>
        </w:rPr>
        <w:t xml:space="preserve"> and means of verification</w:t>
      </w:r>
      <w:r w:rsidR="00E548C8" w:rsidRPr="0053240B">
        <w:rPr>
          <w:rFonts w:asciiTheme="minorHAnsi" w:hAnsiTheme="minorHAnsi" w:cstheme="minorHAnsi"/>
          <w:bCs/>
          <w:sz w:val="22"/>
          <w:szCs w:val="22"/>
          <w:lang w:val="en-US"/>
        </w:rPr>
        <w:t>.</w:t>
      </w:r>
      <w:r w:rsidR="000B1C3A" w:rsidRPr="0053240B">
        <w:rPr>
          <w:rFonts w:asciiTheme="minorHAnsi" w:hAnsiTheme="minorHAnsi" w:cstheme="minorHAnsi"/>
          <w:bCs/>
          <w:sz w:val="22"/>
          <w:szCs w:val="22"/>
          <w:lang w:val="en-US"/>
        </w:rPr>
        <w:t xml:space="preserve"> It also point</w:t>
      </w:r>
      <w:r w:rsidR="00215A9E" w:rsidRPr="0053240B">
        <w:rPr>
          <w:rFonts w:asciiTheme="minorHAnsi" w:hAnsiTheme="minorHAnsi" w:cstheme="minorHAnsi"/>
          <w:bCs/>
          <w:sz w:val="22"/>
          <w:szCs w:val="22"/>
          <w:lang w:val="en-US"/>
        </w:rPr>
        <w:t>s out the linkages to the SWAP-s</w:t>
      </w:r>
      <w:r w:rsidR="000B1C3A" w:rsidRPr="0053240B">
        <w:rPr>
          <w:rFonts w:asciiTheme="minorHAnsi" w:hAnsiTheme="minorHAnsi" w:cstheme="minorHAnsi"/>
          <w:bCs/>
          <w:sz w:val="22"/>
          <w:szCs w:val="22"/>
          <w:lang w:val="en-US"/>
        </w:rPr>
        <w:t>corecard indicators for tracking</w:t>
      </w:r>
      <w:r w:rsidR="00215A9E" w:rsidRPr="0053240B">
        <w:rPr>
          <w:rFonts w:asciiTheme="minorHAnsi" w:hAnsiTheme="minorHAnsi" w:cstheme="minorHAnsi"/>
          <w:bCs/>
          <w:sz w:val="22"/>
          <w:szCs w:val="22"/>
          <w:lang w:val="en-US"/>
        </w:rPr>
        <w:t xml:space="preserve"> purposes.</w:t>
      </w:r>
    </w:p>
    <w:p w14:paraId="68649B01" w14:textId="77777777" w:rsidR="0026778F" w:rsidRPr="0053240B" w:rsidRDefault="006D6012" w:rsidP="00215A9E">
      <w:pPr>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With the aim to ensure </w:t>
      </w:r>
      <w:r w:rsidR="002125FB" w:rsidRPr="0053240B">
        <w:rPr>
          <w:rFonts w:asciiTheme="minorHAnsi" w:hAnsiTheme="minorHAnsi" w:cstheme="minorHAnsi"/>
          <w:sz w:val="22"/>
          <w:szCs w:val="22"/>
          <w:lang w:val="en-US"/>
        </w:rPr>
        <w:t xml:space="preserve">a comprehensive response to many of </w:t>
      </w:r>
      <w:r w:rsidRPr="0053240B">
        <w:rPr>
          <w:rFonts w:asciiTheme="minorHAnsi" w:hAnsiTheme="minorHAnsi" w:cstheme="minorHAnsi"/>
          <w:sz w:val="22"/>
          <w:szCs w:val="22"/>
          <w:lang w:val="en-US"/>
        </w:rPr>
        <w:t>the issues highlighted in the action plan</w:t>
      </w:r>
      <w:r w:rsidR="00FD1D46" w:rsidRPr="0053240B">
        <w:rPr>
          <w:rFonts w:asciiTheme="minorHAnsi" w:hAnsiTheme="minorHAnsi" w:cstheme="minorHAnsi"/>
          <w:sz w:val="22"/>
          <w:szCs w:val="22"/>
          <w:lang w:val="en-US"/>
        </w:rPr>
        <w:t xml:space="preserve">, a good </w:t>
      </w:r>
      <w:r w:rsidR="00DD11C4" w:rsidRPr="0053240B">
        <w:rPr>
          <w:rFonts w:asciiTheme="minorHAnsi" w:hAnsiTheme="minorHAnsi" w:cstheme="minorHAnsi"/>
          <w:sz w:val="22"/>
          <w:szCs w:val="22"/>
          <w:lang w:val="en-US"/>
        </w:rPr>
        <w:t xml:space="preserve">understanding and </w:t>
      </w:r>
      <w:r w:rsidR="00FD1D46" w:rsidRPr="0053240B">
        <w:rPr>
          <w:rFonts w:asciiTheme="minorHAnsi" w:hAnsiTheme="minorHAnsi" w:cstheme="minorHAnsi"/>
          <w:sz w:val="22"/>
          <w:szCs w:val="22"/>
          <w:lang w:val="en-US"/>
        </w:rPr>
        <w:t>appropriation of the</w:t>
      </w:r>
      <w:r w:rsidR="00DD11C4" w:rsidRPr="0053240B">
        <w:rPr>
          <w:rFonts w:asciiTheme="minorHAnsi" w:hAnsiTheme="minorHAnsi" w:cstheme="minorHAnsi"/>
          <w:sz w:val="22"/>
          <w:szCs w:val="22"/>
          <w:lang w:val="en-US"/>
        </w:rPr>
        <w:t xml:space="preserve"> </w:t>
      </w:r>
      <w:r w:rsidR="00FD1D46" w:rsidRPr="0053240B">
        <w:rPr>
          <w:rFonts w:asciiTheme="minorHAnsi" w:hAnsiTheme="minorHAnsi" w:cstheme="minorHAnsi"/>
          <w:sz w:val="22"/>
          <w:szCs w:val="22"/>
          <w:lang w:val="en-US"/>
        </w:rPr>
        <w:t>recommendations by UNCT is needed</w:t>
      </w:r>
      <w:r w:rsidR="00DD11C4" w:rsidRPr="0053240B">
        <w:rPr>
          <w:rFonts w:asciiTheme="minorHAnsi" w:hAnsiTheme="minorHAnsi" w:cstheme="minorHAnsi"/>
          <w:sz w:val="22"/>
          <w:szCs w:val="22"/>
          <w:lang w:val="en-US"/>
        </w:rPr>
        <w:t>.</w:t>
      </w:r>
    </w:p>
    <w:p w14:paraId="53B0ADC0" w14:textId="04058F39" w:rsidR="00B649AA" w:rsidRPr="0053240B" w:rsidRDefault="007B1254" w:rsidP="0026778F">
      <w:pPr>
        <w:spacing w:before="120" w:after="120"/>
        <w:jc w:val="both"/>
        <w:rPr>
          <w:rFonts w:asciiTheme="minorHAnsi" w:eastAsiaTheme="minorHAnsi" w:hAnsiTheme="minorHAnsi" w:cstheme="minorHAnsi"/>
          <w:sz w:val="22"/>
          <w:szCs w:val="22"/>
          <w:u w:val="single"/>
          <w:lang w:val="en-US" w:eastAsia="en-US"/>
        </w:rPr>
      </w:pPr>
      <w:r w:rsidRPr="0053240B">
        <w:rPr>
          <w:rFonts w:asciiTheme="minorHAnsi" w:eastAsiaTheme="minorHAnsi" w:hAnsiTheme="minorHAnsi" w:cstheme="minorHAnsi"/>
          <w:sz w:val="22"/>
          <w:szCs w:val="22"/>
          <w:u w:val="single"/>
          <w:lang w:val="en-US" w:eastAsia="en-US"/>
        </w:rPr>
        <w:t>The action p</w:t>
      </w:r>
      <w:r w:rsidR="001C7A2E" w:rsidRPr="0053240B">
        <w:rPr>
          <w:rFonts w:asciiTheme="minorHAnsi" w:eastAsiaTheme="minorHAnsi" w:hAnsiTheme="minorHAnsi" w:cstheme="minorHAnsi"/>
          <w:sz w:val="22"/>
          <w:szCs w:val="22"/>
          <w:u w:val="single"/>
          <w:lang w:val="en-US" w:eastAsia="en-US"/>
        </w:rPr>
        <w:t>lan require</w:t>
      </w:r>
      <w:r w:rsidR="001E66C6" w:rsidRPr="0053240B">
        <w:rPr>
          <w:rFonts w:asciiTheme="minorHAnsi" w:eastAsiaTheme="minorHAnsi" w:hAnsiTheme="minorHAnsi" w:cstheme="minorHAnsi"/>
          <w:sz w:val="22"/>
          <w:szCs w:val="22"/>
          <w:u w:val="single"/>
          <w:lang w:val="en-US" w:eastAsia="en-US"/>
        </w:rPr>
        <w:t xml:space="preserve">s </w:t>
      </w:r>
      <w:r w:rsidR="001C7A2E" w:rsidRPr="0053240B">
        <w:rPr>
          <w:rFonts w:asciiTheme="minorHAnsi" w:eastAsiaTheme="minorHAnsi" w:hAnsiTheme="minorHAnsi" w:cstheme="minorHAnsi"/>
          <w:sz w:val="22"/>
          <w:szCs w:val="22"/>
          <w:u w:val="single"/>
          <w:lang w:val="en-US" w:eastAsia="en-US"/>
        </w:rPr>
        <w:t xml:space="preserve">endorsement and a management response at the UNCT </w:t>
      </w:r>
      <w:r w:rsidR="00B34FBA" w:rsidRPr="0053240B">
        <w:rPr>
          <w:rFonts w:asciiTheme="minorHAnsi" w:eastAsiaTheme="minorHAnsi" w:hAnsiTheme="minorHAnsi" w:cstheme="minorHAnsi"/>
          <w:sz w:val="22"/>
          <w:szCs w:val="22"/>
          <w:u w:val="single"/>
          <w:lang w:val="en-US" w:eastAsia="en-US"/>
        </w:rPr>
        <w:t xml:space="preserve">senior management </w:t>
      </w:r>
      <w:r w:rsidR="001C7A2E" w:rsidRPr="0053240B">
        <w:rPr>
          <w:rFonts w:asciiTheme="minorHAnsi" w:eastAsiaTheme="minorHAnsi" w:hAnsiTheme="minorHAnsi" w:cstheme="minorHAnsi"/>
          <w:sz w:val="22"/>
          <w:szCs w:val="22"/>
          <w:u w:val="single"/>
          <w:lang w:val="en-US" w:eastAsia="en-US"/>
        </w:rPr>
        <w:t>level.</w:t>
      </w:r>
      <w:r w:rsidR="0026778F" w:rsidRPr="0053240B">
        <w:rPr>
          <w:rFonts w:asciiTheme="minorHAnsi" w:eastAsiaTheme="minorHAnsi" w:hAnsiTheme="minorHAnsi" w:cstheme="minorHAnsi"/>
          <w:sz w:val="22"/>
          <w:szCs w:val="22"/>
          <w:u w:val="single"/>
          <w:lang w:val="en-US" w:eastAsia="en-US"/>
        </w:rPr>
        <w:t xml:space="preserve"> </w:t>
      </w:r>
      <w:r w:rsidR="00A8770E" w:rsidRPr="0053240B">
        <w:rPr>
          <w:rFonts w:asciiTheme="minorHAnsi" w:eastAsiaTheme="minorHAnsi" w:hAnsiTheme="minorHAnsi" w:cstheme="minorHAnsi"/>
          <w:sz w:val="22"/>
          <w:szCs w:val="22"/>
          <w:u w:val="single"/>
          <w:lang w:val="en-US" w:eastAsia="en-US"/>
        </w:rPr>
        <w:t xml:space="preserve">As set out </w:t>
      </w:r>
      <w:r w:rsidR="0026778F" w:rsidRPr="0053240B">
        <w:rPr>
          <w:rFonts w:asciiTheme="minorHAnsi" w:eastAsiaTheme="minorHAnsi" w:hAnsiTheme="minorHAnsi" w:cstheme="minorHAnsi"/>
          <w:sz w:val="22"/>
          <w:szCs w:val="22"/>
          <w:u w:val="single"/>
          <w:lang w:val="en-US" w:eastAsia="en-US"/>
        </w:rPr>
        <w:t>in the scorecard guidelines, t</w:t>
      </w:r>
      <w:r w:rsidR="00B649AA" w:rsidRPr="0053240B">
        <w:rPr>
          <w:rFonts w:asciiTheme="minorHAnsi" w:eastAsiaTheme="minorHAnsi" w:hAnsiTheme="minorHAnsi" w:cstheme="minorHAnsi"/>
          <w:sz w:val="22"/>
          <w:szCs w:val="22"/>
          <w:u w:val="single"/>
          <w:lang w:val="en-US" w:eastAsia="en-US"/>
        </w:rPr>
        <w:t>he action plan must be on the agenda of UNCT HOA meetings to ensure follow up, at least every six months until all actions are completed.</w:t>
      </w:r>
    </w:p>
    <w:p w14:paraId="4F345451" w14:textId="31D68760" w:rsidR="001C7A2E" w:rsidRPr="0053240B" w:rsidRDefault="0029341B" w:rsidP="001E66C6">
      <w:pPr>
        <w:autoSpaceDE w:val="0"/>
        <w:autoSpaceDN w:val="0"/>
        <w:adjustRightInd w:val="0"/>
        <w:spacing w:before="120" w:after="12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The action plan </w:t>
      </w:r>
      <w:r w:rsidR="00B57052" w:rsidRPr="0053240B">
        <w:rPr>
          <w:rFonts w:asciiTheme="minorHAnsi" w:hAnsiTheme="minorHAnsi" w:cstheme="minorHAnsi"/>
          <w:sz w:val="22"/>
          <w:szCs w:val="22"/>
          <w:lang w:val="en-US"/>
        </w:rPr>
        <w:t>should further be part of the GTG annual work plan. However, t</w:t>
      </w:r>
      <w:r w:rsidR="001C7A2E" w:rsidRPr="0053240B">
        <w:rPr>
          <w:rFonts w:asciiTheme="minorHAnsi" w:eastAsiaTheme="minorHAnsi" w:hAnsiTheme="minorHAnsi" w:cstheme="minorHAnsi"/>
          <w:sz w:val="22"/>
          <w:szCs w:val="22"/>
          <w:lang w:val="en-US" w:eastAsia="en-US"/>
        </w:rPr>
        <w:t>he responsibility for follow-up needs to be shared among UNCT agencies and sectors to encourage decentralization of responsibility and accou</w:t>
      </w:r>
      <w:r w:rsidR="00217242" w:rsidRPr="0053240B">
        <w:rPr>
          <w:rFonts w:asciiTheme="minorHAnsi" w:eastAsiaTheme="minorHAnsi" w:hAnsiTheme="minorHAnsi" w:cstheme="minorHAnsi"/>
          <w:sz w:val="22"/>
          <w:szCs w:val="22"/>
          <w:lang w:val="en-US" w:eastAsia="en-US"/>
        </w:rPr>
        <w:t xml:space="preserve">ntability for GEEW. For that reason, </w:t>
      </w:r>
      <w:r w:rsidR="0044726D" w:rsidRPr="0053240B">
        <w:rPr>
          <w:rFonts w:asciiTheme="minorHAnsi" w:eastAsiaTheme="minorHAnsi" w:hAnsiTheme="minorHAnsi" w:cstheme="minorHAnsi"/>
          <w:sz w:val="22"/>
          <w:szCs w:val="22"/>
          <w:lang w:val="en-US" w:eastAsia="en-US"/>
        </w:rPr>
        <w:t xml:space="preserve">inter-agency teams other than </w:t>
      </w:r>
      <w:r w:rsidR="001C7A2E" w:rsidRPr="0053240B">
        <w:rPr>
          <w:rFonts w:asciiTheme="minorHAnsi" w:eastAsiaTheme="minorHAnsi" w:hAnsiTheme="minorHAnsi" w:cstheme="minorHAnsi"/>
          <w:sz w:val="22"/>
          <w:szCs w:val="22"/>
          <w:lang w:val="en-US" w:eastAsia="en-US"/>
        </w:rPr>
        <w:t xml:space="preserve">GTG </w:t>
      </w:r>
      <w:r w:rsidR="00217242" w:rsidRPr="0053240B">
        <w:rPr>
          <w:rFonts w:asciiTheme="minorHAnsi" w:eastAsiaTheme="minorHAnsi" w:hAnsiTheme="minorHAnsi" w:cstheme="minorHAnsi"/>
          <w:sz w:val="22"/>
          <w:szCs w:val="22"/>
          <w:lang w:val="en-US" w:eastAsia="en-US"/>
        </w:rPr>
        <w:t xml:space="preserve">are </w:t>
      </w:r>
      <w:r w:rsidR="001C7A2E" w:rsidRPr="0053240B">
        <w:rPr>
          <w:rFonts w:asciiTheme="minorHAnsi" w:eastAsiaTheme="minorHAnsi" w:hAnsiTheme="minorHAnsi" w:cstheme="minorHAnsi"/>
          <w:sz w:val="22"/>
          <w:szCs w:val="22"/>
          <w:lang w:val="en-US" w:eastAsia="en-US"/>
        </w:rPr>
        <w:t xml:space="preserve">assigned responsibilities </w:t>
      </w:r>
      <w:r w:rsidR="0044726D" w:rsidRPr="0053240B">
        <w:rPr>
          <w:rFonts w:asciiTheme="minorHAnsi" w:eastAsiaTheme="minorHAnsi" w:hAnsiTheme="minorHAnsi" w:cstheme="minorHAnsi"/>
          <w:sz w:val="22"/>
          <w:szCs w:val="22"/>
          <w:lang w:val="en-US" w:eastAsia="en-US"/>
        </w:rPr>
        <w:t>in</w:t>
      </w:r>
      <w:r w:rsidR="001C7A2E" w:rsidRPr="0053240B">
        <w:rPr>
          <w:rFonts w:asciiTheme="minorHAnsi" w:eastAsiaTheme="minorHAnsi" w:hAnsiTheme="minorHAnsi" w:cstheme="minorHAnsi"/>
          <w:sz w:val="22"/>
          <w:szCs w:val="22"/>
          <w:lang w:val="en-US" w:eastAsia="en-US"/>
        </w:rPr>
        <w:t xml:space="preserve"> the </w:t>
      </w:r>
      <w:r w:rsidR="000715B7" w:rsidRPr="0053240B">
        <w:rPr>
          <w:rFonts w:asciiTheme="minorHAnsi" w:eastAsiaTheme="minorHAnsi" w:hAnsiTheme="minorHAnsi" w:cstheme="minorHAnsi"/>
          <w:sz w:val="22"/>
          <w:szCs w:val="22"/>
          <w:lang w:val="en-US" w:eastAsia="en-US"/>
        </w:rPr>
        <w:t>a</w:t>
      </w:r>
      <w:r w:rsidR="001C7A2E" w:rsidRPr="0053240B">
        <w:rPr>
          <w:rFonts w:asciiTheme="minorHAnsi" w:eastAsiaTheme="minorHAnsi" w:hAnsiTheme="minorHAnsi" w:cstheme="minorHAnsi"/>
          <w:sz w:val="22"/>
          <w:szCs w:val="22"/>
          <w:lang w:val="en-US" w:eastAsia="en-US"/>
        </w:rPr>
        <w:t xml:space="preserve">ction </w:t>
      </w:r>
      <w:r w:rsidR="000715B7" w:rsidRPr="0053240B">
        <w:rPr>
          <w:rFonts w:asciiTheme="minorHAnsi" w:eastAsiaTheme="minorHAnsi" w:hAnsiTheme="minorHAnsi" w:cstheme="minorHAnsi"/>
          <w:sz w:val="22"/>
          <w:szCs w:val="22"/>
          <w:lang w:val="en-US" w:eastAsia="en-US"/>
        </w:rPr>
        <w:t>p</w:t>
      </w:r>
      <w:r w:rsidR="001C7A2E" w:rsidRPr="0053240B">
        <w:rPr>
          <w:rFonts w:asciiTheme="minorHAnsi" w:eastAsiaTheme="minorHAnsi" w:hAnsiTheme="minorHAnsi" w:cstheme="minorHAnsi"/>
          <w:sz w:val="22"/>
          <w:szCs w:val="22"/>
          <w:lang w:val="en-US" w:eastAsia="en-US"/>
        </w:rPr>
        <w:t>lan.</w:t>
      </w:r>
      <w:r w:rsidR="001C7A2E" w:rsidRPr="0053240B">
        <w:rPr>
          <w:rFonts w:asciiTheme="minorHAnsi" w:hAnsiTheme="minorHAnsi" w:cstheme="minorHAnsi"/>
          <w:sz w:val="22"/>
          <w:szCs w:val="22"/>
          <w:lang w:val="en-US"/>
        </w:rPr>
        <w:t xml:space="preserve"> At th</w:t>
      </w:r>
      <w:r w:rsidR="00217242" w:rsidRPr="0053240B">
        <w:rPr>
          <w:rFonts w:asciiTheme="minorHAnsi" w:hAnsiTheme="minorHAnsi" w:cstheme="minorHAnsi"/>
          <w:sz w:val="22"/>
          <w:szCs w:val="22"/>
          <w:lang w:val="en-US"/>
        </w:rPr>
        <w:t xml:space="preserve">e core of the process, UNCT HOA </w:t>
      </w:r>
      <w:r w:rsidR="003B1E89" w:rsidRPr="0053240B">
        <w:rPr>
          <w:rFonts w:asciiTheme="minorHAnsi" w:hAnsiTheme="minorHAnsi" w:cstheme="minorHAnsi"/>
          <w:sz w:val="22"/>
          <w:szCs w:val="22"/>
          <w:lang w:val="en-US"/>
        </w:rPr>
        <w:t xml:space="preserve">must </w:t>
      </w:r>
      <w:r w:rsidR="001C7A2E" w:rsidRPr="0053240B">
        <w:rPr>
          <w:rFonts w:asciiTheme="minorHAnsi" w:hAnsiTheme="minorHAnsi" w:cstheme="minorHAnsi"/>
          <w:sz w:val="22"/>
          <w:szCs w:val="22"/>
          <w:lang w:val="en-US"/>
        </w:rPr>
        <w:t>coordinate efforts</w:t>
      </w:r>
      <w:r w:rsidR="0026778F" w:rsidRPr="0053240B">
        <w:rPr>
          <w:rFonts w:asciiTheme="minorHAnsi" w:hAnsiTheme="minorHAnsi" w:cstheme="minorHAnsi"/>
          <w:sz w:val="22"/>
          <w:szCs w:val="22"/>
          <w:lang w:val="en-US"/>
        </w:rPr>
        <w:t xml:space="preserve"> </w:t>
      </w:r>
      <w:r w:rsidR="001C7A2E" w:rsidRPr="0053240B">
        <w:rPr>
          <w:rFonts w:asciiTheme="minorHAnsi" w:hAnsiTheme="minorHAnsi" w:cstheme="minorHAnsi"/>
          <w:sz w:val="22"/>
          <w:szCs w:val="22"/>
          <w:lang w:val="en-US"/>
        </w:rPr>
        <w:t xml:space="preserve">for better delivering on </w:t>
      </w:r>
      <w:r w:rsidR="0026778F" w:rsidRPr="0053240B">
        <w:rPr>
          <w:rFonts w:asciiTheme="minorHAnsi" w:hAnsiTheme="minorHAnsi" w:cstheme="minorHAnsi"/>
          <w:sz w:val="22"/>
          <w:szCs w:val="22"/>
          <w:lang w:val="en-US"/>
        </w:rPr>
        <w:t>GEEW.</w:t>
      </w:r>
    </w:p>
    <w:p w14:paraId="28060A6C" w14:textId="39E55C26" w:rsidR="003617AC" w:rsidRPr="0053240B" w:rsidRDefault="00215A9E" w:rsidP="005B3365">
      <w:pPr>
        <w:autoSpaceDE w:val="0"/>
        <w:autoSpaceDN w:val="0"/>
        <w:adjustRightInd w:val="0"/>
        <w:spacing w:before="120" w:after="120"/>
        <w:jc w:val="both"/>
        <w:rPr>
          <w:rFonts w:asciiTheme="minorHAnsi" w:hAnsiTheme="minorHAnsi" w:cstheme="minorHAnsi"/>
          <w:sz w:val="22"/>
          <w:szCs w:val="22"/>
          <w:shd w:val="clear" w:color="auto" w:fill="FFFFFF"/>
          <w:lang w:val="en-US"/>
        </w:rPr>
      </w:pPr>
      <w:r w:rsidRPr="0053240B">
        <w:rPr>
          <w:rFonts w:asciiTheme="minorHAnsi" w:hAnsiTheme="minorHAnsi" w:cstheme="minorHAnsi"/>
          <w:sz w:val="22"/>
          <w:szCs w:val="22"/>
          <w:shd w:val="clear" w:color="auto" w:fill="FFFFFF"/>
          <w:lang w:val="en-US"/>
        </w:rPr>
        <w:t xml:space="preserve">To conclude, </w:t>
      </w:r>
      <w:r w:rsidR="00B649AA" w:rsidRPr="0053240B">
        <w:rPr>
          <w:rFonts w:asciiTheme="minorHAnsi" w:hAnsiTheme="minorHAnsi" w:cstheme="minorHAnsi"/>
          <w:sz w:val="22"/>
          <w:szCs w:val="22"/>
          <w:shd w:val="clear" w:color="auto" w:fill="FFFFFF"/>
          <w:lang w:val="en-US"/>
        </w:rPr>
        <w:t xml:space="preserve">the </w:t>
      </w:r>
      <w:r w:rsidR="00AD0FE0" w:rsidRPr="0053240B">
        <w:rPr>
          <w:rFonts w:asciiTheme="minorHAnsi" w:hAnsiTheme="minorHAnsi" w:cstheme="minorHAnsi"/>
          <w:sz w:val="22"/>
          <w:szCs w:val="22"/>
          <w:shd w:val="clear" w:color="auto" w:fill="FFFFFF"/>
          <w:lang w:val="en-US"/>
        </w:rPr>
        <w:t>UN Women Coordination Division and the UNCT-</w:t>
      </w:r>
      <w:r w:rsidR="002D0A3E" w:rsidRPr="0053240B">
        <w:rPr>
          <w:rFonts w:asciiTheme="minorHAnsi" w:hAnsiTheme="minorHAnsi" w:cstheme="minorHAnsi"/>
          <w:sz w:val="22"/>
          <w:szCs w:val="22"/>
          <w:shd w:val="clear" w:color="auto" w:fill="FFFFFF"/>
          <w:lang w:val="en-US"/>
        </w:rPr>
        <w:t>SWAP Gender Equality Scorecard h</w:t>
      </w:r>
      <w:r w:rsidR="00AD0FE0" w:rsidRPr="0053240B">
        <w:rPr>
          <w:rFonts w:asciiTheme="minorHAnsi" w:hAnsiTheme="minorHAnsi" w:cstheme="minorHAnsi"/>
          <w:sz w:val="22"/>
          <w:szCs w:val="22"/>
          <w:shd w:val="clear" w:color="auto" w:fill="FFFFFF"/>
          <w:lang w:val="en-US"/>
        </w:rPr>
        <w:t>elpdesk</w:t>
      </w:r>
      <w:r w:rsidR="00AD0FE0" w:rsidRPr="0053240B">
        <w:rPr>
          <w:rFonts w:asciiTheme="minorHAnsi" w:hAnsiTheme="minorHAnsi" w:cstheme="minorHAnsi"/>
          <w:sz w:val="22"/>
          <w:szCs w:val="22"/>
          <w:lang w:val="en-US"/>
        </w:rPr>
        <w:t xml:space="preserve"> are </w:t>
      </w:r>
      <w:r w:rsidR="00583D65" w:rsidRPr="0053240B">
        <w:rPr>
          <w:rFonts w:asciiTheme="minorHAnsi" w:hAnsiTheme="minorHAnsi" w:cstheme="minorHAnsi"/>
          <w:sz w:val="22"/>
          <w:szCs w:val="22"/>
          <w:lang w:val="en-US"/>
        </w:rPr>
        <w:t xml:space="preserve">currently </w:t>
      </w:r>
      <w:r w:rsidR="00AD0FE0" w:rsidRPr="0053240B">
        <w:rPr>
          <w:rFonts w:asciiTheme="minorHAnsi" w:hAnsiTheme="minorHAnsi" w:cstheme="minorHAnsi"/>
          <w:sz w:val="22"/>
          <w:szCs w:val="22"/>
          <w:shd w:val="clear" w:color="auto" w:fill="FFFFFF"/>
          <w:lang w:val="en-US"/>
        </w:rPr>
        <w:t>working to launch an online reporting platform for comprehensive and annual scorecard reporting</w:t>
      </w:r>
      <w:r w:rsidR="002D0A3E" w:rsidRPr="0053240B">
        <w:rPr>
          <w:rFonts w:asciiTheme="minorHAnsi" w:hAnsiTheme="minorHAnsi" w:cstheme="minorHAnsi"/>
          <w:sz w:val="22"/>
          <w:szCs w:val="22"/>
          <w:shd w:val="clear" w:color="auto" w:fill="FFFFFF"/>
          <w:lang w:val="en-US"/>
        </w:rPr>
        <w:t xml:space="preserve"> by end of 2021. </w:t>
      </w:r>
      <w:r w:rsidR="00A80218" w:rsidRPr="0053240B">
        <w:rPr>
          <w:rFonts w:asciiTheme="minorHAnsi" w:hAnsiTheme="minorHAnsi" w:cstheme="minorHAnsi"/>
          <w:sz w:val="22"/>
          <w:szCs w:val="22"/>
          <w:shd w:val="clear" w:color="auto" w:fill="FFFFFF"/>
          <w:lang w:val="en-US"/>
        </w:rPr>
        <w:t>In this way, a</w:t>
      </w:r>
      <w:r w:rsidR="00AD0FE0" w:rsidRPr="0053240B">
        <w:rPr>
          <w:rFonts w:asciiTheme="minorHAnsi" w:hAnsiTheme="minorHAnsi" w:cstheme="minorHAnsi"/>
          <w:sz w:val="22"/>
          <w:szCs w:val="22"/>
          <w:shd w:val="clear" w:color="auto" w:fill="FFFFFF"/>
          <w:lang w:val="en-US"/>
        </w:rPr>
        <w:t>nnual progress</w:t>
      </w:r>
      <w:r w:rsidR="002D0A3E" w:rsidRPr="0053240B">
        <w:rPr>
          <w:rFonts w:asciiTheme="minorHAnsi" w:hAnsiTheme="minorHAnsi" w:cstheme="minorHAnsi"/>
          <w:sz w:val="22"/>
          <w:szCs w:val="22"/>
          <w:shd w:val="clear" w:color="auto" w:fill="FFFFFF"/>
          <w:lang w:val="en-US"/>
        </w:rPr>
        <w:t xml:space="preserve"> on scorecard indicators</w:t>
      </w:r>
      <w:r w:rsidR="00AD0FE0" w:rsidRPr="0053240B">
        <w:rPr>
          <w:rFonts w:asciiTheme="minorHAnsi" w:hAnsiTheme="minorHAnsi" w:cstheme="minorHAnsi"/>
          <w:sz w:val="22"/>
          <w:szCs w:val="22"/>
          <w:shd w:val="clear" w:color="auto" w:fill="FFFFFF"/>
          <w:lang w:val="en-US"/>
        </w:rPr>
        <w:t xml:space="preserve"> </w:t>
      </w:r>
      <w:r w:rsidR="002D0A3E" w:rsidRPr="0053240B">
        <w:rPr>
          <w:rFonts w:asciiTheme="minorHAnsi" w:hAnsiTheme="minorHAnsi" w:cstheme="minorHAnsi"/>
          <w:sz w:val="22"/>
          <w:szCs w:val="22"/>
          <w:shd w:val="clear" w:color="auto" w:fill="FFFFFF"/>
          <w:lang w:val="en-US"/>
        </w:rPr>
        <w:t>must be reported every year in the platform.</w:t>
      </w:r>
    </w:p>
    <w:p w14:paraId="06C3EB57" w14:textId="77777777" w:rsidR="002D0A3E" w:rsidRPr="0053240B" w:rsidRDefault="002D0A3E" w:rsidP="005B3365">
      <w:pPr>
        <w:autoSpaceDE w:val="0"/>
        <w:autoSpaceDN w:val="0"/>
        <w:adjustRightInd w:val="0"/>
        <w:spacing w:before="120" w:after="120"/>
        <w:jc w:val="both"/>
        <w:rPr>
          <w:rFonts w:asciiTheme="minorHAnsi" w:hAnsiTheme="minorHAnsi" w:cstheme="minorHAnsi"/>
          <w:color w:val="1D2228"/>
          <w:sz w:val="22"/>
          <w:szCs w:val="22"/>
          <w:shd w:val="clear" w:color="auto" w:fill="FFFFFF"/>
          <w:lang w:val="en-US"/>
        </w:rPr>
      </w:pPr>
    </w:p>
    <w:p w14:paraId="6AE58889" w14:textId="77777777" w:rsidR="009C36D4" w:rsidRPr="0053240B" w:rsidRDefault="001C69A6" w:rsidP="00A8770E">
      <w:pPr>
        <w:pStyle w:val="Heading1"/>
        <w:numPr>
          <w:ilvl w:val="0"/>
          <w:numId w:val="45"/>
        </w:numPr>
        <w:spacing w:before="0" w:after="240"/>
        <w:ind w:left="357" w:hanging="357"/>
        <w:jc w:val="center"/>
        <w:rPr>
          <w:b/>
          <w:lang w:val="en-US"/>
        </w:rPr>
      </w:pPr>
      <w:r w:rsidRPr="0053240B">
        <w:rPr>
          <w:rFonts w:asciiTheme="minorHAnsi" w:hAnsiTheme="minorHAnsi" w:cstheme="minorHAnsi"/>
          <w:sz w:val="22"/>
          <w:szCs w:val="22"/>
          <w:lang w:val="en-US"/>
        </w:rPr>
        <w:br w:type="page"/>
      </w:r>
      <w:bookmarkStart w:id="23" w:name="_Toc65096567"/>
      <w:r w:rsidR="009C36D4" w:rsidRPr="0053240B">
        <w:rPr>
          <w:b/>
          <w:lang w:val="en-US"/>
        </w:rPr>
        <w:lastRenderedPageBreak/>
        <w:t>ANNEXES</w:t>
      </w:r>
      <w:bookmarkEnd w:id="23"/>
    </w:p>
    <w:p w14:paraId="02B3D0F5" w14:textId="67C6D797" w:rsidR="00EE472E" w:rsidRPr="0053240B" w:rsidRDefault="00EE472E" w:rsidP="00262223">
      <w:pPr>
        <w:pStyle w:val="Heading2"/>
        <w:jc w:val="center"/>
        <w:rPr>
          <w:rFonts w:cstheme="majorHAnsi"/>
          <w:b/>
          <w:sz w:val="28"/>
          <w:szCs w:val="28"/>
          <w:lang w:val="en-US"/>
        </w:rPr>
      </w:pPr>
      <w:bookmarkStart w:id="24" w:name="_Toc65096568"/>
      <w:r w:rsidRPr="0053240B">
        <w:rPr>
          <w:rFonts w:cstheme="majorHAnsi"/>
          <w:b/>
          <w:sz w:val="28"/>
          <w:szCs w:val="28"/>
          <w:lang w:val="en-US"/>
        </w:rPr>
        <w:t xml:space="preserve">Annex A: Organizational culture staff survey results in </w:t>
      </w:r>
      <w:r w:rsidR="00F906DA" w:rsidRPr="0053240B">
        <w:rPr>
          <w:rFonts w:cstheme="majorHAnsi"/>
          <w:b/>
          <w:sz w:val="28"/>
          <w:szCs w:val="28"/>
          <w:lang w:val="en-US"/>
        </w:rPr>
        <w:t>Nigeria</w:t>
      </w:r>
      <w:bookmarkEnd w:id="24"/>
    </w:p>
    <w:p w14:paraId="4763EABF" w14:textId="77777777" w:rsidR="00EE472E" w:rsidRPr="0053240B" w:rsidRDefault="00EE472E" w:rsidP="00EE472E">
      <w:pPr>
        <w:rPr>
          <w:rFonts w:eastAsiaTheme="minorHAnsi"/>
          <w:lang w:val="en-US"/>
        </w:rPr>
      </w:pPr>
    </w:p>
    <w:p w14:paraId="5F316D84" w14:textId="77777777" w:rsidR="001A41C5" w:rsidRPr="0053240B" w:rsidRDefault="001A41C5" w:rsidP="00EE472E">
      <w:pPr>
        <w:rPr>
          <w:rFonts w:eastAsiaTheme="minorHAnsi"/>
          <w:lang w:val="en-US"/>
        </w:rPr>
      </w:pPr>
    </w:p>
    <w:p w14:paraId="0643406A" w14:textId="77777777" w:rsidR="00DA06E0" w:rsidRPr="0053240B" w:rsidRDefault="00DA06E0" w:rsidP="00DA06E0">
      <w:pPr>
        <w:rPr>
          <w:lang w:val="en-US"/>
        </w:rPr>
      </w:pPr>
    </w:p>
    <w:p w14:paraId="5D0AE5B8" w14:textId="77777777" w:rsidR="00DA06E0" w:rsidRPr="0053240B" w:rsidRDefault="00DA06E0" w:rsidP="00DA06E0">
      <w:pPr>
        <w:jc w:val="center"/>
        <w:rPr>
          <w:rFonts w:asciiTheme="minorHAnsi" w:hAnsiTheme="minorHAnsi" w:cstheme="minorHAnsi"/>
          <w:lang w:val="en-US"/>
        </w:rPr>
      </w:pPr>
      <w:r w:rsidRPr="0053240B">
        <w:rPr>
          <w:rFonts w:asciiTheme="minorHAnsi" w:hAnsiTheme="minorHAnsi" w:cstheme="minorHAnsi"/>
          <w:b/>
          <w:bCs/>
          <w:lang w:val="en-US"/>
        </w:rPr>
        <w:t>BREAKDOWN OF SURVEY RESPONSES BY SET OF QUESTIONS</w:t>
      </w:r>
    </w:p>
    <w:p w14:paraId="061B9B10" w14:textId="77777777" w:rsidR="00DA06E0" w:rsidRPr="0053240B" w:rsidRDefault="00DA06E0" w:rsidP="00DA06E0">
      <w:pPr>
        <w:jc w:val="center"/>
        <w:rPr>
          <w:rFonts w:asciiTheme="minorHAnsi" w:hAnsiTheme="minorHAnsi" w:cstheme="minorHAnsi"/>
          <w:sz w:val="22"/>
          <w:szCs w:val="22"/>
          <w:lang w:val="en-US"/>
        </w:rPr>
      </w:pPr>
      <w:r w:rsidRPr="0053240B">
        <w:rPr>
          <w:rFonts w:asciiTheme="minorHAnsi" w:hAnsiTheme="minorHAnsi" w:cstheme="minorHAnsi"/>
          <w:b/>
          <w:bCs/>
          <w:noProof/>
          <w:sz w:val="26"/>
          <w:szCs w:val="26"/>
          <w:lang w:val="es-ES" w:eastAsia="es-ES"/>
        </w:rPr>
        <w:drawing>
          <wp:inline distT="0" distB="0" distL="0" distR="0" wp14:anchorId="34A9435B" wp14:editId="435EBF56">
            <wp:extent cx="5400040" cy="3150235"/>
            <wp:effectExtent l="0" t="0" r="10160" b="12065"/>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Pr="0053240B">
        <w:rPr>
          <w:rFonts w:asciiTheme="minorHAnsi" w:hAnsiTheme="minorHAnsi" w:cstheme="minorHAnsi"/>
          <w:lang w:val="en-US"/>
        </w:rPr>
        <w:t xml:space="preserve"> </w:t>
      </w:r>
    </w:p>
    <w:p w14:paraId="6C1878C5" w14:textId="77777777" w:rsidR="00DA06E0" w:rsidRPr="0053240B" w:rsidRDefault="00DA06E0" w:rsidP="00DA06E0">
      <w:pPr>
        <w:rPr>
          <w:rFonts w:asciiTheme="minorHAnsi" w:hAnsiTheme="minorHAnsi" w:cstheme="minorHAnsi"/>
          <w:b/>
          <w:bCs/>
          <w:sz w:val="28"/>
          <w:szCs w:val="28"/>
          <w:lang w:val="en-US"/>
        </w:rPr>
      </w:pPr>
    </w:p>
    <w:p w14:paraId="01DE141B" w14:textId="77777777" w:rsidR="00DA06E0" w:rsidRPr="0053240B" w:rsidRDefault="00DA06E0" w:rsidP="00DA06E0">
      <w:pPr>
        <w:rPr>
          <w:rFonts w:asciiTheme="minorHAnsi" w:hAnsiTheme="minorHAnsi" w:cstheme="minorHAnsi"/>
          <w:b/>
          <w:bCs/>
          <w:sz w:val="28"/>
          <w:szCs w:val="28"/>
          <w:lang w:val="en-US"/>
        </w:rPr>
      </w:pPr>
    </w:p>
    <w:p w14:paraId="3FB61112" w14:textId="77777777" w:rsidR="00DA06E0" w:rsidRPr="0053240B" w:rsidRDefault="00DA06E0" w:rsidP="00DA06E0">
      <w:pPr>
        <w:jc w:val="center"/>
        <w:rPr>
          <w:rFonts w:asciiTheme="minorHAnsi" w:hAnsiTheme="minorHAnsi" w:cstheme="minorHAnsi"/>
          <w:b/>
          <w:bCs/>
          <w:sz w:val="26"/>
          <w:szCs w:val="26"/>
          <w:lang w:val="en-US"/>
        </w:rPr>
      </w:pPr>
      <w:r w:rsidRPr="0053240B">
        <w:rPr>
          <w:rFonts w:asciiTheme="minorHAnsi" w:hAnsiTheme="minorHAnsi" w:cstheme="minorHAnsi"/>
          <w:b/>
          <w:sz w:val="26"/>
          <w:szCs w:val="26"/>
          <w:lang w:val="en-US"/>
        </w:rPr>
        <w:t xml:space="preserve">Set 1: </w:t>
      </w:r>
      <w:r w:rsidRPr="0053240B">
        <w:rPr>
          <w:rFonts w:asciiTheme="minorHAnsi" w:hAnsiTheme="minorHAnsi" w:cstheme="minorHAnsi"/>
          <w:b/>
          <w:bCs/>
          <w:sz w:val="26"/>
          <w:szCs w:val="26"/>
          <w:lang w:val="en-US"/>
        </w:rPr>
        <w:t>Staff perception of gender equality in UN system</w:t>
      </w:r>
    </w:p>
    <w:p w14:paraId="46B9C166" w14:textId="77777777" w:rsidR="00DA06E0" w:rsidRPr="0053240B" w:rsidRDefault="00DA06E0" w:rsidP="00DA06E0">
      <w:pPr>
        <w:jc w:val="center"/>
        <w:rPr>
          <w:rFonts w:asciiTheme="minorHAnsi" w:hAnsiTheme="minorHAnsi" w:cstheme="minorHAnsi"/>
          <w:b/>
          <w:bCs/>
          <w:sz w:val="26"/>
          <w:szCs w:val="26"/>
          <w:lang w:val="en-US"/>
        </w:rPr>
      </w:pPr>
      <w:r w:rsidRPr="0053240B">
        <w:rPr>
          <w:rFonts w:asciiTheme="minorHAnsi" w:hAnsiTheme="minorHAnsi" w:cstheme="minorHAnsi"/>
          <w:b/>
          <w:bCs/>
          <w:noProof/>
          <w:sz w:val="26"/>
          <w:szCs w:val="26"/>
          <w:lang w:val="es-ES" w:eastAsia="es-ES"/>
        </w:rPr>
        <w:drawing>
          <wp:inline distT="0" distB="0" distL="0" distR="0" wp14:anchorId="2CC1452E" wp14:editId="4E9E07D9">
            <wp:extent cx="5400040" cy="3150235"/>
            <wp:effectExtent l="0" t="0" r="10160" b="12065"/>
            <wp:docPr id="10" name="Gráfico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F3D3913" w14:textId="77777777" w:rsidR="00DA06E0" w:rsidRPr="0053240B" w:rsidRDefault="00DA06E0" w:rsidP="00DA06E0">
      <w:pPr>
        <w:jc w:val="center"/>
        <w:rPr>
          <w:rFonts w:asciiTheme="minorHAnsi" w:hAnsiTheme="minorHAnsi" w:cstheme="minorHAnsi"/>
          <w:b/>
          <w:bCs/>
          <w:sz w:val="26"/>
          <w:szCs w:val="26"/>
          <w:lang w:val="en-US"/>
        </w:rPr>
      </w:pPr>
    </w:p>
    <w:p w14:paraId="4AC371A2" w14:textId="77777777" w:rsidR="00DA06E0" w:rsidRPr="0053240B" w:rsidRDefault="00DA06E0" w:rsidP="00DA06E0">
      <w:pPr>
        <w:jc w:val="center"/>
        <w:rPr>
          <w:rFonts w:asciiTheme="minorHAnsi" w:hAnsiTheme="minorHAnsi" w:cstheme="minorHAnsi"/>
          <w:b/>
          <w:bCs/>
          <w:sz w:val="26"/>
          <w:szCs w:val="26"/>
          <w:lang w:val="en-US"/>
        </w:rPr>
      </w:pPr>
    </w:p>
    <w:p w14:paraId="46EB24A0" w14:textId="77777777" w:rsidR="00DA06E0" w:rsidRPr="0053240B" w:rsidRDefault="00DA06E0" w:rsidP="00DA06E0">
      <w:pPr>
        <w:jc w:val="center"/>
        <w:rPr>
          <w:rFonts w:asciiTheme="minorHAnsi" w:hAnsiTheme="minorHAnsi" w:cstheme="minorHAnsi"/>
          <w:sz w:val="22"/>
          <w:szCs w:val="22"/>
          <w:lang w:val="en-US"/>
        </w:rPr>
      </w:pPr>
      <w:r w:rsidRPr="0053240B">
        <w:rPr>
          <w:rFonts w:asciiTheme="minorHAnsi" w:hAnsiTheme="minorHAnsi" w:cstheme="minorHAnsi"/>
          <w:b/>
          <w:sz w:val="26"/>
          <w:szCs w:val="26"/>
          <w:lang w:val="en-US"/>
        </w:rPr>
        <w:lastRenderedPageBreak/>
        <w:t>Set 2: Equal treatment in the work-place</w:t>
      </w:r>
    </w:p>
    <w:p w14:paraId="45E8E09F" w14:textId="77777777" w:rsidR="00DA06E0" w:rsidRPr="0053240B" w:rsidRDefault="00DA06E0" w:rsidP="00DA06E0">
      <w:pPr>
        <w:rPr>
          <w:rFonts w:asciiTheme="minorHAnsi" w:hAnsiTheme="minorHAnsi" w:cstheme="minorHAnsi"/>
          <w:sz w:val="22"/>
          <w:szCs w:val="22"/>
          <w:lang w:val="en-US"/>
        </w:rPr>
      </w:pPr>
      <w:r w:rsidRPr="0053240B">
        <w:rPr>
          <w:rFonts w:asciiTheme="minorHAnsi" w:hAnsiTheme="minorHAnsi" w:cstheme="minorHAnsi"/>
          <w:b/>
          <w:bCs/>
          <w:noProof/>
          <w:sz w:val="26"/>
          <w:szCs w:val="26"/>
          <w:lang w:val="es-ES" w:eastAsia="es-ES"/>
        </w:rPr>
        <w:drawing>
          <wp:inline distT="0" distB="0" distL="0" distR="0" wp14:anchorId="2AB14E3F" wp14:editId="51C94FAE">
            <wp:extent cx="5400040" cy="3150235"/>
            <wp:effectExtent l="0" t="0" r="10160" b="12065"/>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1FE0D14" w14:textId="77777777" w:rsidR="00DA06E0" w:rsidRPr="0053240B" w:rsidRDefault="00DA06E0" w:rsidP="00DA06E0">
      <w:pPr>
        <w:rPr>
          <w:rFonts w:asciiTheme="minorHAnsi" w:hAnsiTheme="minorHAnsi" w:cstheme="minorHAnsi"/>
          <w:sz w:val="22"/>
          <w:szCs w:val="22"/>
          <w:lang w:val="en-US"/>
        </w:rPr>
      </w:pPr>
    </w:p>
    <w:p w14:paraId="5A487F85" w14:textId="77777777" w:rsidR="00DA06E0" w:rsidRPr="0053240B" w:rsidRDefault="00DA06E0" w:rsidP="00DA06E0">
      <w:pPr>
        <w:rPr>
          <w:rFonts w:asciiTheme="minorHAnsi" w:hAnsiTheme="minorHAnsi" w:cstheme="minorHAnsi"/>
          <w:sz w:val="22"/>
          <w:szCs w:val="22"/>
          <w:lang w:val="en-US"/>
        </w:rPr>
      </w:pPr>
    </w:p>
    <w:p w14:paraId="2A51078E" w14:textId="21783477" w:rsidR="00DA06E0" w:rsidRPr="0053240B" w:rsidRDefault="00DA06E0" w:rsidP="00DA06E0">
      <w:pPr>
        <w:rPr>
          <w:rFonts w:asciiTheme="minorHAnsi" w:hAnsiTheme="minorHAnsi" w:cstheme="minorHAnsi"/>
          <w:lang w:val="en-US"/>
        </w:rPr>
      </w:pPr>
    </w:p>
    <w:p w14:paraId="019B9E31" w14:textId="46C4F2B7" w:rsidR="00DA06E0" w:rsidRPr="0053240B" w:rsidRDefault="00DA06E0" w:rsidP="00DA06E0">
      <w:pPr>
        <w:jc w:val="center"/>
        <w:rPr>
          <w:rFonts w:asciiTheme="minorHAnsi" w:hAnsiTheme="minorHAnsi" w:cstheme="minorHAnsi"/>
          <w:lang w:val="en-US"/>
        </w:rPr>
      </w:pPr>
      <w:r w:rsidRPr="0053240B">
        <w:rPr>
          <w:rFonts w:asciiTheme="minorHAnsi" w:hAnsiTheme="minorHAnsi" w:cstheme="minorHAnsi"/>
          <w:b/>
          <w:sz w:val="26"/>
          <w:szCs w:val="26"/>
          <w:lang w:val="en-US"/>
        </w:rPr>
        <w:t>Set 3: Work-life balance</w:t>
      </w:r>
      <w:r w:rsidRPr="0053240B">
        <w:rPr>
          <w:rFonts w:asciiTheme="minorHAnsi" w:hAnsiTheme="minorHAnsi" w:cstheme="minorHAnsi"/>
          <w:b/>
          <w:bCs/>
          <w:noProof/>
          <w:sz w:val="26"/>
          <w:szCs w:val="26"/>
          <w:lang w:val="es-ES" w:eastAsia="es-ES"/>
        </w:rPr>
        <w:drawing>
          <wp:inline distT="0" distB="0" distL="0" distR="0" wp14:anchorId="5C2FB217" wp14:editId="125148F6">
            <wp:extent cx="5400040" cy="3150235"/>
            <wp:effectExtent l="0" t="0" r="10160" b="12065"/>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A107BD7" w14:textId="77777777" w:rsidR="00DA06E0" w:rsidRPr="0053240B" w:rsidRDefault="00DA06E0" w:rsidP="00DA06E0">
      <w:pPr>
        <w:rPr>
          <w:rFonts w:asciiTheme="minorHAnsi" w:hAnsiTheme="minorHAnsi" w:cstheme="minorHAnsi"/>
          <w:sz w:val="22"/>
          <w:szCs w:val="22"/>
          <w:lang w:val="en-US"/>
        </w:rPr>
      </w:pPr>
    </w:p>
    <w:p w14:paraId="756BD03A" w14:textId="77777777" w:rsidR="00DA06E0" w:rsidRPr="0053240B" w:rsidRDefault="00DA06E0" w:rsidP="00DA06E0">
      <w:pPr>
        <w:rPr>
          <w:rFonts w:asciiTheme="minorHAnsi" w:hAnsiTheme="minorHAnsi" w:cstheme="minorHAnsi"/>
          <w:lang w:val="en-US"/>
        </w:rPr>
      </w:pPr>
    </w:p>
    <w:p w14:paraId="442046AB" w14:textId="77777777" w:rsidR="001A41C5" w:rsidRPr="0053240B" w:rsidRDefault="001A41C5" w:rsidP="00DA06E0">
      <w:pPr>
        <w:rPr>
          <w:rFonts w:asciiTheme="minorHAnsi" w:hAnsiTheme="minorHAnsi" w:cstheme="minorHAnsi"/>
          <w:lang w:val="en-US"/>
        </w:rPr>
      </w:pPr>
    </w:p>
    <w:p w14:paraId="2543E2DE" w14:textId="77777777" w:rsidR="001A41C5" w:rsidRPr="0053240B" w:rsidRDefault="001A41C5" w:rsidP="001A41C5">
      <w:pPr>
        <w:rPr>
          <w:rFonts w:ascii="Calibri" w:eastAsia="Calibri" w:hAnsi="Calibri" w:cs="Calibri"/>
          <w:sz w:val="22"/>
          <w:szCs w:val="22"/>
          <w:lang w:val="en-US" w:eastAsia="en-US"/>
        </w:rPr>
      </w:pPr>
      <w:r w:rsidRPr="0053240B">
        <w:rPr>
          <w:rFonts w:ascii="Calibri" w:eastAsia="Calibri" w:hAnsi="Calibri" w:cs="Calibri"/>
          <w:sz w:val="22"/>
          <w:szCs w:val="22"/>
          <w:lang w:val="en-US" w:eastAsia="en-US"/>
        </w:rPr>
        <w:t>The charts display the positive responses (strongly agree and agree).</w:t>
      </w:r>
    </w:p>
    <w:p w14:paraId="386322D5" w14:textId="1A2CC5AA" w:rsidR="001A41C5" w:rsidRPr="0053240B" w:rsidRDefault="001A41C5" w:rsidP="001A41C5">
      <w:pPr>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Survey opened </w:t>
      </w:r>
      <w:r w:rsidR="00AA1915" w:rsidRPr="0053240B">
        <w:rPr>
          <w:rFonts w:asciiTheme="minorHAnsi" w:hAnsiTheme="minorHAnsi" w:cstheme="minorHAnsi"/>
          <w:sz w:val="22"/>
          <w:szCs w:val="22"/>
          <w:lang w:val="en-US"/>
        </w:rPr>
        <w:t>December</w:t>
      </w:r>
      <w:r w:rsidRPr="0053240B">
        <w:rPr>
          <w:rFonts w:asciiTheme="minorHAnsi" w:hAnsiTheme="minorHAnsi" w:cstheme="minorHAnsi"/>
          <w:sz w:val="22"/>
          <w:szCs w:val="22"/>
          <w:lang w:val="en-US"/>
        </w:rPr>
        <w:t xml:space="preserve"> 20</w:t>
      </w:r>
      <w:r w:rsidR="0063588D" w:rsidRPr="0053240B">
        <w:rPr>
          <w:rFonts w:asciiTheme="minorHAnsi" w:hAnsiTheme="minorHAnsi" w:cstheme="minorHAnsi"/>
          <w:sz w:val="22"/>
          <w:szCs w:val="22"/>
          <w:lang w:val="en-US"/>
        </w:rPr>
        <w:t>20</w:t>
      </w:r>
      <w:r w:rsidRPr="0053240B">
        <w:rPr>
          <w:rFonts w:asciiTheme="minorHAnsi" w:hAnsiTheme="minorHAnsi" w:cstheme="minorHAnsi"/>
          <w:sz w:val="22"/>
          <w:szCs w:val="22"/>
          <w:lang w:val="en-US"/>
        </w:rPr>
        <w:t>.</w:t>
      </w:r>
      <w:r w:rsidRPr="0053240B">
        <w:rPr>
          <w:rFonts w:ascii="Calibri" w:eastAsia="Calibri" w:hAnsi="Calibri" w:cs="Calibri"/>
          <w:bCs/>
          <w:sz w:val="22"/>
          <w:szCs w:val="22"/>
          <w:lang w:val="en-US" w:eastAsia="en-US"/>
        </w:rPr>
        <w:t xml:space="preserve"> </w:t>
      </w:r>
    </w:p>
    <w:p w14:paraId="4E3C2A75" w14:textId="301D780F" w:rsidR="001A41C5" w:rsidRPr="0053240B" w:rsidRDefault="00262154" w:rsidP="001A41C5">
      <w:pPr>
        <w:rPr>
          <w:rFonts w:ascii="Calibri" w:eastAsia="Calibri" w:hAnsi="Calibri" w:cs="Calibri"/>
          <w:bCs/>
          <w:sz w:val="22"/>
          <w:szCs w:val="22"/>
          <w:lang w:val="en-US" w:eastAsia="en-US"/>
        </w:rPr>
      </w:pPr>
      <w:r w:rsidRPr="0053240B">
        <w:rPr>
          <w:rFonts w:asciiTheme="minorHAnsi" w:eastAsia="Calibri" w:hAnsiTheme="minorHAnsi" w:cstheme="minorHAnsi"/>
          <w:bCs/>
          <w:sz w:val="22"/>
          <w:szCs w:val="22"/>
          <w:lang w:val="en-US" w:eastAsia="en-US"/>
        </w:rPr>
        <w:t>436</w:t>
      </w:r>
      <w:r w:rsidR="001E674E" w:rsidRPr="0053240B">
        <w:rPr>
          <w:rFonts w:asciiTheme="minorHAnsi" w:eastAsia="Calibri" w:hAnsiTheme="minorHAnsi" w:cstheme="minorHAnsi"/>
          <w:bCs/>
          <w:sz w:val="22"/>
          <w:szCs w:val="22"/>
          <w:lang w:val="en-US" w:eastAsia="en-US"/>
        </w:rPr>
        <w:t xml:space="preserve"> </w:t>
      </w:r>
      <w:r w:rsidR="001A41C5" w:rsidRPr="0053240B">
        <w:rPr>
          <w:rFonts w:asciiTheme="minorHAnsi" w:hAnsiTheme="minorHAnsi" w:cstheme="minorHAnsi"/>
          <w:sz w:val="22"/>
          <w:szCs w:val="22"/>
          <w:lang w:val="en-US"/>
        </w:rPr>
        <w:t>responses.</w:t>
      </w:r>
    </w:p>
    <w:p w14:paraId="7535A59D" w14:textId="304DB9DA" w:rsidR="00DA06E0" w:rsidRPr="0053240B" w:rsidRDefault="001A41C5" w:rsidP="00DA06E0">
      <w:pPr>
        <w:rPr>
          <w:rFonts w:ascii="Calibri" w:eastAsia="Calibri" w:hAnsi="Calibri" w:cs="Calibri"/>
          <w:bCs/>
          <w:sz w:val="22"/>
          <w:szCs w:val="22"/>
          <w:lang w:val="en-US" w:eastAsia="en-US"/>
        </w:rPr>
      </w:pPr>
      <w:r w:rsidRPr="0053240B">
        <w:rPr>
          <w:rFonts w:ascii="Calibri" w:eastAsia="Calibri" w:hAnsi="Calibri" w:cs="Calibri"/>
          <w:bCs/>
          <w:sz w:val="22"/>
          <w:szCs w:val="22"/>
          <w:lang w:val="en-US" w:eastAsia="en-US"/>
        </w:rPr>
        <w:t>Confidence interval of 7.5.</w:t>
      </w:r>
    </w:p>
    <w:p w14:paraId="30DFB2B1" w14:textId="10D7099E" w:rsidR="004A36E8" w:rsidRPr="0053240B" w:rsidRDefault="004A36E8" w:rsidP="00DA06E0">
      <w:pPr>
        <w:rPr>
          <w:rFonts w:ascii="Calibri" w:eastAsia="Calibri" w:hAnsi="Calibri" w:cs="Calibri"/>
          <w:bCs/>
          <w:sz w:val="22"/>
          <w:szCs w:val="22"/>
          <w:lang w:val="en-US" w:eastAsia="en-US"/>
        </w:rPr>
      </w:pPr>
    </w:p>
    <w:p w14:paraId="2498B9A8" w14:textId="121731E8" w:rsidR="004A36E8" w:rsidRPr="0053240B" w:rsidRDefault="004A36E8" w:rsidP="00DA06E0">
      <w:pPr>
        <w:rPr>
          <w:rFonts w:ascii="Calibri" w:eastAsia="Calibri" w:hAnsi="Calibri" w:cs="Calibri"/>
          <w:bCs/>
          <w:sz w:val="22"/>
          <w:szCs w:val="22"/>
          <w:lang w:val="en-US" w:eastAsia="en-US"/>
        </w:rPr>
      </w:pPr>
    </w:p>
    <w:p w14:paraId="1EE25CE3" w14:textId="38C978C0" w:rsidR="004A36E8" w:rsidRPr="0053240B" w:rsidRDefault="004A36E8" w:rsidP="00DA06E0">
      <w:pPr>
        <w:rPr>
          <w:rFonts w:ascii="Calibri" w:eastAsia="Calibri" w:hAnsi="Calibri" w:cs="Calibri"/>
          <w:bCs/>
          <w:sz w:val="22"/>
          <w:szCs w:val="22"/>
          <w:lang w:val="en-US" w:eastAsia="en-US"/>
        </w:rPr>
      </w:pPr>
    </w:p>
    <w:p w14:paraId="242A3917" w14:textId="52CF5B6E" w:rsidR="0003389E" w:rsidRPr="0053240B" w:rsidRDefault="00F431F4" w:rsidP="00F431F4">
      <w:pPr>
        <w:jc w:val="center"/>
        <w:rPr>
          <w:rFonts w:ascii="Calibri" w:eastAsia="Calibri" w:hAnsi="Calibri" w:cs="Calibri"/>
          <w:b/>
          <w:bCs/>
          <w:lang w:val="en-US" w:eastAsia="en-US"/>
        </w:rPr>
      </w:pPr>
      <w:r w:rsidRPr="0053240B">
        <w:rPr>
          <w:rFonts w:ascii="Calibri" w:eastAsia="Calibri" w:hAnsi="Calibri" w:cs="Calibri"/>
          <w:b/>
          <w:bCs/>
          <w:lang w:val="en-US" w:eastAsia="en-US"/>
        </w:rPr>
        <w:t>SURVEY RESULTS BY GENDER</w:t>
      </w:r>
    </w:p>
    <w:p w14:paraId="501B5662" w14:textId="77777777" w:rsidR="00F431F4" w:rsidRPr="0053240B" w:rsidRDefault="00F431F4">
      <w:pPr>
        <w:rPr>
          <w:rFonts w:eastAsiaTheme="minorHAnsi"/>
          <w:lang w:val="en-US"/>
        </w:rPr>
      </w:pPr>
    </w:p>
    <w:p w14:paraId="4B8DE783" w14:textId="77777777" w:rsidR="00F431F4" w:rsidRPr="0053240B" w:rsidRDefault="00F431F4">
      <w:pPr>
        <w:rPr>
          <w:rFonts w:eastAsiaTheme="minorHAnsi"/>
          <w:lang w:val="en-US"/>
        </w:rPr>
      </w:pPr>
    </w:p>
    <w:p w14:paraId="5E033199" w14:textId="77777777" w:rsidR="00272398" w:rsidRPr="0053240B" w:rsidRDefault="00272398">
      <w:pPr>
        <w:rPr>
          <w:rFonts w:eastAsiaTheme="minorHAnsi"/>
          <w:noProof/>
          <w:lang w:val="en-US"/>
        </w:rPr>
      </w:pPr>
    </w:p>
    <w:p w14:paraId="261F7372" w14:textId="5D4D7D68" w:rsidR="00EE472E" w:rsidRPr="0053240B" w:rsidRDefault="00272398">
      <w:pPr>
        <w:rPr>
          <w:rFonts w:eastAsiaTheme="minorHAnsi"/>
          <w:lang w:val="en-US"/>
        </w:rPr>
      </w:pPr>
      <w:r w:rsidRPr="0053240B">
        <w:rPr>
          <w:rFonts w:eastAsiaTheme="minorHAnsi"/>
          <w:noProof/>
          <w:lang w:val="es-ES" w:eastAsia="es-ES"/>
        </w:rPr>
        <w:drawing>
          <wp:inline distT="0" distB="0" distL="0" distR="0" wp14:anchorId="23CF6FE1" wp14:editId="6889E8F6">
            <wp:extent cx="5738744" cy="5107388"/>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4233" cy="5121173"/>
                    </a:xfrm>
                    <a:prstGeom prst="rect">
                      <a:avLst/>
                    </a:prstGeom>
                    <a:noFill/>
                    <a:ln>
                      <a:noFill/>
                    </a:ln>
                  </pic:spPr>
                </pic:pic>
              </a:graphicData>
            </a:graphic>
          </wp:inline>
        </w:drawing>
      </w:r>
      <w:r w:rsidR="00EE472E" w:rsidRPr="0053240B">
        <w:rPr>
          <w:rFonts w:eastAsiaTheme="minorHAnsi"/>
          <w:lang w:val="en-US"/>
        </w:rPr>
        <w:br w:type="page"/>
      </w:r>
    </w:p>
    <w:p w14:paraId="3F332E53" w14:textId="77777777" w:rsidR="000E0474" w:rsidRPr="0053240B" w:rsidRDefault="000E0474" w:rsidP="000E0474">
      <w:pPr>
        <w:pStyle w:val="Heading2"/>
        <w:jc w:val="center"/>
        <w:rPr>
          <w:rFonts w:eastAsia="Calibri"/>
          <w:b/>
          <w:color w:val="4472C4" w:themeColor="accent5"/>
          <w:sz w:val="28"/>
          <w:szCs w:val="28"/>
          <w:lang w:val="en-US" w:eastAsia="en-US"/>
        </w:rPr>
      </w:pPr>
      <w:bookmarkStart w:id="25" w:name="_Toc56527509"/>
      <w:bookmarkStart w:id="26" w:name="_Toc65096569"/>
      <w:r w:rsidRPr="0053240B">
        <w:rPr>
          <w:rFonts w:eastAsia="Calibri"/>
          <w:b/>
          <w:color w:val="4472C4" w:themeColor="accent5"/>
          <w:sz w:val="28"/>
          <w:szCs w:val="28"/>
          <w:lang w:val="en-US" w:eastAsia="en-US"/>
        </w:rPr>
        <w:lastRenderedPageBreak/>
        <w:t>UNCT Nigeria - SWAP scorecard findings by indicator</w:t>
      </w:r>
      <w:bookmarkEnd w:id="25"/>
      <w:bookmarkEnd w:id="26"/>
    </w:p>
    <w:p w14:paraId="2984EA6A" w14:textId="77777777" w:rsidR="000E0474" w:rsidRPr="0053240B" w:rsidRDefault="000E0474" w:rsidP="000E0474">
      <w:pPr>
        <w:rPr>
          <w:rFonts w:eastAsia="Calibri"/>
          <w:lang w:val="en-US" w:eastAsia="en-US"/>
        </w:rPr>
      </w:pPr>
    </w:p>
    <w:p w14:paraId="6B21AA30" w14:textId="77777777" w:rsidR="000E0474" w:rsidRPr="0053240B" w:rsidRDefault="000E0474" w:rsidP="000E0474">
      <w:pPr>
        <w:rPr>
          <w:rFonts w:ascii="Calibri" w:eastAsia="Calibri" w:hAnsi="Calibri" w:cs="Calibri"/>
          <w:color w:val="2F5496"/>
          <w:sz w:val="22"/>
          <w:szCs w:val="22"/>
          <w:lang w:val="en-US" w:eastAsia="en-US"/>
        </w:rPr>
      </w:pPr>
    </w:p>
    <w:p w14:paraId="058AF0CC" w14:textId="77777777" w:rsidR="000E0474" w:rsidRPr="0053240B" w:rsidRDefault="000E0474" w:rsidP="000E0474">
      <w:pPr>
        <w:numPr>
          <w:ilvl w:val="0"/>
          <w:numId w:val="7"/>
        </w:numPr>
        <w:contextualSpacing/>
        <w:rPr>
          <w:rFonts w:ascii="ProximaNova-Semibold" w:eastAsia="Calibri" w:hAnsi="ProximaNova-Semibold" w:cs="ProximaNova-Semibold"/>
          <w:b/>
          <w:color w:val="006DB8"/>
          <w:sz w:val="22"/>
          <w:szCs w:val="22"/>
          <w:lang w:val="en-US" w:eastAsia="en-US"/>
        </w:rPr>
      </w:pPr>
      <w:r w:rsidRPr="0053240B">
        <w:rPr>
          <w:rFonts w:ascii="ProximaNova-Semibold" w:eastAsia="Calibri" w:hAnsi="ProximaNova-Semibold" w:cs="ProximaNova-Semibold"/>
          <w:b/>
          <w:color w:val="006DB8"/>
          <w:sz w:val="22"/>
          <w:szCs w:val="22"/>
          <w:lang w:val="en-US" w:eastAsia="en-US"/>
        </w:rPr>
        <w:t>PLANNING</w:t>
      </w:r>
    </w:p>
    <w:p w14:paraId="3E44713D" w14:textId="77777777" w:rsidR="000E0474" w:rsidRPr="0053240B" w:rsidRDefault="000E0474" w:rsidP="000E0474">
      <w:pPr>
        <w:rPr>
          <w:rFonts w:ascii="Calibri" w:eastAsia="Calibri" w:hAnsi="Calibri" w:cs="Calibri"/>
          <w:color w:val="006DB8"/>
          <w:sz w:val="22"/>
          <w:szCs w:val="22"/>
          <w:lang w:val="en-US" w:eastAsia="en-US"/>
        </w:rPr>
      </w:pPr>
    </w:p>
    <w:tbl>
      <w:tblPr>
        <w:tblStyle w:val="Tablaconcuadrcula1"/>
        <w:tblW w:w="10065" w:type="dxa"/>
        <w:tblInd w:w="-714" w:type="dxa"/>
        <w:tblLook w:val="04A0" w:firstRow="1" w:lastRow="0" w:firstColumn="1" w:lastColumn="0" w:noHBand="0" w:noVBand="1"/>
      </w:tblPr>
      <w:tblGrid>
        <w:gridCol w:w="3656"/>
        <w:gridCol w:w="3290"/>
        <w:gridCol w:w="3119"/>
      </w:tblGrid>
      <w:tr w:rsidR="000E0474" w:rsidRPr="0053240B" w14:paraId="715A9FFC" w14:textId="77777777" w:rsidTr="003B3AED">
        <w:tc>
          <w:tcPr>
            <w:tcW w:w="10065" w:type="dxa"/>
            <w:gridSpan w:val="3"/>
            <w:shd w:val="clear" w:color="auto" w:fill="BDD6EE"/>
          </w:tcPr>
          <w:p w14:paraId="62B914AA" w14:textId="77777777" w:rsidR="000E0474" w:rsidRPr="0053240B" w:rsidRDefault="000E0474" w:rsidP="003B3AED">
            <w:pPr>
              <w:spacing w:before="40" w:after="40"/>
              <w:jc w:val="center"/>
              <w:rPr>
                <w:rFonts w:ascii="Calibri" w:eastAsia="Calibri" w:hAnsi="Calibri" w:cs="Calibri"/>
                <w:b/>
                <w:caps/>
                <w:sz w:val="22"/>
                <w:szCs w:val="22"/>
                <w:lang w:val="en-US" w:eastAsia="en-US"/>
              </w:rPr>
            </w:pPr>
            <w:r w:rsidRPr="0053240B">
              <w:rPr>
                <w:rFonts w:ascii="Calibri" w:eastAsia="Calibri" w:hAnsi="Calibri" w:cs="Calibri"/>
                <w:b/>
                <w:sz w:val="22"/>
                <w:szCs w:val="22"/>
                <w:lang w:val="en-US" w:eastAsia="en-US"/>
              </w:rPr>
              <w:t>INDICATOR 1.1: COMMON COUNTRY ANALYSIS INTEGRATES GENDER ANALYSIS</w:t>
            </w:r>
          </w:p>
        </w:tc>
      </w:tr>
      <w:tr w:rsidR="000E0474" w:rsidRPr="0053240B" w14:paraId="6BE28F93" w14:textId="77777777" w:rsidTr="003B3AED">
        <w:tc>
          <w:tcPr>
            <w:tcW w:w="3656" w:type="dxa"/>
            <w:shd w:val="clear" w:color="auto" w:fill="DEEAF6"/>
          </w:tcPr>
          <w:p w14:paraId="3CB88BC5"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3290" w:type="dxa"/>
            <w:shd w:val="clear" w:color="auto" w:fill="DEEAF6"/>
          </w:tcPr>
          <w:p w14:paraId="0ED6DCE9"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119" w:type="dxa"/>
            <w:shd w:val="clear" w:color="auto" w:fill="DEEAF6"/>
          </w:tcPr>
          <w:p w14:paraId="63E5900A" w14:textId="77777777" w:rsidR="000E0474" w:rsidRPr="0053240B" w:rsidRDefault="000E0474" w:rsidP="003B3AED">
            <w:pPr>
              <w:jc w:val="center"/>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Exceeds Minimum</w:t>
            </w:r>
          </w:p>
          <w:p w14:paraId="78D3AEB7"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Requirements</w:t>
            </w:r>
          </w:p>
        </w:tc>
      </w:tr>
      <w:tr w:rsidR="000E0474" w:rsidRPr="0053240B" w14:paraId="1980A06A" w14:textId="77777777" w:rsidTr="003B3AED">
        <w:tc>
          <w:tcPr>
            <w:tcW w:w="3656" w:type="dxa"/>
            <w:shd w:val="clear" w:color="auto" w:fill="DEEAF6"/>
          </w:tcPr>
          <w:p w14:paraId="6DAAE639"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CCA or equivalent includes:</w:t>
            </w:r>
          </w:p>
          <w:p w14:paraId="504F013B"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Gender analysis across the </w:t>
            </w:r>
            <w:r w:rsidRPr="0053240B">
              <w:rPr>
                <w:rFonts w:ascii="Calibri" w:eastAsia="Calibri" w:hAnsi="Calibri" w:cs="Calibri"/>
                <w:b/>
                <w:bCs/>
                <w:sz w:val="20"/>
                <w:szCs w:val="20"/>
                <w:lang w:val="en-US" w:eastAsia="en-US"/>
              </w:rPr>
              <w:t xml:space="preserve">majority </w:t>
            </w:r>
            <w:r w:rsidRPr="0053240B">
              <w:rPr>
                <w:rFonts w:ascii="Calibri" w:eastAsia="Calibri" w:hAnsi="Calibri" w:cs="Calibri"/>
                <w:sz w:val="20"/>
                <w:szCs w:val="20"/>
                <w:lang w:val="en-US" w:eastAsia="en-US"/>
              </w:rPr>
              <w:t>of sectors including underlying causes of gender inequality and discrimination in line with SDG priorities including SDG 5;</w:t>
            </w:r>
          </w:p>
          <w:p w14:paraId="01EF1D43"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and</w:t>
            </w:r>
          </w:p>
          <w:p w14:paraId="4D424B3C" w14:textId="161F75B9"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 xml:space="preserve">Some sex-disaggregated and </w:t>
            </w:r>
            <w:r w:rsidR="005C4D9A" w:rsidRPr="0053240B">
              <w:rPr>
                <w:rFonts w:ascii="Calibri" w:eastAsia="Calibri" w:hAnsi="Calibri" w:cs="Calibri"/>
                <w:sz w:val="20"/>
                <w:szCs w:val="20"/>
                <w:lang w:val="en-US" w:eastAsia="en-US"/>
              </w:rPr>
              <w:t>gender-sensitive</w:t>
            </w:r>
            <w:r w:rsidRPr="0053240B">
              <w:rPr>
                <w:rFonts w:ascii="Calibri" w:eastAsia="Calibri" w:hAnsi="Calibri" w:cs="Calibri"/>
                <w:sz w:val="20"/>
                <w:szCs w:val="20"/>
                <w:lang w:val="en-US" w:eastAsia="en-US"/>
              </w:rPr>
              <w:t xml:space="preserve"> data.</w:t>
            </w:r>
          </w:p>
        </w:tc>
        <w:tc>
          <w:tcPr>
            <w:tcW w:w="3290" w:type="dxa"/>
            <w:shd w:val="clear" w:color="auto" w:fill="DEEAF6"/>
          </w:tcPr>
          <w:p w14:paraId="034D29F9"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CCA or equivalent includes:</w:t>
            </w:r>
          </w:p>
          <w:p w14:paraId="424FF286"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Gender analysis across </w:t>
            </w:r>
            <w:r w:rsidRPr="0053240B">
              <w:rPr>
                <w:rFonts w:ascii="Calibri" w:eastAsia="Calibri" w:hAnsi="Calibri" w:cs="Calibri"/>
                <w:b/>
                <w:bCs/>
                <w:sz w:val="20"/>
                <w:szCs w:val="20"/>
                <w:lang w:val="en-US" w:eastAsia="en-US"/>
              </w:rPr>
              <w:t xml:space="preserve">all </w:t>
            </w:r>
            <w:r w:rsidRPr="0053240B">
              <w:rPr>
                <w:rFonts w:ascii="Calibri" w:eastAsia="Calibri" w:hAnsi="Calibri" w:cs="Calibri"/>
                <w:sz w:val="20"/>
                <w:szCs w:val="20"/>
                <w:lang w:val="en-US" w:eastAsia="en-US"/>
              </w:rPr>
              <w:t>sectors including underlying causes of gender inequality and discrimination in line with SDG priorities including SDG 5;</w:t>
            </w:r>
          </w:p>
          <w:p w14:paraId="1017D9F3"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and</w:t>
            </w:r>
          </w:p>
          <w:p w14:paraId="7E10EC88" w14:textId="5C14A2B1"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 xml:space="preserve">Consistent sex-disaggregated and </w:t>
            </w:r>
            <w:r w:rsidR="005C4D9A" w:rsidRPr="0053240B">
              <w:rPr>
                <w:rFonts w:ascii="Calibri" w:eastAsia="Calibri" w:hAnsi="Calibri" w:cs="Calibri"/>
                <w:sz w:val="20"/>
                <w:szCs w:val="20"/>
                <w:lang w:val="en-US" w:eastAsia="en-US"/>
              </w:rPr>
              <w:t>gender-sensitive</w:t>
            </w:r>
            <w:r w:rsidRPr="0053240B">
              <w:rPr>
                <w:rFonts w:ascii="Calibri" w:eastAsia="Calibri" w:hAnsi="Calibri" w:cs="Calibri"/>
                <w:sz w:val="20"/>
                <w:szCs w:val="20"/>
                <w:lang w:val="en-US" w:eastAsia="en-US"/>
              </w:rPr>
              <w:t xml:space="preserve"> data.</w:t>
            </w:r>
          </w:p>
        </w:tc>
        <w:tc>
          <w:tcPr>
            <w:tcW w:w="3119" w:type="dxa"/>
            <w:shd w:val="clear" w:color="auto" w:fill="DEEAF6"/>
          </w:tcPr>
          <w:p w14:paraId="6A4F1284"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CCA or equivalent meets minimum requirements </w:t>
            </w:r>
            <w:r w:rsidRPr="0053240B">
              <w:rPr>
                <w:rFonts w:ascii="Calibri" w:eastAsia="Calibri" w:hAnsi="Calibri" w:cs="Calibri"/>
                <w:b/>
                <w:bCs/>
                <w:sz w:val="20"/>
                <w:szCs w:val="20"/>
                <w:lang w:val="en-US" w:eastAsia="en-US"/>
              </w:rPr>
              <w:t xml:space="preserve">and </w:t>
            </w:r>
            <w:r w:rsidRPr="0053240B">
              <w:rPr>
                <w:rFonts w:ascii="Calibri" w:eastAsia="Calibri" w:hAnsi="Calibri" w:cs="Calibri"/>
                <w:sz w:val="20"/>
                <w:szCs w:val="20"/>
                <w:lang w:val="en-US" w:eastAsia="en-US"/>
              </w:rPr>
              <w:t>includes:</w:t>
            </w:r>
          </w:p>
          <w:p w14:paraId="76864E8E" w14:textId="77777777"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Targeted gender analysis of those furthest behind.</w:t>
            </w:r>
          </w:p>
        </w:tc>
      </w:tr>
      <w:tr w:rsidR="000E0474" w:rsidRPr="0053240B" w14:paraId="0FAACC65" w14:textId="77777777" w:rsidTr="003B3AED">
        <w:tc>
          <w:tcPr>
            <w:tcW w:w="10065" w:type="dxa"/>
            <w:gridSpan w:val="3"/>
          </w:tcPr>
          <w:p w14:paraId="7696BBAD" w14:textId="77777777" w:rsidR="000E0474" w:rsidRPr="0053240B" w:rsidRDefault="000E0474" w:rsidP="003B3AED">
            <w:pPr>
              <w:spacing w:before="40" w:after="40"/>
              <w:jc w:val="center"/>
              <w:rPr>
                <w:rFonts w:ascii="Calibri" w:eastAsia="Calibri" w:hAnsi="Calibri"/>
                <w:b/>
                <w:bCs/>
                <w:color w:val="FF0000"/>
                <w:lang w:val="en-US" w:eastAsia="en-US"/>
              </w:rPr>
            </w:pPr>
            <w:r w:rsidRPr="0053240B">
              <w:rPr>
                <w:rFonts w:ascii="Calibri" w:eastAsia="Calibri" w:hAnsi="Calibri" w:cs="Calibri"/>
                <w:b/>
                <w:color w:val="1F4E79"/>
                <w:lang w:val="en-US" w:eastAsia="en-US"/>
              </w:rPr>
              <w:t>Score: Approaches minimum requirements</w:t>
            </w:r>
          </w:p>
        </w:tc>
      </w:tr>
      <w:tr w:rsidR="000E0474" w:rsidRPr="0053240B" w14:paraId="00F40169" w14:textId="77777777" w:rsidTr="003B3AED">
        <w:tc>
          <w:tcPr>
            <w:tcW w:w="10065" w:type="dxa"/>
            <w:gridSpan w:val="3"/>
          </w:tcPr>
          <w:p w14:paraId="266FEB93" w14:textId="77777777" w:rsidR="000E0474" w:rsidRPr="0053240B" w:rsidRDefault="000E0474" w:rsidP="003B3AED">
            <w:pPr>
              <w:autoSpaceDE w:val="0"/>
              <w:autoSpaceDN w:val="0"/>
              <w:adjustRightInd w:val="0"/>
              <w:spacing w:after="120"/>
              <w:rPr>
                <w:rFonts w:asciiTheme="minorHAnsi" w:eastAsia="Calibri" w:hAnsiTheme="minorHAnsi" w:cs="Calibri"/>
                <w:b/>
                <w:bCs/>
                <w:sz w:val="20"/>
                <w:szCs w:val="20"/>
                <w:lang w:val="en-US" w:eastAsia="en-US"/>
              </w:rPr>
            </w:pPr>
            <w:r w:rsidRPr="0053240B">
              <w:rPr>
                <w:rFonts w:asciiTheme="minorHAnsi" w:eastAsia="Calibri" w:hAnsiTheme="minorHAnsi" w:cs="Calibri"/>
                <w:b/>
                <w:bCs/>
                <w:sz w:val="20"/>
                <w:szCs w:val="20"/>
                <w:lang w:val="en-US" w:eastAsia="en-US"/>
              </w:rPr>
              <w:t>Findings and explanation:</w:t>
            </w:r>
          </w:p>
          <w:p w14:paraId="2EAD38AD" w14:textId="020A7EA6" w:rsidR="000E0474" w:rsidRPr="0053240B" w:rsidRDefault="000E0474" w:rsidP="003B3AED">
            <w:pPr>
              <w:autoSpaceDE w:val="0"/>
              <w:autoSpaceDN w:val="0"/>
              <w:adjustRightInd w:val="0"/>
              <w:spacing w:after="120"/>
              <w:jc w:val="both"/>
              <w:rPr>
                <w:rFonts w:asciiTheme="minorHAnsi" w:eastAsia="Calibri" w:hAnsiTheme="minorHAnsi" w:cs="Calibri"/>
                <w:bCs/>
                <w:sz w:val="20"/>
                <w:szCs w:val="20"/>
                <w:lang w:val="en-US" w:eastAsia="en-US"/>
              </w:rPr>
            </w:pPr>
            <w:r w:rsidRPr="0053240B">
              <w:rPr>
                <w:rFonts w:asciiTheme="minorHAnsi" w:eastAsia="Calibri" w:hAnsiTheme="minorHAnsi" w:cs="Calibri"/>
                <w:bCs/>
                <w:sz w:val="20"/>
                <w:szCs w:val="20"/>
                <w:lang w:val="en-US" w:eastAsia="en-US"/>
              </w:rPr>
              <w:t>a) Gender analysis is integrated across the majority of sectors</w:t>
            </w:r>
            <w:r w:rsidRPr="0053240B">
              <w:rPr>
                <w:rFonts w:asciiTheme="minorHAnsi" w:eastAsia="Calibri" w:hAnsiTheme="minorHAnsi" w:cs="Calibri"/>
                <w:sz w:val="20"/>
                <w:szCs w:val="20"/>
                <w:lang w:val="en-US" w:eastAsia="en-US"/>
              </w:rPr>
              <w:t xml:space="preserve"> in the current CCA, dated 2016</w:t>
            </w:r>
            <w:r w:rsidRPr="0053240B">
              <w:rPr>
                <w:rFonts w:asciiTheme="minorHAnsi" w:eastAsia="Calibri" w:hAnsiTheme="minorHAnsi" w:cs="Calibri"/>
                <w:bCs/>
                <w:sz w:val="20"/>
                <w:szCs w:val="20"/>
                <w:lang w:val="en-US" w:eastAsia="en-US"/>
              </w:rPr>
              <w:t xml:space="preserve">, including </w:t>
            </w:r>
            <w:r w:rsidRPr="0053240B">
              <w:rPr>
                <w:rFonts w:asciiTheme="minorHAnsi" w:eastAsia="Calibri" w:hAnsiTheme="minorHAnsi" w:cs="Calibri"/>
                <w:sz w:val="20"/>
                <w:szCs w:val="20"/>
                <w:lang w:val="en-US" w:eastAsia="en-US"/>
              </w:rPr>
              <w:t xml:space="preserve">underlying causes of gender inequality and discrimination, in line with SDG priorities including SDG 5. </w:t>
            </w:r>
            <w:r w:rsidRPr="0053240B">
              <w:rPr>
                <w:rFonts w:asciiTheme="minorHAnsi" w:eastAsia="Calibri" w:hAnsiTheme="minorHAnsi" w:cs="Calibri"/>
                <w:bCs/>
                <w:sz w:val="20"/>
                <w:szCs w:val="20"/>
                <w:lang w:val="en-US" w:eastAsia="en-US"/>
              </w:rPr>
              <w:t>In the CCA report, gender equality is extensively discussed across 3 main areas: i) gender mainstreaming, women’s empowerment, ii) violence against women and girls</w:t>
            </w:r>
            <w:r w:rsidR="00D061FC" w:rsidRPr="0053240B">
              <w:rPr>
                <w:rFonts w:asciiTheme="minorHAnsi" w:eastAsia="Calibri" w:hAnsiTheme="minorHAnsi" w:cs="Calibri"/>
                <w:bCs/>
                <w:sz w:val="20"/>
                <w:szCs w:val="20"/>
                <w:lang w:val="en-US" w:eastAsia="en-US"/>
              </w:rPr>
              <w:t>,</w:t>
            </w:r>
            <w:r w:rsidRPr="0053240B">
              <w:rPr>
                <w:rFonts w:asciiTheme="minorHAnsi" w:eastAsia="Calibri" w:hAnsiTheme="minorHAnsi" w:cs="Calibri"/>
                <w:bCs/>
                <w:sz w:val="20"/>
                <w:szCs w:val="20"/>
                <w:lang w:val="en-US" w:eastAsia="en-US"/>
              </w:rPr>
              <w:t xml:space="preserve"> and iii) child abuse and protection from early marriage and harmful practices. Gender equality is</w:t>
            </w:r>
            <w:r w:rsidR="00E8299D" w:rsidRPr="0053240B">
              <w:rPr>
                <w:rFonts w:asciiTheme="minorHAnsi" w:eastAsia="Calibri" w:hAnsiTheme="minorHAnsi" w:cs="Calibri"/>
                <w:bCs/>
                <w:sz w:val="20"/>
                <w:szCs w:val="20"/>
                <w:lang w:val="en-US" w:eastAsia="en-US"/>
              </w:rPr>
              <w:t xml:space="preserve"> also discussed in other analyse</w:t>
            </w:r>
            <w:r w:rsidRPr="0053240B">
              <w:rPr>
                <w:rFonts w:asciiTheme="minorHAnsi" w:eastAsia="Calibri" w:hAnsiTheme="minorHAnsi" w:cs="Calibri"/>
                <w:bCs/>
                <w:sz w:val="20"/>
                <w:szCs w:val="20"/>
                <w:lang w:val="en-US" w:eastAsia="en-US"/>
              </w:rPr>
              <w:t xml:space="preserve">s of sectors although some </w:t>
            </w:r>
            <w:r w:rsidR="00E8299D" w:rsidRPr="0053240B">
              <w:rPr>
                <w:rFonts w:asciiTheme="minorHAnsi" w:eastAsia="Calibri" w:hAnsiTheme="minorHAnsi" w:cs="Calibri"/>
                <w:bCs/>
                <w:sz w:val="20"/>
                <w:szCs w:val="20"/>
                <w:lang w:val="en-US" w:eastAsia="en-US"/>
              </w:rPr>
              <w:t xml:space="preserve">of them do not include an in-depth </w:t>
            </w:r>
            <w:r w:rsidRPr="0053240B">
              <w:rPr>
                <w:rFonts w:asciiTheme="minorHAnsi" w:eastAsia="Calibri" w:hAnsiTheme="minorHAnsi" w:cs="Calibri"/>
                <w:bCs/>
                <w:sz w:val="20"/>
                <w:szCs w:val="20"/>
                <w:lang w:val="en-US" w:eastAsia="en-US"/>
              </w:rPr>
              <w:t>discussion on underlying causes of gender inequality and discrimination. In total, 61% of the sectors/areas covered by the CCA, including the recommendation and indicator sections, are addressing gender equality.</w:t>
            </w:r>
          </w:p>
          <w:p w14:paraId="46640942" w14:textId="3F64B9A8" w:rsidR="000E0474" w:rsidRPr="0053240B" w:rsidRDefault="000E0474" w:rsidP="003B3AED">
            <w:pPr>
              <w:autoSpaceDE w:val="0"/>
              <w:autoSpaceDN w:val="0"/>
              <w:adjustRightInd w:val="0"/>
              <w:spacing w:after="120"/>
              <w:jc w:val="both"/>
              <w:rPr>
                <w:rFonts w:asciiTheme="minorHAnsi" w:hAnsiTheme="minorHAnsi"/>
                <w:sz w:val="20"/>
                <w:szCs w:val="20"/>
                <w:lang w:val="en-US"/>
              </w:rPr>
            </w:pPr>
            <w:r w:rsidRPr="0053240B">
              <w:rPr>
                <w:rFonts w:asciiTheme="minorHAnsi" w:eastAsia="Calibri" w:hAnsiTheme="minorHAnsi" w:cs="Calibri"/>
                <w:bCs/>
                <w:sz w:val="20"/>
                <w:szCs w:val="20"/>
                <w:lang w:val="en-US" w:eastAsia="en-US"/>
              </w:rPr>
              <w:t>In summary, gender analysis is included across the analysis of the following sectors: (i) health, (ii) education, (iii) gender, (iv) j</w:t>
            </w:r>
            <w:r w:rsidRPr="0053240B">
              <w:rPr>
                <w:rFonts w:asciiTheme="minorHAnsi" w:hAnsiTheme="minorHAnsi"/>
                <w:sz w:val="20"/>
                <w:szCs w:val="20"/>
                <w:lang w:val="en-US"/>
              </w:rPr>
              <w:t>ustice, governance, peace</w:t>
            </w:r>
            <w:r w:rsidR="004234C5">
              <w:rPr>
                <w:rFonts w:asciiTheme="minorHAnsi" w:hAnsiTheme="minorHAnsi"/>
                <w:sz w:val="20"/>
                <w:szCs w:val="20"/>
                <w:lang w:val="en-US"/>
              </w:rPr>
              <w:t>,</w:t>
            </w:r>
            <w:r w:rsidRPr="0053240B">
              <w:rPr>
                <w:rFonts w:asciiTheme="minorHAnsi" w:hAnsiTheme="minorHAnsi"/>
                <w:sz w:val="20"/>
                <w:szCs w:val="20"/>
                <w:lang w:val="en-US"/>
              </w:rPr>
              <w:t xml:space="preserve"> and security and further across (v) the recommendation and (vi) indicator for SDG sections. It is noted that </w:t>
            </w:r>
            <w:r w:rsidR="00D061FC" w:rsidRPr="0053240B">
              <w:rPr>
                <w:rFonts w:asciiTheme="minorHAnsi" w:hAnsiTheme="minorHAnsi"/>
                <w:sz w:val="20"/>
                <w:szCs w:val="20"/>
                <w:lang w:val="en-US"/>
              </w:rPr>
              <w:t xml:space="preserve">the </w:t>
            </w:r>
            <w:r w:rsidRPr="0053240B">
              <w:rPr>
                <w:rFonts w:asciiTheme="minorHAnsi" w:hAnsiTheme="minorHAnsi"/>
                <w:sz w:val="20"/>
                <w:szCs w:val="20"/>
                <w:lang w:val="en-US"/>
              </w:rPr>
              <w:t xml:space="preserve">health, education and </w:t>
            </w:r>
            <w:r w:rsidRPr="0053240B">
              <w:rPr>
                <w:rFonts w:asciiTheme="minorHAnsi" w:eastAsia="Calibri" w:hAnsiTheme="minorHAnsi" w:cs="Calibri"/>
                <w:bCs/>
                <w:sz w:val="20"/>
                <w:szCs w:val="20"/>
                <w:lang w:val="en-US" w:eastAsia="en-US"/>
              </w:rPr>
              <w:t>j</w:t>
            </w:r>
            <w:r w:rsidRPr="0053240B">
              <w:rPr>
                <w:rFonts w:asciiTheme="minorHAnsi" w:hAnsiTheme="minorHAnsi"/>
                <w:sz w:val="20"/>
                <w:szCs w:val="20"/>
                <w:lang w:val="en-US"/>
              </w:rPr>
              <w:t>ustice, governance, peace and security sectors would need improvement as far as GEEW is concerned.</w:t>
            </w:r>
          </w:p>
          <w:p w14:paraId="06C3FC9A" w14:textId="5C7185B7" w:rsidR="000E0474" w:rsidRPr="0053240B" w:rsidRDefault="000E0474" w:rsidP="003B3AED">
            <w:pPr>
              <w:autoSpaceDE w:val="0"/>
              <w:autoSpaceDN w:val="0"/>
              <w:adjustRightInd w:val="0"/>
              <w:spacing w:after="120"/>
              <w:jc w:val="both"/>
              <w:rPr>
                <w:rFonts w:asciiTheme="minorHAnsi" w:eastAsia="Calibri" w:hAnsiTheme="minorHAnsi" w:cs="Calibri"/>
                <w:bCs/>
                <w:sz w:val="20"/>
                <w:szCs w:val="20"/>
                <w:lang w:val="en-US" w:eastAsia="en-US"/>
              </w:rPr>
            </w:pPr>
            <w:r w:rsidRPr="0053240B">
              <w:rPr>
                <w:rFonts w:asciiTheme="minorHAnsi" w:hAnsiTheme="minorHAnsi"/>
                <w:sz w:val="20"/>
                <w:szCs w:val="20"/>
                <w:lang w:val="en-US"/>
              </w:rPr>
              <w:t>On the contrary, gender analysis is not included across the Nigerian development context and the analysis of the following sectors: (i) inclusive economic growth and prosperity, (ii) youth unemployment, (iii) comparative advantage and (iv) planet environment protection, resilience</w:t>
            </w:r>
            <w:r w:rsidR="004234C5">
              <w:rPr>
                <w:rFonts w:asciiTheme="minorHAnsi" w:hAnsiTheme="minorHAnsi"/>
                <w:sz w:val="20"/>
                <w:szCs w:val="20"/>
                <w:lang w:val="en-US"/>
              </w:rPr>
              <w:t xml:space="preserve">, </w:t>
            </w:r>
            <w:r w:rsidRPr="0053240B">
              <w:rPr>
                <w:rFonts w:asciiTheme="minorHAnsi" w:hAnsiTheme="minorHAnsi"/>
                <w:sz w:val="20"/>
                <w:szCs w:val="20"/>
                <w:lang w:val="en-US"/>
              </w:rPr>
              <w:t>and sustainable development.</w:t>
            </w:r>
          </w:p>
          <w:p w14:paraId="41BAA8EE" w14:textId="13A2D6F1" w:rsidR="00730D5C" w:rsidRPr="0053240B" w:rsidRDefault="000E0474" w:rsidP="00CA0C19">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In 2020, </w:t>
            </w:r>
            <w:r w:rsidR="00D061FC" w:rsidRPr="0053240B">
              <w:rPr>
                <w:rFonts w:ascii="Calibri" w:eastAsia="Calibri" w:hAnsi="Calibri" w:cs="Calibri"/>
                <w:bCs/>
                <w:sz w:val="20"/>
                <w:szCs w:val="20"/>
                <w:lang w:val="en-US" w:eastAsia="en-US"/>
              </w:rPr>
              <w:t xml:space="preserve">the </w:t>
            </w:r>
            <w:r w:rsidRPr="0053240B">
              <w:rPr>
                <w:rFonts w:ascii="Calibri" w:eastAsia="Calibri" w:hAnsi="Calibri" w:cs="Calibri"/>
                <w:bCs/>
                <w:sz w:val="20"/>
                <w:szCs w:val="20"/>
                <w:lang w:val="en-US" w:eastAsia="en-US"/>
              </w:rPr>
              <w:t xml:space="preserve">UN </w:t>
            </w:r>
            <w:r w:rsidR="00D061FC" w:rsidRPr="0053240B">
              <w:rPr>
                <w:rFonts w:ascii="Calibri" w:eastAsia="Calibri" w:hAnsi="Calibri" w:cs="Calibri"/>
                <w:bCs/>
                <w:sz w:val="20"/>
                <w:szCs w:val="20"/>
                <w:lang w:val="en-US" w:eastAsia="en-US"/>
              </w:rPr>
              <w:t xml:space="preserve">in </w:t>
            </w:r>
            <w:r w:rsidRPr="0053240B">
              <w:rPr>
                <w:rFonts w:ascii="Calibri" w:eastAsia="Calibri" w:hAnsi="Calibri" w:cs="Calibri"/>
                <w:bCs/>
                <w:sz w:val="20"/>
                <w:szCs w:val="20"/>
                <w:lang w:val="en-US" w:eastAsia="en-US"/>
              </w:rPr>
              <w:t>Nigeria embarked on the process of develop</w:t>
            </w:r>
            <w:r w:rsidR="00D061FC" w:rsidRPr="0053240B">
              <w:rPr>
                <w:rFonts w:ascii="Calibri" w:eastAsia="Calibri" w:hAnsi="Calibri" w:cs="Calibri"/>
                <w:bCs/>
                <w:sz w:val="20"/>
                <w:szCs w:val="20"/>
                <w:lang w:val="en-US" w:eastAsia="en-US"/>
              </w:rPr>
              <w:t xml:space="preserve">ing </w:t>
            </w:r>
            <w:r w:rsidRPr="0053240B">
              <w:rPr>
                <w:rFonts w:ascii="Calibri" w:eastAsia="Calibri" w:hAnsi="Calibri" w:cs="Calibri"/>
                <w:bCs/>
                <w:sz w:val="20"/>
                <w:szCs w:val="20"/>
                <w:lang w:val="en-US" w:eastAsia="en-US"/>
              </w:rPr>
              <w:t xml:space="preserve">the </w:t>
            </w:r>
            <w:r w:rsidR="00D061FC" w:rsidRPr="0053240B">
              <w:rPr>
                <w:rFonts w:ascii="Calibri" w:eastAsia="Calibri" w:hAnsi="Calibri" w:cs="Calibri"/>
                <w:bCs/>
                <w:sz w:val="20"/>
                <w:szCs w:val="20"/>
                <w:lang w:val="en-US" w:eastAsia="en-US"/>
              </w:rPr>
              <w:t xml:space="preserve">2021 </w:t>
            </w:r>
            <w:r w:rsidRPr="0053240B">
              <w:rPr>
                <w:rFonts w:ascii="Calibri" w:eastAsia="Calibri" w:hAnsi="Calibri" w:cs="Calibri"/>
                <w:bCs/>
                <w:sz w:val="20"/>
                <w:szCs w:val="20"/>
                <w:lang w:val="en-US" w:eastAsia="en-US"/>
              </w:rPr>
              <w:t>CCA document</w:t>
            </w:r>
            <w:r w:rsidR="00537F19" w:rsidRPr="0053240B">
              <w:rPr>
                <w:rFonts w:ascii="Calibri" w:eastAsia="Calibri" w:hAnsi="Calibri" w:cs="Calibri"/>
                <w:bCs/>
                <w:sz w:val="20"/>
                <w:szCs w:val="20"/>
                <w:lang w:val="en-US" w:eastAsia="en-US"/>
              </w:rPr>
              <w:t xml:space="preserve">. To </w:t>
            </w:r>
            <w:r w:rsidRPr="0053240B">
              <w:rPr>
                <w:rFonts w:ascii="Calibri" w:eastAsia="Calibri" w:hAnsi="Calibri" w:cs="Calibri"/>
                <w:bCs/>
                <w:sz w:val="20"/>
                <w:szCs w:val="20"/>
                <w:lang w:val="en-US" w:eastAsia="en-US"/>
              </w:rPr>
              <w:t>ensure that GEEW is properly articulated in the document, gender focal points were embedded in the thematic groups for the development of diagnostic papers for each of 1</w:t>
            </w:r>
            <w:r w:rsidR="00730D5C" w:rsidRPr="0053240B">
              <w:rPr>
                <w:rFonts w:ascii="Calibri" w:eastAsia="Calibri" w:hAnsi="Calibri" w:cs="Calibri"/>
                <w:bCs/>
                <w:sz w:val="20"/>
                <w:szCs w:val="20"/>
                <w:lang w:val="en-US" w:eastAsia="en-US"/>
              </w:rPr>
              <w:t xml:space="preserve">7 SDGs and other thematic areas. At the time of this assessment, 20 out of the 25 expected diagnostic papers have been produced. The analysis of the submitted draft diagnostic papers is as follows: </w:t>
            </w:r>
          </w:p>
          <w:p w14:paraId="49E9BB0C" w14:textId="03BBA817" w:rsidR="000E0474" w:rsidRPr="0053240B" w:rsidRDefault="000E0474" w:rsidP="00CA0C19">
            <w:pPr>
              <w:pStyle w:val="ListParagraph"/>
              <w:numPr>
                <w:ilvl w:val="0"/>
                <w:numId w:val="34"/>
              </w:numPr>
              <w:autoSpaceDE w:val="0"/>
              <w:autoSpaceDN w:val="0"/>
              <w:adjustRightInd w:val="0"/>
              <w:spacing w:after="120"/>
              <w:ind w:left="175" w:hanging="1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SDG 1 (No poverty) and SDG 2 (Zero Hunger) diagnostic papers mention issues of gender equality, but no detailed analysis is provided </w:t>
            </w:r>
            <w:r w:rsidR="00C73451" w:rsidRPr="0053240B">
              <w:rPr>
                <w:rFonts w:ascii="Calibri" w:eastAsia="Calibri" w:hAnsi="Calibri" w:cs="Calibri"/>
                <w:bCs/>
                <w:sz w:val="20"/>
                <w:szCs w:val="20"/>
                <w:lang w:val="en-US" w:eastAsia="en-US"/>
              </w:rPr>
              <w:t>for any of the drafts</w:t>
            </w:r>
            <w:r w:rsidR="00440B47" w:rsidRPr="0053240B">
              <w:rPr>
                <w:rFonts w:ascii="Calibri" w:eastAsia="Calibri" w:hAnsi="Calibri" w:cs="Calibri"/>
                <w:bCs/>
                <w:sz w:val="20"/>
                <w:szCs w:val="20"/>
                <w:lang w:val="en-US" w:eastAsia="en-US"/>
              </w:rPr>
              <w:t>;</w:t>
            </w:r>
          </w:p>
          <w:p w14:paraId="26B990DB" w14:textId="64AC7782" w:rsidR="000E0474" w:rsidRPr="0053240B" w:rsidRDefault="000E0474" w:rsidP="00CA0C19">
            <w:pPr>
              <w:pStyle w:val="ListParagraph"/>
              <w:numPr>
                <w:ilvl w:val="0"/>
                <w:numId w:val="34"/>
              </w:numPr>
              <w:autoSpaceDE w:val="0"/>
              <w:autoSpaceDN w:val="0"/>
              <w:adjustRightInd w:val="0"/>
              <w:spacing w:after="120"/>
              <w:ind w:left="175" w:hanging="1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SDG 5 (Gender Equality) and SDG 10 (Reduced Inequalities) diagnostic papers provide detailed gender analysis given the fact that these SDGs are gender</w:t>
            </w:r>
            <w:r w:rsidR="00C73451" w:rsidRPr="0053240B">
              <w:rPr>
                <w:rFonts w:ascii="Calibri" w:eastAsia="Calibri" w:hAnsi="Calibri" w:cs="Calibri"/>
                <w:bCs/>
                <w:sz w:val="20"/>
                <w:szCs w:val="20"/>
                <w:lang w:val="en-US" w:eastAsia="en-US"/>
              </w:rPr>
              <w:t>-</w:t>
            </w:r>
            <w:r w:rsidRPr="0053240B">
              <w:rPr>
                <w:rFonts w:ascii="Calibri" w:eastAsia="Calibri" w:hAnsi="Calibri" w:cs="Calibri"/>
                <w:bCs/>
                <w:sz w:val="20"/>
                <w:szCs w:val="20"/>
                <w:lang w:val="en-US" w:eastAsia="en-US"/>
              </w:rPr>
              <w:t>focused</w:t>
            </w:r>
            <w:r w:rsidR="00440B47" w:rsidRPr="0053240B">
              <w:rPr>
                <w:rFonts w:ascii="Calibri" w:eastAsia="Calibri" w:hAnsi="Calibri" w:cs="Calibri"/>
                <w:bCs/>
                <w:sz w:val="20"/>
                <w:szCs w:val="20"/>
                <w:lang w:val="en-US" w:eastAsia="en-US"/>
              </w:rPr>
              <w:t>;</w:t>
            </w:r>
          </w:p>
          <w:p w14:paraId="37F6DEB3" w14:textId="78C3ED45" w:rsidR="000E0474" w:rsidRPr="0053240B" w:rsidRDefault="000E0474" w:rsidP="00CA0C19">
            <w:pPr>
              <w:pStyle w:val="ListParagraph"/>
              <w:numPr>
                <w:ilvl w:val="0"/>
                <w:numId w:val="34"/>
              </w:numPr>
              <w:autoSpaceDE w:val="0"/>
              <w:autoSpaceDN w:val="0"/>
              <w:adjustRightInd w:val="0"/>
              <w:spacing w:after="120"/>
              <w:ind w:left="175" w:hanging="1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SDG 4 (Quality Education) diagnostic paper provides information about some aspects of gender </w:t>
            </w:r>
            <w:r w:rsidR="00440B47" w:rsidRPr="0053240B">
              <w:rPr>
                <w:rFonts w:ascii="Calibri" w:eastAsia="Calibri" w:hAnsi="Calibri" w:cs="Calibri"/>
                <w:bCs/>
                <w:sz w:val="20"/>
                <w:szCs w:val="20"/>
                <w:lang w:val="en-US" w:eastAsia="en-US"/>
              </w:rPr>
              <w:t>analysis;</w:t>
            </w:r>
          </w:p>
          <w:p w14:paraId="11CC0F49" w14:textId="71B02F41" w:rsidR="00C73451" w:rsidRPr="0053240B" w:rsidRDefault="000E0474" w:rsidP="00CA0C19">
            <w:pPr>
              <w:pStyle w:val="ListParagraph"/>
              <w:numPr>
                <w:ilvl w:val="0"/>
                <w:numId w:val="34"/>
              </w:numPr>
              <w:autoSpaceDE w:val="0"/>
              <w:autoSpaceDN w:val="0"/>
              <w:adjustRightInd w:val="0"/>
              <w:spacing w:after="120"/>
              <w:ind w:left="175" w:hanging="1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SDG 16 (Peace, Justice and Strong institutions) paper includes gender analysis and addresses specific killings, sexual gender-based violence and other forms of violence affecting women and girls </w:t>
            </w:r>
            <w:r w:rsidR="00C73451" w:rsidRPr="0053240B">
              <w:rPr>
                <w:rFonts w:ascii="Calibri" w:eastAsia="Calibri" w:hAnsi="Calibri" w:cs="Calibri"/>
                <w:bCs/>
                <w:sz w:val="20"/>
                <w:szCs w:val="20"/>
                <w:lang w:val="en-US" w:eastAsia="en-US"/>
              </w:rPr>
              <w:t>as well as gender barriers to access to just</w:t>
            </w:r>
            <w:r w:rsidR="00440B47" w:rsidRPr="0053240B">
              <w:rPr>
                <w:rFonts w:ascii="Calibri" w:eastAsia="Calibri" w:hAnsi="Calibri" w:cs="Calibri"/>
                <w:bCs/>
                <w:sz w:val="20"/>
                <w:szCs w:val="20"/>
                <w:lang w:val="en-US" w:eastAsia="en-US"/>
              </w:rPr>
              <w:t>ice;</w:t>
            </w:r>
          </w:p>
          <w:p w14:paraId="49C0318F" w14:textId="77777777" w:rsidR="00032C94" w:rsidRPr="0053240B" w:rsidRDefault="00032C94" w:rsidP="00CA0C19">
            <w:pPr>
              <w:pStyle w:val="ListParagraph"/>
              <w:numPr>
                <w:ilvl w:val="0"/>
                <w:numId w:val="34"/>
              </w:numPr>
              <w:autoSpaceDE w:val="0"/>
              <w:autoSpaceDN w:val="0"/>
              <w:adjustRightInd w:val="0"/>
              <w:spacing w:after="120"/>
              <w:ind w:left="175" w:hanging="1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All the other diagnostic papers - except for SDG 3 (Health), SDG 11 (Sustainable Cities and Communities), SDG 13 (Climate change), and for thematic areas on human rights and risk profile which are yet to be submitted - do not include analysis on gender equality.</w:t>
            </w:r>
          </w:p>
          <w:p w14:paraId="6D3A227F" w14:textId="77777777" w:rsidR="00032C94" w:rsidRPr="0053240B" w:rsidRDefault="00032C94" w:rsidP="00CA0C19">
            <w:pPr>
              <w:autoSpaceDE w:val="0"/>
              <w:autoSpaceDN w:val="0"/>
              <w:adjustRightInd w:val="0"/>
              <w:spacing w:after="120"/>
              <w:ind w:left="34"/>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Since the process is ongoing there is an opportunity for UN Nigeria to ensure that GEEW is incorporated in diagnostic papers and the final CCA document to be produced.</w:t>
            </w:r>
          </w:p>
          <w:p w14:paraId="58F5F891" w14:textId="77777777" w:rsidR="00DF192E" w:rsidRPr="0053240B" w:rsidRDefault="00032C94" w:rsidP="00CA0C19">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b) In the 2016 CCA report, some sectors include sex-disaggregated and gender-sensitive data where available. Data disaggregated by sex are provided under Education, Gender and Justice, Governance, Peace and Security, giving a total </w:t>
            </w:r>
            <w:r w:rsidR="00DF192E" w:rsidRPr="0053240B">
              <w:rPr>
                <w:rFonts w:ascii="Calibri" w:eastAsia="Calibri" w:hAnsi="Calibri" w:cs="Calibri"/>
                <w:bCs/>
                <w:sz w:val="20"/>
                <w:szCs w:val="20"/>
                <w:lang w:val="en-US" w:eastAsia="en-US"/>
              </w:rPr>
              <w:lastRenderedPageBreak/>
              <w:t>score of 38% of sectors providing sex-disaggregated data. It is surprising to find out that the health sector does not provide data disaggregated by sex. The analysis of the draft diagnostic papers for the upcoming CCA, which are currently under review, revealed that:</w:t>
            </w:r>
          </w:p>
          <w:p w14:paraId="6F4DAEAF" w14:textId="5CFBFB14" w:rsidR="00DF192E" w:rsidRPr="0053240B" w:rsidRDefault="00DF192E" w:rsidP="00DF192E">
            <w:pPr>
              <w:pStyle w:val="ListParagraph"/>
              <w:numPr>
                <w:ilvl w:val="0"/>
                <w:numId w:val="35"/>
              </w:num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Sex-disaggregated data are provided in SDG 1</w:t>
            </w:r>
            <w:r w:rsidR="000562D1" w:rsidRPr="0053240B">
              <w:rPr>
                <w:rFonts w:ascii="Calibri" w:eastAsia="Calibri" w:hAnsi="Calibri" w:cs="Calibri"/>
                <w:bCs/>
                <w:sz w:val="20"/>
                <w:szCs w:val="20"/>
                <w:lang w:val="en-US" w:eastAsia="en-US"/>
              </w:rPr>
              <w:t xml:space="preserve"> (No Poverty) only for children;</w:t>
            </w:r>
          </w:p>
          <w:p w14:paraId="123371E1" w14:textId="2A94E3CD" w:rsidR="00DF192E" w:rsidRPr="0053240B" w:rsidRDefault="00DF192E" w:rsidP="00DF192E">
            <w:pPr>
              <w:pStyle w:val="ListParagraph"/>
              <w:numPr>
                <w:ilvl w:val="0"/>
                <w:numId w:val="35"/>
              </w:num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Sex-disaggregated data are partly provided in SDG 2 (Zero Hunger) where “the proportion of arable land</w:t>
            </w:r>
            <w:r w:rsidR="000562D1" w:rsidRPr="0053240B">
              <w:rPr>
                <w:rFonts w:ascii="Calibri" w:eastAsia="Calibri" w:hAnsi="Calibri" w:cs="Calibri"/>
                <w:bCs/>
                <w:sz w:val="20"/>
                <w:szCs w:val="20"/>
                <w:lang w:val="en-US" w:eastAsia="en-US"/>
              </w:rPr>
              <w:t xml:space="preserve"> to men and women” is mentioned;</w:t>
            </w:r>
          </w:p>
          <w:p w14:paraId="5AA4736B" w14:textId="6F92F81A" w:rsidR="00DF192E" w:rsidRPr="0053240B" w:rsidRDefault="00DF192E" w:rsidP="00DF192E">
            <w:pPr>
              <w:pStyle w:val="ListParagraph"/>
              <w:numPr>
                <w:ilvl w:val="0"/>
                <w:numId w:val="35"/>
              </w:num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Under SDG 4 (Quality Education), detailed sex-</w:t>
            </w:r>
            <w:r w:rsidR="000562D1" w:rsidRPr="0053240B">
              <w:rPr>
                <w:rFonts w:ascii="Calibri" w:eastAsia="Calibri" w:hAnsi="Calibri" w:cs="Calibri"/>
                <w:bCs/>
                <w:sz w:val="20"/>
                <w:szCs w:val="20"/>
                <w:lang w:val="en-US" w:eastAsia="en-US"/>
              </w:rPr>
              <w:t>disaggregated data are provided;</w:t>
            </w:r>
          </w:p>
          <w:p w14:paraId="71ECAFED" w14:textId="79A7A37E" w:rsidR="00DF192E" w:rsidRPr="0053240B" w:rsidRDefault="00DF192E" w:rsidP="00DF192E">
            <w:pPr>
              <w:pStyle w:val="ListParagraph"/>
              <w:numPr>
                <w:ilvl w:val="0"/>
                <w:numId w:val="35"/>
              </w:num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The analysis of SDG 5 (Gender Equality) and SDG 10 (Reduced Inequalities) are dedicated to gender hence sex disaggregation data are</w:t>
            </w:r>
            <w:r w:rsidR="000562D1" w:rsidRPr="0053240B">
              <w:rPr>
                <w:rFonts w:ascii="Calibri" w:eastAsia="Calibri" w:hAnsi="Calibri" w:cs="Calibri"/>
                <w:bCs/>
                <w:sz w:val="20"/>
                <w:szCs w:val="20"/>
                <w:lang w:val="en-US" w:eastAsia="en-US"/>
              </w:rPr>
              <w:t xml:space="preserve"> provided based on availability;</w:t>
            </w:r>
          </w:p>
          <w:p w14:paraId="2026120F" w14:textId="77777777" w:rsidR="00DF192E" w:rsidRPr="0053240B" w:rsidRDefault="00DF192E" w:rsidP="00DF192E">
            <w:pPr>
              <w:pStyle w:val="ListParagraph"/>
              <w:numPr>
                <w:ilvl w:val="0"/>
                <w:numId w:val="35"/>
              </w:num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A review of other SDGs drafts CCA diagnostic papers revealed that data could have been disaggregated by sex for many of the elements. </w:t>
            </w:r>
          </w:p>
          <w:p w14:paraId="6F8F7FC5" w14:textId="77777777" w:rsidR="00DF192E" w:rsidRPr="0053240B" w:rsidRDefault="00DF192E" w:rsidP="00DF192E">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In conclusion, efforts need to be made by the UNCT to disaggregate data by sex for most CCA diagnostic papers and the final document.</w:t>
            </w:r>
          </w:p>
          <w:p w14:paraId="397963BC" w14:textId="67055481" w:rsidR="000E0474" w:rsidRPr="0053240B" w:rsidRDefault="00DF192E" w:rsidP="00DF192E">
            <w:pPr>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c) The current CCA (2016)</w:t>
            </w:r>
            <w:r w:rsidRPr="0053240B">
              <w:rPr>
                <w:rFonts w:ascii="Calibri" w:eastAsia="Calibri" w:hAnsi="Calibri" w:cs="Calibri"/>
                <w:b/>
                <w:bCs/>
                <w:sz w:val="20"/>
                <w:szCs w:val="20"/>
                <w:lang w:val="en-US" w:eastAsia="en-US"/>
              </w:rPr>
              <w:t xml:space="preserve"> </w:t>
            </w:r>
            <w:r w:rsidRPr="0053240B">
              <w:rPr>
                <w:rFonts w:ascii="Calibri" w:eastAsia="Calibri" w:hAnsi="Calibri" w:cs="Calibri"/>
                <w:sz w:val="20"/>
                <w:szCs w:val="20"/>
                <w:lang w:val="en-US" w:eastAsia="en-US"/>
              </w:rPr>
              <w:t>does not include a targeted gender analysis of those furthest behind. Efforts need to be made to include this analysis in the upcoming final CCA document.</w:t>
            </w:r>
          </w:p>
        </w:tc>
      </w:tr>
      <w:tr w:rsidR="000E0474" w:rsidRPr="0053240B" w14:paraId="1BEBD63B" w14:textId="77777777" w:rsidTr="003B3AED">
        <w:tc>
          <w:tcPr>
            <w:tcW w:w="10065" w:type="dxa"/>
            <w:gridSpan w:val="3"/>
          </w:tcPr>
          <w:p w14:paraId="2BE6D204" w14:textId="77777777" w:rsidR="000E0474" w:rsidRPr="0053240B" w:rsidRDefault="000E0474" w:rsidP="003B3AED">
            <w:pPr>
              <w:autoSpaceDE w:val="0"/>
              <w:autoSpaceDN w:val="0"/>
              <w:adjustRightInd w:val="0"/>
              <w:spacing w:after="12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lastRenderedPageBreak/>
              <w:t>Evidence or means of verification:</w:t>
            </w:r>
          </w:p>
          <w:p w14:paraId="102B79D6" w14:textId="71DB6A49" w:rsidR="00DA59DB" w:rsidRPr="0053240B" w:rsidRDefault="00DA59DB" w:rsidP="00AB15BB">
            <w:pPr>
              <w:autoSpaceDE w:val="0"/>
              <w:autoSpaceDN w:val="0"/>
              <w:adjustRightInd w:val="0"/>
              <w:spacing w:after="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Nigeria Common Country Analysis (CCA) Report 2016,</w:t>
            </w:r>
            <w:r w:rsidR="00F55004" w:rsidRPr="0053240B">
              <w:rPr>
                <w:rFonts w:ascii="Calibri" w:eastAsia="Calibri" w:hAnsi="Calibri" w:cs="Calibri"/>
                <w:bCs/>
                <w:sz w:val="20"/>
                <w:szCs w:val="20"/>
                <w:lang w:val="en-US" w:eastAsia="en-US"/>
              </w:rPr>
              <w:t xml:space="preserve"> UNCT Nigeria, October 31, 2016</w:t>
            </w:r>
            <w:r w:rsidR="00356F0C">
              <w:rPr>
                <w:rFonts w:ascii="Calibri" w:eastAsia="Calibri" w:hAnsi="Calibri" w:cs="Calibri"/>
                <w:bCs/>
                <w:sz w:val="20"/>
                <w:szCs w:val="20"/>
                <w:lang w:val="en-US" w:eastAsia="en-US"/>
              </w:rPr>
              <w:t>;</w:t>
            </w:r>
          </w:p>
          <w:p w14:paraId="6EEDC528" w14:textId="78C697BE" w:rsidR="00DA59DB" w:rsidRPr="0053240B" w:rsidRDefault="00DA59DB" w:rsidP="00AB15BB">
            <w:pPr>
              <w:autoSpaceDE w:val="0"/>
              <w:autoSpaceDN w:val="0"/>
              <w:adjustRightInd w:val="0"/>
              <w:spacing w:after="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List of thematic group members for the development of the upcoming CCA report, with gender focal members embedded</w:t>
            </w:r>
            <w:r w:rsidR="00356F0C">
              <w:rPr>
                <w:rFonts w:ascii="Calibri" w:eastAsia="Calibri" w:hAnsi="Calibri" w:cs="Calibri"/>
                <w:bCs/>
                <w:sz w:val="20"/>
                <w:szCs w:val="20"/>
                <w:lang w:val="en-US" w:eastAsia="en-US"/>
              </w:rPr>
              <w:t>;</w:t>
            </w:r>
          </w:p>
          <w:p w14:paraId="0BC83D7F" w14:textId="32B17523" w:rsidR="000E0474" w:rsidRPr="0053240B" w:rsidRDefault="00DA59DB" w:rsidP="0057497F">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CCA Diagnostic Papers submitted as of January 15, 2021.</w:t>
            </w:r>
          </w:p>
        </w:tc>
      </w:tr>
    </w:tbl>
    <w:p w14:paraId="4186458A" w14:textId="77777777" w:rsidR="000E0474" w:rsidRPr="0053240B" w:rsidRDefault="000E0474" w:rsidP="000E0474">
      <w:pPr>
        <w:rPr>
          <w:rFonts w:ascii="Calibri" w:eastAsia="Calibri" w:hAnsi="Calibri"/>
          <w:sz w:val="22"/>
          <w:szCs w:val="22"/>
          <w:lang w:val="en-US" w:eastAsia="en-US"/>
        </w:rPr>
      </w:pPr>
    </w:p>
    <w:p w14:paraId="57268A23" w14:textId="77777777" w:rsidR="000E0474" w:rsidRPr="0053240B" w:rsidRDefault="000E0474" w:rsidP="000E0474">
      <w:pPr>
        <w:rPr>
          <w:rFonts w:ascii="Calibri" w:eastAsia="Calibri" w:hAnsi="Calibri"/>
          <w:sz w:val="22"/>
          <w:szCs w:val="22"/>
          <w:lang w:val="en-US" w:eastAsia="en-US"/>
        </w:rPr>
      </w:pPr>
      <w:r w:rsidRPr="0053240B">
        <w:rPr>
          <w:rFonts w:ascii="Calibri" w:eastAsia="Calibri" w:hAnsi="Calibri"/>
          <w:sz w:val="22"/>
          <w:szCs w:val="22"/>
          <w:lang w:val="en-US" w:eastAsia="en-US"/>
        </w:rPr>
        <w:br w:type="page"/>
      </w:r>
    </w:p>
    <w:tbl>
      <w:tblPr>
        <w:tblStyle w:val="Tablaconcuadrcula1"/>
        <w:tblW w:w="10065" w:type="dxa"/>
        <w:tblInd w:w="-714" w:type="dxa"/>
        <w:tblLook w:val="04A0" w:firstRow="1" w:lastRow="0" w:firstColumn="1" w:lastColumn="0" w:noHBand="0" w:noVBand="1"/>
      </w:tblPr>
      <w:tblGrid>
        <w:gridCol w:w="2127"/>
        <w:gridCol w:w="3969"/>
        <w:gridCol w:w="3969"/>
      </w:tblGrid>
      <w:tr w:rsidR="000E0474" w:rsidRPr="0053240B" w14:paraId="76639706" w14:textId="77777777" w:rsidTr="003B3AED">
        <w:tc>
          <w:tcPr>
            <w:tcW w:w="10065" w:type="dxa"/>
            <w:gridSpan w:val="3"/>
            <w:shd w:val="clear" w:color="auto" w:fill="BDD6EE"/>
          </w:tcPr>
          <w:p w14:paraId="7C8E33BB" w14:textId="77777777" w:rsidR="000E0474" w:rsidRPr="0053240B" w:rsidRDefault="000E0474" w:rsidP="003B3AED">
            <w:pPr>
              <w:autoSpaceDE w:val="0"/>
              <w:autoSpaceDN w:val="0"/>
              <w:adjustRightInd w:val="0"/>
              <w:spacing w:before="40" w:after="40"/>
              <w:jc w:val="center"/>
              <w:rPr>
                <w:rFonts w:ascii="Calibri" w:eastAsia="Calibri" w:hAnsi="Calibri" w:cs="Calibri"/>
                <w:b/>
                <w:caps/>
                <w:sz w:val="22"/>
                <w:szCs w:val="22"/>
                <w:lang w:val="en-US" w:eastAsia="en-US"/>
              </w:rPr>
            </w:pPr>
            <w:r w:rsidRPr="0053240B">
              <w:rPr>
                <w:rFonts w:ascii="Calibri" w:eastAsia="Calibri" w:hAnsi="Calibri"/>
                <w:sz w:val="22"/>
                <w:szCs w:val="22"/>
                <w:lang w:val="en-US" w:eastAsia="en-US"/>
              </w:rPr>
              <w:lastRenderedPageBreak/>
              <w:br w:type="page"/>
            </w:r>
            <w:r w:rsidRPr="0053240B">
              <w:rPr>
                <w:rFonts w:ascii="Calibri" w:eastAsia="Calibri" w:hAnsi="Calibri" w:cs="Calibri"/>
                <w:b/>
                <w:sz w:val="22"/>
                <w:szCs w:val="22"/>
                <w:lang w:val="en-US" w:eastAsia="en-US"/>
              </w:rPr>
              <w:t>INDICATOR 1.2: GENDER EQUALITY MAINSTREAMED IN UNDAF OUTCOMES</w:t>
            </w:r>
          </w:p>
        </w:tc>
      </w:tr>
      <w:tr w:rsidR="000E0474" w:rsidRPr="0053240B" w14:paraId="2FC56413" w14:textId="77777777" w:rsidTr="003B3AED">
        <w:tc>
          <w:tcPr>
            <w:tcW w:w="2127" w:type="dxa"/>
            <w:shd w:val="clear" w:color="auto" w:fill="DEEAF6"/>
          </w:tcPr>
          <w:p w14:paraId="65A5B863"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3969" w:type="dxa"/>
            <w:shd w:val="clear" w:color="auto" w:fill="DEEAF6"/>
          </w:tcPr>
          <w:p w14:paraId="219FADDF"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969" w:type="dxa"/>
            <w:shd w:val="clear" w:color="auto" w:fill="DEEAF6"/>
          </w:tcPr>
          <w:p w14:paraId="05DDF9D0" w14:textId="77777777" w:rsidR="000E0474" w:rsidRPr="0053240B" w:rsidRDefault="000E0474" w:rsidP="003B3AED">
            <w:pPr>
              <w:jc w:val="center"/>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467B77A7" w14:textId="77777777" w:rsidTr="003B3AED">
        <w:tc>
          <w:tcPr>
            <w:tcW w:w="2127" w:type="dxa"/>
            <w:shd w:val="clear" w:color="auto" w:fill="DEEAF6"/>
          </w:tcPr>
          <w:p w14:paraId="429CF9A1"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sz w:val="20"/>
                <w:szCs w:val="20"/>
                <w:lang w:val="en-US" w:eastAsia="en-US"/>
              </w:rPr>
              <w:t>a)</w:t>
            </w:r>
            <w:r w:rsidRPr="0053240B">
              <w:rPr>
                <w:rFonts w:ascii="Calibri" w:eastAsia="Calibri" w:hAnsi="Calibri" w:cs="Calibri"/>
                <w:sz w:val="20"/>
                <w:szCs w:val="20"/>
                <w:lang w:val="en-US" w:eastAsia="en-US"/>
              </w:rPr>
              <w:t xml:space="preserve"> Gender equality and the empowerment of women is visibly mainstreamed across </w:t>
            </w:r>
            <w:r w:rsidRPr="0053240B">
              <w:rPr>
                <w:rFonts w:ascii="Calibri" w:eastAsia="Calibri" w:hAnsi="Calibri" w:cs="Calibri"/>
                <w:b/>
                <w:bCs/>
                <w:sz w:val="20"/>
                <w:szCs w:val="20"/>
                <w:lang w:val="en-US" w:eastAsia="en-US"/>
              </w:rPr>
              <w:t xml:space="preserve">some </w:t>
            </w:r>
            <w:r w:rsidRPr="0053240B">
              <w:rPr>
                <w:rFonts w:ascii="Calibri" w:eastAsia="Calibri" w:hAnsi="Calibri" w:cs="Calibri"/>
                <w:sz w:val="20"/>
                <w:szCs w:val="20"/>
                <w:lang w:val="en-US" w:eastAsia="en-US"/>
              </w:rPr>
              <w:t>outcome areas in line with SDG priorities including SDG 5.</w:t>
            </w:r>
          </w:p>
        </w:tc>
        <w:tc>
          <w:tcPr>
            <w:tcW w:w="3969" w:type="dxa"/>
            <w:shd w:val="clear" w:color="auto" w:fill="DEEAF6"/>
          </w:tcPr>
          <w:p w14:paraId="1B216F54"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sz w:val="20"/>
                <w:szCs w:val="20"/>
                <w:lang w:val="en-US" w:eastAsia="en-US"/>
              </w:rPr>
              <w:t>a)</w:t>
            </w:r>
            <w:r w:rsidRPr="0053240B">
              <w:rPr>
                <w:rFonts w:ascii="Calibri" w:eastAsia="Calibri" w:hAnsi="Calibri" w:cs="Calibri"/>
                <w:sz w:val="20"/>
                <w:szCs w:val="20"/>
                <w:lang w:val="en-US" w:eastAsia="en-US"/>
              </w:rPr>
              <w:t xml:space="preserve"> Gender equality and the empowerment of women is visibly mainstreamed across </w:t>
            </w:r>
            <w:r w:rsidRPr="0053240B">
              <w:rPr>
                <w:rFonts w:ascii="Calibri" w:eastAsia="Calibri" w:hAnsi="Calibri" w:cs="Calibri"/>
                <w:b/>
                <w:bCs/>
                <w:sz w:val="20"/>
                <w:szCs w:val="20"/>
                <w:lang w:val="en-US" w:eastAsia="en-US"/>
              </w:rPr>
              <w:t xml:space="preserve">all </w:t>
            </w:r>
            <w:r w:rsidRPr="0053240B">
              <w:rPr>
                <w:rFonts w:ascii="Calibri" w:eastAsia="Calibri" w:hAnsi="Calibri" w:cs="Calibri"/>
                <w:sz w:val="20"/>
                <w:szCs w:val="20"/>
                <w:lang w:val="en-US" w:eastAsia="en-US"/>
              </w:rPr>
              <w:t>outcome areas in line with SDG priorities including SDG 5.</w:t>
            </w:r>
          </w:p>
          <w:p w14:paraId="6CB8BB2F"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or</w:t>
            </w:r>
          </w:p>
          <w:p w14:paraId="05F1F9D5"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sz w:val="20"/>
                <w:szCs w:val="20"/>
                <w:lang w:val="en-US" w:eastAsia="en-US"/>
              </w:rPr>
              <w:t>b)</w:t>
            </w:r>
            <w:r w:rsidRPr="0053240B">
              <w:rPr>
                <w:rFonts w:ascii="Calibri" w:eastAsia="Calibri" w:hAnsi="Calibri" w:cs="Calibri"/>
                <w:sz w:val="20"/>
                <w:szCs w:val="20"/>
                <w:lang w:val="en-US" w:eastAsia="en-US"/>
              </w:rPr>
              <w:t xml:space="preserve"> One UNDAF outcome specifically targets gender equality in line with UNDAF Theory of Change and SDG priorities including SDG 5.</w:t>
            </w:r>
          </w:p>
        </w:tc>
        <w:tc>
          <w:tcPr>
            <w:tcW w:w="3969" w:type="dxa"/>
            <w:shd w:val="clear" w:color="auto" w:fill="DEEAF6"/>
          </w:tcPr>
          <w:p w14:paraId="2F0A0851"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sz w:val="20"/>
                <w:szCs w:val="20"/>
                <w:lang w:val="en-US" w:eastAsia="en-US"/>
              </w:rPr>
              <w:t>a)</w:t>
            </w:r>
            <w:r w:rsidRPr="0053240B">
              <w:rPr>
                <w:rFonts w:ascii="Calibri" w:eastAsia="Calibri" w:hAnsi="Calibri" w:cs="Calibri"/>
                <w:sz w:val="20"/>
                <w:szCs w:val="20"/>
                <w:lang w:val="en-US" w:eastAsia="en-US"/>
              </w:rPr>
              <w:t xml:space="preserve"> Gender equality and the empowerment of women is visibly mainstreamed across </w:t>
            </w:r>
            <w:r w:rsidRPr="0053240B">
              <w:rPr>
                <w:rFonts w:ascii="Calibri" w:eastAsia="Calibri" w:hAnsi="Calibri" w:cs="Calibri"/>
                <w:b/>
                <w:bCs/>
                <w:sz w:val="20"/>
                <w:szCs w:val="20"/>
                <w:lang w:val="en-US" w:eastAsia="en-US"/>
              </w:rPr>
              <w:t xml:space="preserve">all </w:t>
            </w:r>
            <w:r w:rsidRPr="0053240B">
              <w:rPr>
                <w:rFonts w:ascii="Calibri" w:eastAsia="Calibri" w:hAnsi="Calibri" w:cs="Calibri"/>
                <w:sz w:val="20"/>
                <w:szCs w:val="20"/>
                <w:lang w:val="en-US" w:eastAsia="en-US"/>
              </w:rPr>
              <w:t>outcome areas in line with SDG priorities including SDG 5.</w:t>
            </w:r>
          </w:p>
          <w:p w14:paraId="2EEDDE26"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and</w:t>
            </w:r>
          </w:p>
          <w:p w14:paraId="76701FA8"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sz w:val="20"/>
                <w:szCs w:val="20"/>
                <w:lang w:val="en-US" w:eastAsia="en-US"/>
              </w:rPr>
              <w:t>b)</w:t>
            </w:r>
            <w:r w:rsidRPr="0053240B">
              <w:rPr>
                <w:rFonts w:ascii="Calibri" w:eastAsia="Calibri" w:hAnsi="Calibri" w:cs="Calibri"/>
                <w:sz w:val="20"/>
                <w:szCs w:val="20"/>
                <w:lang w:val="en-US" w:eastAsia="en-US"/>
              </w:rPr>
              <w:t xml:space="preserve"> One UNDAF outcome specifically targets gender equality in line with UNDAF Theory of Change and SDG priorities including SDG 5.</w:t>
            </w:r>
          </w:p>
        </w:tc>
      </w:tr>
      <w:tr w:rsidR="000E0474" w:rsidRPr="0053240B" w14:paraId="5CA0AAE6" w14:textId="77777777" w:rsidTr="003B3AED">
        <w:tc>
          <w:tcPr>
            <w:tcW w:w="10065" w:type="dxa"/>
            <w:gridSpan w:val="3"/>
          </w:tcPr>
          <w:p w14:paraId="09AA12D2" w14:textId="77777777" w:rsidR="000E0474" w:rsidRPr="0053240B" w:rsidRDefault="000E0474" w:rsidP="003B3AED">
            <w:pPr>
              <w:spacing w:before="40" w:after="40"/>
              <w:jc w:val="center"/>
              <w:rPr>
                <w:rFonts w:ascii="Calibri" w:eastAsia="Calibri" w:hAnsi="Calibri" w:cs="Calibri"/>
                <w:b/>
                <w:lang w:val="en-US" w:eastAsia="en-US"/>
              </w:rPr>
            </w:pPr>
            <w:r w:rsidRPr="0053240B">
              <w:rPr>
                <w:rFonts w:ascii="Calibri" w:eastAsia="Calibri" w:hAnsi="Calibri" w:cs="Calibri"/>
                <w:b/>
                <w:color w:val="1F4E79"/>
                <w:lang w:val="en-US" w:eastAsia="en-US"/>
              </w:rPr>
              <w:t>Score: Approaches minimum requirements</w:t>
            </w:r>
          </w:p>
        </w:tc>
      </w:tr>
      <w:tr w:rsidR="000E0474" w:rsidRPr="0053240B" w14:paraId="3B617A56" w14:textId="77777777" w:rsidTr="003B3AED">
        <w:tc>
          <w:tcPr>
            <w:tcW w:w="10065" w:type="dxa"/>
            <w:gridSpan w:val="3"/>
          </w:tcPr>
          <w:p w14:paraId="1AC924A1" w14:textId="77777777" w:rsidR="000E0474" w:rsidRPr="0053240B" w:rsidRDefault="000E0474" w:rsidP="003B3AED">
            <w:pPr>
              <w:autoSpaceDE w:val="0"/>
              <w:autoSpaceDN w:val="0"/>
              <w:adjustRightInd w:val="0"/>
              <w:spacing w:after="120"/>
              <w:jc w:val="both"/>
              <w:rPr>
                <w:rFonts w:asciiTheme="minorHAnsi" w:eastAsia="Calibri" w:hAnsiTheme="minorHAnsi" w:cstheme="minorHAnsi"/>
                <w:b/>
                <w:bCs/>
                <w:sz w:val="20"/>
                <w:szCs w:val="20"/>
                <w:lang w:val="en-US" w:eastAsia="en-US"/>
              </w:rPr>
            </w:pPr>
            <w:r w:rsidRPr="0053240B">
              <w:rPr>
                <w:rFonts w:asciiTheme="minorHAnsi" w:eastAsia="Calibri" w:hAnsiTheme="minorHAnsi" w:cstheme="minorHAnsi"/>
                <w:b/>
                <w:bCs/>
                <w:sz w:val="20"/>
                <w:szCs w:val="20"/>
                <w:lang w:val="en-US" w:eastAsia="en-US"/>
              </w:rPr>
              <w:t>Findings and explanation:</w:t>
            </w:r>
          </w:p>
          <w:p w14:paraId="318EFD9F" w14:textId="691C9B63" w:rsidR="000E0474" w:rsidRPr="0053240B" w:rsidRDefault="000E0474" w:rsidP="003B3AED">
            <w:pPr>
              <w:autoSpaceDE w:val="0"/>
              <w:autoSpaceDN w:val="0"/>
              <w:adjustRightInd w:val="0"/>
              <w:spacing w:after="120"/>
              <w:jc w:val="both"/>
              <w:rPr>
                <w:rFonts w:asciiTheme="minorHAnsi" w:eastAsia="Calibri" w:hAnsiTheme="minorHAnsi" w:cstheme="minorHAnsi"/>
                <w:bCs/>
                <w:sz w:val="20"/>
                <w:szCs w:val="20"/>
                <w:lang w:val="en-US" w:eastAsia="en-US"/>
              </w:rPr>
            </w:pPr>
            <w:r w:rsidRPr="0053240B">
              <w:rPr>
                <w:rFonts w:asciiTheme="minorHAnsi" w:eastAsiaTheme="minorHAnsi" w:hAnsiTheme="minorHAnsi" w:cstheme="minorHAnsi"/>
                <w:sz w:val="20"/>
                <w:szCs w:val="20"/>
                <w:lang w:val="en-US" w:eastAsia="en-US"/>
              </w:rPr>
              <w:t xml:space="preserve">a) The UNSDPF-2018-2022 </w:t>
            </w:r>
            <w:r w:rsidR="00A62680" w:rsidRPr="0053240B">
              <w:rPr>
                <w:rFonts w:asciiTheme="minorHAnsi" w:eastAsiaTheme="minorHAnsi" w:hAnsiTheme="minorHAnsi" w:cstheme="minorHAnsi"/>
                <w:sz w:val="20"/>
                <w:szCs w:val="20"/>
                <w:lang w:val="en-US" w:eastAsia="en-US"/>
              </w:rPr>
              <w:t>was developed</w:t>
            </w:r>
            <w:r w:rsidR="002D27AF" w:rsidRPr="0053240B">
              <w:rPr>
                <w:rFonts w:asciiTheme="minorHAnsi" w:eastAsiaTheme="minorHAnsi" w:hAnsiTheme="minorHAnsi" w:cstheme="minorHAnsi"/>
                <w:sz w:val="20"/>
                <w:szCs w:val="20"/>
                <w:lang w:val="en-US" w:eastAsia="en-US"/>
              </w:rPr>
              <w:t xml:space="preserve"> under </w:t>
            </w:r>
            <w:r w:rsidRPr="0053240B">
              <w:rPr>
                <w:rFonts w:asciiTheme="minorHAnsi" w:eastAsiaTheme="minorHAnsi" w:hAnsiTheme="minorHAnsi" w:cstheme="minorHAnsi"/>
                <w:sz w:val="20"/>
                <w:szCs w:val="20"/>
                <w:lang w:val="en-US" w:eastAsia="en-US"/>
              </w:rPr>
              <w:t>several p</w:t>
            </w:r>
            <w:r w:rsidR="00A62680" w:rsidRPr="0053240B">
              <w:rPr>
                <w:rFonts w:asciiTheme="minorHAnsi" w:eastAsiaTheme="minorHAnsi" w:hAnsiTheme="minorHAnsi" w:cstheme="minorHAnsi"/>
                <w:sz w:val="20"/>
                <w:szCs w:val="20"/>
                <w:lang w:val="en-US" w:eastAsia="en-US"/>
              </w:rPr>
              <w:t>illars</w:t>
            </w:r>
            <w:r w:rsidR="00777B3F" w:rsidRPr="0053240B">
              <w:rPr>
                <w:rFonts w:asciiTheme="minorHAnsi" w:eastAsiaTheme="minorHAnsi" w:hAnsiTheme="minorHAnsi" w:cstheme="minorHAnsi"/>
                <w:sz w:val="20"/>
                <w:szCs w:val="20"/>
                <w:lang w:val="en-US" w:eastAsia="en-US"/>
              </w:rPr>
              <w:t xml:space="preserve">; </w:t>
            </w:r>
            <w:r w:rsidR="00DD1007" w:rsidRPr="0053240B">
              <w:rPr>
                <w:rFonts w:asciiTheme="minorHAnsi" w:eastAsiaTheme="minorHAnsi" w:hAnsiTheme="minorHAnsi" w:cstheme="minorHAnsi"/>
                <w:sz w:val="20"/>
                <w:szCs w:val="20"/>
                <w:lang w:val="en-US" w:eastAsia="en-US"/>
              </w:rPr>
              <w:t xml:space="preserve">one of the </w:t>
            </w:r>
            <w:r w:rsidR="00DD1007" w:rsidRPr="0053240B">
              <w:rPr>
                <w:rFonts w:asciiTheme="minorHAnsi" w:eastAsia="Calibri" w:hAnsiTheme="minorHAnsi" w:cstheme="minorHAnsi"/>
                <w:bCs/>
                <w:sz w:val="20"/>
                <w:szCs w:val="20"/>
                <w:lang w:val="en-US" w:eastAsia="en-US"/>
              </w:rPr>
              <w:t xml:space="preserve">major pillars of engagement being </w:t>
            </w:r>
            <w:r w:rsidR="00777B3F" w:rsidRPr="0053240B">
              <w:rPr>
                <w:rFonts w:asciiTheme="minorHAnsi" w:eastAsia="Calibri" w:hAnsiTheme="minorHAnsi" w:cstheme="minorHAnsi"/>
                <w:bCs/>
                <w:sz w:val="20"/>
                <w:szCs w:val="20"/>
                <w:lang w:val="en-US" w:eastAsia="en-US"/>
              </w:rPr>
              <w:t>gender equality and the empowerment of women</w:t>
            </w:r>
            <w:r w:rsidR="00753CF5" w:rsidRPr="0053240B">
              <w:rPr>
                <w:rFonts w:asciiTheme="minorHAnsi" w:eastAsiaTheme="minorHAnsi" w:hAnsiTheme="minorHAnsi" w:cstheme="minorHAnsi"/>
                <w:sz w:val="20"/>
                <w:szCs w:val="20"/>
                <w:lang w:val="en-US" w:eastAsia="en-US"/>
              </w:rPr>
              <w:t xml:space="preserve">. </w:t>
            </w:r>
            <w:r w:rsidR="00260D28" w:rsidRPr="0053240B">
              <w:rPr>
                <w:rFonts w:asciiTheme="minorHAnsi" w:eastAsia="Calibri" w:hAnsiTheme="minorHAnsi" w:cstheme="minorHAnsi"/>
                <w:bCs/>
                <w:sz w:val="20"/>
                <w:szCs w:val="20"/>
                <w:lang w:val="en-US" w:eastAsia="en-US"/>
              </w:rPr>
              <w:t>The</w:t>
            </w:r>
            <w:r w:rsidR="00260D28" w:rsidRPr="0053240B">
              <w:rPr>
                <w:lang w:val="en-US"/>
              </w:rPr>
              <w:t xml:space="preserve"> </w:t>
            </w:r>
            <w:r w:rsidR="00260D28" w:rsidRPr="0053240B">
              <w:rPr>
                <w:rFonts w:asciiTheme="minorHAnsi" w:eastAsia="Calibri" w:hAnsiTheme="minorHAnsi" w:cstheme="minorHAnsi"/>
                <w:bCs/>
                <w:sz w:val="20"/>
                <w:szCs w:val="20"/>
                <w:lang w:val="en-US" w:eastAsia="en-US"/>
              </w:rPr>
              <w:t xml:space="preserve">UNSDPF-2018-2022 problem analysis </w:t>
            </w:r>
            <w:r w:rsidRPr="0053240B">
              <w:rPr>
                <w:rFonts w:asciiTheme="minorHAnsi" w:eastAsia="Calibri" w:hAnsiTheme="minorHAnsi" w:cstheme="minorHAnsi"/>
                <w:bCs/>
                <w:sz w:val="20"/>
                <w:szCs w:val="20"/>
                <w:lang w:val="en-US" w:eastAsia="en-US"/>
              </w:rPr>
              <w:t>considers the intersection</w:t>
            </w:r>
            <w:r w:rsidR="00204AEE" w:rsidRPr="0053240B">
              <w:rPr>
                <w:rFonts w:asciiTheme="minorHAnsi" w:eastAsia="Calibri" w:hAnsiTheme="minorHAnsi" w:cstheme="minorHAnsi"/>
                <w:bCs/>
                <w:sz w:val="20"/>
                <w:szCs w:val="20"/>
                <w:lang w:val="en-US" w:eastAsia="en-US"/>
              </w:rPr>
              <w:t xml:space="preserve"> </w:t>
            </w:r>
            <w:r w:rsidR="00F2263B" w:rsidRPr="0053240B">
              <w:rPr>
                <w:rFonts w:asciiTheme="minorHAnsi" w:eastAsia="Calibri" w:hAnsiTheme="minorHAnsi" w:cstheme="minorHAnsi"/>
                <w:bCs/>
                <w:sz w:val="20"/>
                <w:szCs w:val="20"/>
                <w:lang w:val="en-US" w:eastAsia="en-US"/>
              </w:rPr>
              <w:t xml:space="preserve">of gender equality with poverty </w:t>
            </w:r>
            <w:r w:rsidRPr="0053240B">
              <w:rPr>
                <w:rFonts w:asciiTheme="minorHAnsi" w:eastAsia="Calibri" w:hAnsiTheme="minorHAnsi" w:cstheme="minorHAnsi"/>
                <w:bCs/>
                <w:sz w:val="20"/>
                <w:szCs w:val="20"/>
                <w:lang w:val="en-US" w:eastAsia="en-US"/>
              </w:rPr>
              <w:t>and in turn, prescribes promoting gender equality as central to addressing development a</w:t>
            </w:r>
            <w:r w:rsidR="009453F0" w:rsidRPr="0053240B">
              <w:rPr>
                <w:rFonts w:asciiTheme="minorHAnsi" w:eastAsia="Calibri" w:hAnsiTheme="minorHAnsi" w:cstheme="minorHAnsi"/>
                <w:bCs/>
                <w:sz w:val="20"/>
                <w:szCs w:val="20"/>
                <w:lang w:val="en-US" w:eastAsia="en-US"/>
              </w:rPr>
              <w:t xml:space="preserve">nd humanitarian challenges. All </w:t>
            </w:r>
            <w:r w:rsidRPr="0053240B">
              <w:rPr>
                <w:rFonts w:asciiTheme="minorHAnsi" w:eastAsia="Calibri" w:hAnsiTheme="minorHAnsi" w:cstheme="minorHAnsi"/>
                <w:bCs/>
                <w:sz w:val="20"/>
                <w:szCs w:val="20"/>
                <w:lang w:val="en-US" w:eastAsia="en-US"/>
              </w:rPr>
              <w:t>three result areas under the UNSDPF refer to gender equality, including safeguarding the civil and socio-economic well-being of women, girls</w:t>
            </w:r>
            <w:r w:rsidR="009453F0" w:rsidRPr="0053240B">
              <w:rPr>
                <w:rFonts w:asciiTheme="minorHAnsi" w:eastAsia="Calibri" w:hAnsiTheme="minorHAnsi" w:cstheme="minorHAnsi"/>
                <w:bCs/>
                <w:sz w:val="20"/>
                <w:szCs w:val="20"/>
                <w:lang w:val="en-US" w:eastAsia="en-US"/>
              </w:rPr>
              <w:t xml:space="preserve">, </w:t>
            </w:r>
            <w:r w:rsidRPr="0053240B">
              <w:rPr>
                <w:rFonts w:asciiTheme="minorHAnsi" w:eastAsia="Calibri" w:hAnsiTheme="minorHAnsi" w:cstheme="minorHAnsi"/>
                <w:bCs/>
                <w:sz w:val="20"/>
                <w:szCs w:val="20"/>
                <w:lang w:val="en-US" w:eastAsia="en-US"/>
              </w:rPr>
              <w:t xml:space="preserve">boys and men, as being central to </w:t>
            </w:r>
            <w:r w:rsidR="009453F0" w:rsidRPr="0053240B">
              <w:rPr>
                <w:rFonts w:asciiTheme="minorHAnsi" w:eastAsia="Calibri" w:hAnsiTheme="minorHAnsi" w:cstheme="minorHAnsi"/>
                <w:bCs/>
                <w:sz w:val="20"/>
                <w:szCs w:val="20"/>
                <w:lang w:val="en-US" w:eastAsia="en-US"/>
              </w:rPr>
              <w:t xml:space="preserve">the </w:t>
            </w:r>
            <w:r w:rsidRPr="0053240B">
              <w:rPr>
                <w:rFonts w:asciiTheme="minorHAnsi" w:eastAsia="Calibri" w:hAnsiTheme="minorHAnsi" w:cstheme="minorHAnsi"/>
                <w:bCs/>
                <w:sz w:val="20"/>
                <w:szCs w:val="20"/>
                <w:lang w:val="en-US" w:eastAsia="en-US"/>
              </w:rPr>
              <w:t>development process. However, a more in-depth analysis of the document revealed the following:</w:t>
            </w:r>
          </w:p>
          <w:p w14:paraId="55A47B07" w14:textId="16248185" w:rsidR="000E0474" w:rsidRPr="0053240B" w:rsidRDefault="004E4E39" w:rsidP="000E0474">
            <w:pPr>
              <w:pStyle w:val="ListParagraph"/>
              <w:numPr>
                <w:ilvl w:val="0"/>
                <w:numId w:val="33"/>
              </w:numPr>
              <w:autoSpaceDE w:val="0"/>
              <w:autoSpaceDN w:val="0"/>
              <w:adjustRightInd w:val="0"/>
              <w:spacing w:after="120"/>
              <w:ind w:left="175" w:hanging="141"/>
              <w:jc w:val="both"/>
              <w:rPr>
                <w:rFonts w:asciiTheme="minorHAnsi" w:eastAsia="Calibri" w:hAnsiTheme="minorHAnsi" w:cstheme="minorHAnsi"/>
                <w:bCs/>
                <w:sz w:val="20"/>
                <w:szCs w:val="20"/>
                <w:lang w:val="en-US" w:eastAsia="en-US"/>
              </w:rPr>
            </w:pPr>
            <w:r w:rsidRPr="0053240B">
              <w:rPr>
                <w:rFonts w:asciiTheme="minorHAnsi" w:eastAsia="Calibri" w:hAnsiTheme="minorHAnsi" w:cstheme="minorHAnsi"/>
                <w:bCs/>
                <w:sz w:val="20"/>
                <w:szCs w:val="20"/>
                <w:lang w:val="en-US" w:eastAsia="en-US"/>
              </w:rPr>
              <w:t>UNSDPF Result Area 1 (</w:t>
            </w:r>
            <w:r w:rsidR="000E0474" w:rsidRPr="0053240B">
              <w:rPr>
                <w:rFonts w:asciiTheme="minorHAnsi" w:eastAsia="Calibri" w:hAnsiTheme="minorHAnsi" w:cstheme="minorHAnsi"/>
                <w:bCs/>
                <w:sz w:val="20"/>
                <w:szCs w:val="20"/>
                <w:lang w:val="en-US" w:eastAsia="en-US"/>
              </w:rPr>
              <w:t>Governance, hum</w:t>
            </w:r>
            <w:r w:rsidRPr="0053240B">
              <w:rPr>
                <w:rFonts w:asciiTheme="minorHAnsi" w:eastAsia="Calibri" w:hAnsiTheme="minorHAnsi" w:cstheme="minorHAnsi"/>
                <w:bCs/>
                <w:sz w:val="20"/>
                <w:szCs w:val="20"/>
                <w:lang w:val="en-US" w:eastAsia="en-US"/>
              </w:rPr>
              <w:t>an rights, peace</w:t>
            </w:r>
            <w:r w:rsidR="0067256A" w:rsidRPr="0053240B">
              <w:rPr>
                <w:rFonts w:asciiTheme="minorHAnsi" w:eastAsia="Calibri" w:hAnsiTheme="minorHAnsi" w:cstheme="minorHAnsi"/>
                <w:bCs/>
                <w:sz w:val="20"/>
                <w:szCs w:val="20"/>
                <w:lang w:val="en-US" w:eastAsia="en-US"/>
              </w:rPr>
              <w:t>,</w:t>
            </w:r>
            <w:r w:rsidRPr="0053240B">
              <w:rPr>
                <w:rFonts w:asciiTheme="minorHAnsi" w:eastAsia="Calibri" w:hAnsiTheme="minorHAnsi" w:cstheme="minorHAnsi"/>
                <w:bCs/>
                <w:sz w:val="20"/>
                <w:szCs w:val="20"/>
                <w:lang w:val="en-US" w:eastAsia="en-US"/>
              </w:rPr>
              <w:t xml:space="preserve"> and security) </w:t>
            </w:r>
            <w:r w:rsidR="000E0474" w:rsidRPr="0053240B">
              <w:rPr>
                <w:rFonts w:asciiTheme="minorHAnsi" w:eastAsia="Calibri" w:hAnsiTheme="minorHAnsi" w:cstheme="minorHAnsi"/>
                <w:bCs/>
                <w:sz w:val="20"/>
                <w:szCs w:val="20"/>
                <w:lang w:val="en-US" w:eastAsia="en-US"/>
              </w:rPr>
              <w:t>visibly mainstream</w:t>
            </w:r>
            <w:r w:rsidRPr="0053240B">
              <w:rPr>
                <w:rFonts w:asciiTheme="minorHAnsi" w:eastAsia="Calibri" w:hAnsiTheme="minorHAnsi" w:cstheme="minorHAnsi"/>
                <w:bCs/>
                <w:sz w:val="20"/>
                <w:szCs w:val="20"/>
                <w:lang w:val="en-US" w:eastAsia="en-US"/>
              </w:rPr>
              <w:t>s</w:t>
            </w:r>
            <w:r w:rsidR="00FB6949" w:rsidRPr="0053240B">
              <w:rPr>
                <w:rFonts w:asciiTheme="minorHAnsi" w:eastAsia="Calibri" w:hAnsiTheme="minorHAnsi" w:cstheme="minorHAnsi"/>
                <w:bCs/>
                <w:sz w:val="20"/>
                <w:szCs w:val="20"/>
                <w:lang w:val="en-US" w:eastAsia="en-US"/>
              </w:rPr>
              <w:t xml:space="preserve"> GEEW </w:t>
            </w:r>
            <w:r w:rsidR="00F41BD2" w:rsidRPr="0053240B">
              <w:rPr>
                <w:rFonts w:asciiTheme="minorHAnsi" w:eastAsia="Calibri" w:hAnsiTheme="minorHAnsi" w:cstheme="minorHAnsi"/>
                <w:bCs/>
                <w:sz w:val="20"/>
                <w:szCs w:val="20"/>
                <w:lang w:val="en-US" w:eastAsia="en-US"/>
              </w:rPr>
              <w:t xml:space="preserve">since GEEW is </w:t>
            </w:r>
            <w:r w:rsidR="000E0474" w:rsidRPr="0053240B">
              <w:rPr>
                <w:rFonts w:asciiTheme="minorHAnsi" w:eastAsia="Calibri" w:hAnsiTheme="minorHAnsi" w:cstheme="minorHAnsi"/>
                <w:bCs/>
                <w:sz w:val="20"/>
                <w:szCs w:val="20"/>
                <w:lang w:val="en-US" w:eastAsia="en-US"/>
              </w:rPr>
              <w:t>mains</w:t>
            </w:r>
            <w:r w:rsidR="00FB6949" w:rsidRPr="0053240B">
              <w:rPr>
                <w:rFonts w:asciiTheme="minorHAnsi" w:eastAsia="Calibri" w:hAnsiTheme="minorHAnsi" w:cstheme="minorHAnsi"/>
                <w:bCs/>
                <w:sz w:val="20"/>
                <w:szCs w:val="20"/>
                <w:lang w:val="en-US" w:eastAsia="en-US"/>
              </w:rPr>
              <w:t xml:space="preserve">treamed across outcomes 1 </w:t>
            </w:r>
            <w:r w:rsidR="00440B47" w:rsidRPr="0053240B">
              <w:rPr>
                <w:rFonts w:asciiTheme="minorHAnsi" w:eastAsia="Calibri" w:hAnsiTheme="minorHAnsi" w:cstheme="minorHAnsi"/>
                <w:bCs/>
                <w:sz w:val="20"/>
                <w:szCs w:val="20"/>
                <w:lang w:val="en-US" w:eastAsia="en-US"/>
              </w:rPr>
              <w:t>and 2;</w:t>
            </w:r>
          </w:p>
          <w:p w14:paraId="22109336" w14:textId="12E65D6B" w:rsidR="000E0474" w:rsidRPr="0053240B" w:rsidRDefault="000E0474" w:rsidP="000E0474">
            <w:pPr>
              <w:pStyle w:val="ListParagraph"/>
              <w:numPr>
                <w:ilvl w:val="0"/>
                <w:numId w:val="33"/>
              </w:numPr>
              <w:autoSpaceDE w:val="0"/>
              <w:autoSpaceDN w:val="0"/>
              <w:adjustRightInd w:val="0"/>
              <w:spacing w:after="120"/>
              <w:ind w:left="175" w:hanging="141"/>
              <w:jc w:val="both"/>
              <w:rPr>
                <w:rFonts w:asciiTheme="minorHAnsi" w:eastAsia="Calibri" w:hAnsiTheme="minorHAnsi" w:cstheme="minorHAnsi"/>
                <w:bCs/>
                <w:sz w:val="20"/>
                <w:szCs w:val="20"/>
                <w:lang w:val="en-US" w:eastAsia="en-US"/>
              </w:rPr>
            </w:pPr>
            <w:r w:rsidRPr="0053240B">
              <w:rPr>
                <w:rFonts w:asciiTheme="minorHAnsi" w:eastAsia="Calibri" w:hAnsiTheme="minorHAnsi" w:cstheme="minorHAnsi"/>
                <w:bCs/>
                <w:sz w:val="20"/>
                <w:szCs w:val="20"/>
                <w:lang w:val="en-US" w:eastAsia="en-US"/>
              </w:rPr>
              <w:t>UNSDPF Result Area 2</w:t>
            </w:r>
            <w:r w:rsidR="004E4E39" w:rsidRPr="0053240B">
              <w:rPr>
                <w:rFonts w:asciiTheme="minorHAnsi" w:eastAsia="Calibri" w:hAnsiTheme="minorHAnsi" w:cstheme="minorHAnsi"/>
                <w:bCs/>
                <w:sz w:val="20"/>
                <w:szCs w:val="20"/>
                <w:lang w:val="en-US" w:eastAsia="en-US"/>
              </w:rPr>
              <w:t xml:space="preserve"> (</w:t>
            </w:r>
            <w:r w:rsidRPr="0053240B">
              <w:rPr>
                <w:rFonts w:asciiTheme="minorHAnsi" w:eastAsia="Calibri" w:hAnsiTheme="minorHAnsi" w:cstheme="minorHAnsi"/>
                <w:bCs/>
                <w:sz w:val="20"/>
                <w:szCs w:val="20"/>
                <w:lang w:val="en-US" w:eastAsia="en-US"/>
              </w:rPr>
              <w:t>Equit</w:t>
            </w:r>
            <w:r w:rsidR="004E4E39" w:rsidRPr="0053240B">
              <w:rPr>
                <w:rFonts w:asciiTheme="minorHAnsi" w:eastAsia="Calibri" w:hAnsiTheme="minorHAnsi" w:cstheme="minorHAnsi"/>
                <w:bCs/>
                <w:sz w:val="20"/>
                <w:szCs w:val="20"/>
                <w:lang w:val="en-US" w:eastAsia="en-US"/>
              </w:rPr>
              <w:t xml:space="preserve">able quality basic services) </w:t>
            </w:r>
            <w:r w:rsidRPr="0053240B">
              <w:rPr>
                <w:rFonts w:asciiTheme="minorHAnsi" w:eastAsia="Calibri" w:hAnsiTheme="minorHAnsi" w:cstheme="minorHAnsi"/>
                <w:bCs/>
                <w:sz w:val="20"/>
                <w:szCs w:val="20"/>
                <w:lang w:val="en-US" w:eastAsia="en-US"/>
              </w:rPr>
              <w:t>partially mainstream</w:t>
            </w:r>
            <w:r w:rsidR="004E4E39" w:rsidRPr="0053240B">
              <w:rPr>
                <w:rFonts w:asciiTheme="minorHAnsi" w:eastAsia="Calibri" w:hAnsiTheme="minorHAnsi" w:cstheme="minorHAnsi"/>
                <w:bCs/>
                <w:sz w:val="20"/>
                <w:szCs w:val="20"/>
                <w:lang w:val="en-US" w:eastAsia="en-US"/>
              </w:rPr>
              <w:t>s</w:t>
            </w:r>
            <w:r w:rsidRPr="0053240B">
              <w:rPr>
                <w:rFonts w:asciiTheme="minorHAnsi" w:eastAsia="Calibri" w:hAnsiTheme="minorHAnsi" w:cstheme="minorHAnsi"/>
                <w:bCs/>
                <w:sz w:val="20"/>
                <w:szCs w:val="20"/>
                <w:lang w:val="en-US" w:eastAsia="en-US"/>
              </w:rPr>
              <w:t xml:space="preserve"> GEEW since GEEW is mainstreamed across outcomes 5 and 6 </w:t>
            </w:r>
            <w:r w:rsidR="00440B47" w:rsidRPr="0053240B">
              <w:rPr>
                <w:rFonts w:asciiTheme="minorHAnsi" w:eastAsia="Calibri" w:hAnsiTheme="minorHAnsi" w:cstheme="minorHAnsi"/>
                <w:bCs/>
                <w:sz w:val="20"/>
                <w:szCs w:val="20"/>
                <w:lang w:val="en-US" w:eastAsia="en-US"/>
              </w:rPr>
              <w:t>but not across outcomes 3 and 4;</w:t>
            </w:r>
          </w:p>
          <w:p w14:paraId="70EC4605" w14:textId="0C43C12D" w:rsidR="000E0474" w:rsidRPr="0053240B" w:rsidRDefault="000E0474" w:rsidP="000E0474">
            <w:pPr>
              <w:pStyle w:val="ListParagraph"/>
              <w:numPr>
                <w:ilvl w:val="0"/>
                <w:numId w:val="33"/>
              </w:numPr>
              <w:autoSpaceDE w:val="0"/>
              <w:autoSpaceDN w:val="0"/>
              <w:adjustRightInd w:val="0"/>
              <w:spacing w:after="120"/>
              <w:ind w:left="175" w:hanging="141"/>
              <w:jc w:val="both"/>
              <w:rPr>
                <w:rFonts w:asciiTheme="minorHAnsi" w:eastAsia="Calibri" w:hAnsiTheme="minorHAnsi" w:cstheme="minorHAnsi"/>
                <w:bCs/>
                <w:sz w:val="20"/>
                <w:szCs w:val="20"/>
                <w:lang w:val="en-US" w:eastAsia="en-US"/>
              </w:rPr>
            </w:pPr>
            <w:r w:rsidRPr="0053240B">
              <w:rPr>
                <w:rFonts w:asciiTheme="minorHAnsi" w:hAnsiTheme="minorHAnsi" w:cstheme="minorHAnsi"/>
                <w:sz w:val="20"/>
                <w:szCs w:val="20"/>
                <w:lang w:val="en-US"/>
              </w:rPr>
              <w:t>UNSDPF Result Area 3</w:t>
            </w:r>
            <w:r w:rsidR="00FB6949" w:rsidRPr="0053240B">
              <w:rPr>
                <w:rFonts w:asciiTheme="minorHAnsi" w:hAnsiTheme="minorHAnsi" w:cstheme="minorHAnsi"/>
                <w:sz w:val="20"/>
                <w:szCs w:val="20"/>
                <w:lang w:val="en-US"/>
              </w:rPr>
              <w:t xml:space="preserve"> (</w:t>
            </w:r>
            <w:r w:rsidRPr="0053240B">
              <w:rPr>
                <w:rFonts w:asciiTheme="minorHAnsi" w:hAnsiTheme="minorHAnsi" w:cstheme="minorHAnsi"/>
                <w:sz w:val="20"/>
                <w:szCs w:val="20"/>
                <w:lang w:val="en-US"/>
              </w:rPr>
              <w:t>Sustainable and inclusive economic growth &amp; development SDG</w:t>
            </w:r>
            <w:r w:rsidR="00FB6949" w:rsidRPr="0053240B">
              <w:rPr>
                <w:rFonts w:asciiTheme="minorHAnsi" w:hAnsiTheme="minorHAnsi" w:cstheme="minorHAnsi"/>
                <w:sz w:val="20"/>
                <w:szCs w:val="20"/>
                <w:lang w:val="en-US"/>
              </w:rPr>
              <w:t xml:space="preserve">) does not </w:t>
            </w:r>
            <w:r w:rsidRPr="0053240B">
              <w:rPr>
                <w:rFonts w:asciiTheme="minorHAnsi" w:hAnsiTheme="minorHAnsi" w:cstheme="minorHAnsi"/>
                <w:sz w:val="20"/>
                <w:szCs w:val="20"/>
                <w:lang w:val="en-US"/>
              </w:rPr>
              <w:t>properly mainstreaming GEEW since GEEW is only mainstreamed across outcome 7 but not at all across outcomes 8 and 9.</w:t>
            </w:r>
          </w:p>
          <w:p w14:paraId="723B6D24" w14:textId="31B40C96" w:rsidR="001032B3" w:rsidRPr="0053240B" w:rsidRDefault="001032B3" w:rsidP="001032B3">
            <w:pPr>
              <w:autoSpaceDE w:val="0"/>
              <w:autoSpaceDN w:val="0"/>
              <w:adjustRightInd w:val="0"/>
              <w:spacing w:after="120"/>
              <w:jc w:val="both"/>
              <w:rPr>
                <w:rFonts w:asciiTheme="minorHAnsi" w:eastAsia="Calibri" w:hAnsiTheme="minorHAnsi" w:cstheme="minorHAnsi"/>
                <w:bCs/>
                <w:sz w:val="20"/>
                <w:szCs w:val="20"/>
                <w:lang w:val="en-US" w:eastAsia="en-US"/>
              </w:rPr>
            </w:pPr>
            <w:r w:rsidRPr="0053240B">
              <w:rPr>
                <w:rFonts w:asciiTheme="minorHAnsi" w:eastAsia="Calibri" w:hAnsiTheme="minorHAnsi" w:cstheme="minorHAnsi"/>
                <w:bCs/>
                <w:sz w:val="20"/>
                <w:szCs w:val="20"/>
                <w:lang w:val="en-US" w:eastAsia="en-US"/>
              </w:rPr>
              <w:t>In conclusion, the Result Area that does a good job of mainstreaming GEEW is Result Area 1</w:t>
            </w:r>
            <w:r w:rsidR="008E6DBF" w:rsidRPr="0053240B">
              <w:rPr>
                <w:rFonts w:asciiTheme="minorHAnsi" w:eastAsia="Calibri" w:hAnsiTheme="minorHAnsi" w:cstheme="minorHAnsi"/>
                <w:bCs/>
                <w:sz w:val="20"/>
                <w:szCs w:val="20"/>
                <w:lang w:val="en-US" w:eastAsia="en-US"/>
              </w:rPr>
              <w:t xml:space="preserve"> (G</w:t>
            </w:r>
            <w:r w:rsidRPr="0053240B">
              <w:rPr>
                <w:rFonts w:asciiTheme="minorHAnsi" w:eastAsia="Calibri" w:hAnsiTheme="minorHAnsi" w:cstheme="minorHAnsi"/>
                <w:bCs/>
                <w:sz w:val="20"/>
                <w:szCs w:val="20"/>
                <w:lang w:val="en-US" w:eastAsia="en-US"/>
              </w:rPr>
              <w:t>overnance, human rights, peace, and security sectors</w:t>
            </w:r>
            <w:r w:rsidR="008E6DBF" w:rsidRPr="0053240B">
              <w:rPr>
                <w:rFonts w:asciiTheme="minorHAnsi" w:eastAsia="Calibri" w:hAnsiTheme="minorHAnsi" w:cstheme="minorHAnsi"/>
                <w:bCs/>
                <w:sz w:val="20"/>
                <w:szCs w:val="20"/>
                <w:lang w:val="en-US" w:eastAsia="en-US"/>
              </w:rPr>
              <w:t>)</w:t>
            </w:r>
            <w:r w:rsidRPr="0053240B">
              <w:rPr>
                <w:rFonts w:asciiTheme="minorHAnsi" w:eastAsia="Calibri" w:hAnsiTheme="minorHAnsi" w:cstheme="minorHAnsi"/>
                <w:bCs/>
                <w:sz w:val="20"/>
                <w:szCs w:val="20"/>
                <w:lang w:val="en-US" w:eastAsia="en-US"/>
              </w:rPr>
              <w:t>.</w:t>
            </w:r>
          </w:p>
          <w:p w14:paraId="4D55A0A2" w14:textId="1124D0D5" w:rsidR="000E0474" w:rsidRPr="0053240B" w:rsidRDefault="000E0474" w:rsidP="003B3AED">
            <w:pPr>
              <w:autoSpaceDE w:val="0"/>
              <w:autoSpaceDN w:val="0"/>
              <w:adjustRightInd w:val="0"/>
              <w:spacing w:after="120"/>
              <w:jc w:val="both"/>
              <w:rPr>
                <w:rFonts w:asciiTheme="minorHAnsi" w:eastAsia="Calibri" w:hAnsiTheme="minorHAnsi" w:cstheme="minorHAnsi"/>
                <w:bCs/>
                <w:sz w:val="20"/>
                <w:szCs w:val="20"/>
                <w:lang w:val="en-US" w:eastAsia="en-US"/>
              </w:rPr>
            </w:pPr>
            <w:r w:rsidRPr="0053240B">
              <w:rPr>
                <w:rFonts w:asciiTheme="minorHAnsi" w:eastAsia="Calibri" w:hAnsiTheme="minorHAnsi" w:cstheme="minorHAnsi"/>
                <w:bCs/>
                <w:sz w:val="20"/>
                <w:szCs w:val="20"/>
                <w:lang w:val="en-US" w:eastAsia="en-US"/>
              </w:rPr>
              <w:t>In summary, GEEW is visibly mainstreamed across outcomes 1 (</w:t>
            </w:r>
            <w:r w:rsidRPr="0053240B">
              <w:rPr>
                <w:rFonts w:asciiTheme="minorHAnsi" w:hAnsiTheme="minorHAnsi" w:cs="ArialMT"/>
                <w:sz w:val="20"/>
                <w:szCs w:val="20"/>
                <w:lang w:val="en-US"/>
              </w:rPr>
              <w:t>Good Governance and Rule of Law)</w:t>
            </w:r>
            <w:r w:rsidRPr="0053240B">
              <w:rPr>
                <w:rFonts w:asciiTheme="minorHAnsi" w:eastAsia="Calibri" w:hAnsiTheme="minorHAnsi" w:cstheme="minorHAnsi"/>
                <w:bCs/>
                <w:sz w:val="20"/>
                <w:szCs w:val="20"/>
                <w:lang w:val="en-US" w:eastAsia="en-US"/>
              </w:rPr>
              <w:t>, 2 (</w:t>
            </w:r>
            <w:r w:rsidRPr="0053240B">
              <w:rPr>
                <w:rFonts w:asciiTheme="minorHAnsi" w:hAnsiTheme="minorHAnsi" w:cs="ArialMT"/>
                <w:sz w:val="20"/>
                <w:szCs w:val="20"/>
                <w:lang w:val="en-US"/>
              </w:rPr>
              <w:t>Humanitarian Response, Peacebuilding</w:t>
            </w:r>
            <w:r w:rsidR="0067256A" w:rsidRPr="0053240B">
              <w:rPr>
                <w:rFonts w:asciiTheme="minorHAnsi" w:hAnsiTheme="minorHAnsi" w:cs="ArialMT"/>
                <w:sz w:val="20"/>
                <w:szCs w:val="20"/>
                <w:lang w:val="en-US"/>
              </w:rPr>
              <w:t xml:space="preserve">, </w:t>
            </w:r>
            <w:r w:rsidRPr="0053240B">
              <w:rPr>
                <w:rFonts w:asciiTheme="minorHAnsi" w:hAnsiTheme="minorHAnsi" w:cs="ArialMT"/>
                <w:sz w:val="20"/>
                <w:szCs w:val="20"/>
                <w:lang w:val="en-US"/>
              </w:rPr>
              <w:t>and Security)</w:t>
            </w:r>
            <w:r w:rsidRPr="0053240B">
              <w:rPr>
                <w:rFonts w:asciiTheme="minorHAnsi" w:eastAsia="Calibri" w:hAnsiTheme="minorHAnsi" w:cstheme="minorHAnsi"/>
                <w:bCs/>
                <w:sz w:val="20"/>
                <w:szCs w:val="20"/>
                <w:lang w:val="en-US" w:eastAsia="en-US"/>
              </w:rPr>
              <w:t>, 4 (</w:t>
            </w:r>
            <w:r w:rsidRPr="0053240B">
              <w:rPr>
                <w:rFonts w:asciiTheme="minorHAnsi" w:hAnsiTheme="minorHAnsi" w:cs="ArialMT"/>
                <w:sz w:val="20"/>
                <w:szCs w:val="20"/>
                <w:lang w:val="en-US"/>
              </w:rPr>
              <w:t xml:space="preserve">Learning and Skills Development), </w:t>
            </w:r>
            <w:r w:rsidRPr="0053240B">
              <w:rPr>
                <w:rFonts w:asciiTheme="minorHAnsi" w:eastAsia="Calibri" w:hAnsiTheme="minorHAnsi" w:cstheme="minorHAnsi"/>
                <w:bCs/>
                <w:sz w:val="20"/>
                <w:szCs w:val="20"/>
                <w:lang w:val="en-US" w:eastAsia="en-US"/>
              </w:rPr>
              <w:t>5 (</w:t>
            </w:r>
            <w:r w:rsidRPr="0053240B">
              <w:rPr>
                <w:rFonts w:asciiTheme="minorHAnsi" w:hAnsiTheme="minorHAnsi" w:cs="ArialMT"/>
                <w:sz w:val="20"/>
                <w:szCs w:val="20"/>
                <w:lang w:val="en-US"/>
              </w:rPr>
              <w:t>Water, Sanitation</w:t>
            </w:r>
            <w:r w:rsidR="008E174E" w:rsidRPr="0053240B">
              <w:rPr>
                <w:rFonts w:asciiTheme="minorHAnsi" w:hAnsiTheme="minorHAnsi" w:cs="ArialMT"/>
                <w:sz w:val="20"/>
                <w:szCs w:val="20"/>
                <w:lang w:val="en-US"/>
              </w:rPr>
              <w:t xml:space="preserve"> </w:t>
            </w:r>
            <w:r w:rsidRPr="0053240B">
              <w:rPr>
                <w:rFonts w:asciiTheme="minorHAnsi" w:hAnsiTheme="minorHAnsi" w:cs="ArialMT"/>
                <w:sz w:val="20"/>
                <w:szCs w:val="20"/>
                <w:lang w:val="en-US"/>
              </w:rPr>
              <w:t>and Hygiene)</w:t>
            </w:r>
            <w:r w:rsidRPr="0053240B">
              <w:rPr>
                <w:rFonts w:asciiTheme="minorHAnsi" w:eastAsia="Calibri" w:hAnsiTheme="minorHAnsi" w:cstheme="minorHAnsi"/>
                <w:bCs/>
                <w:sz w:val="20"/>
                <w:szCs w:val="20"/>
                <w:lang w:val="en-US" w:eastAsia="en-US"/>
              </w:rPr>
              <w:t>, 6 (</w:t>
            </w:r>
            <w:r w:rsidRPr="0053240B">
              <w:rPr>
                <w:rFonts w:asciiTheme="minorHAnsi" w:hAnsiTheme="minorHAnsi" w:cs="ArialMT"/>
                <w:sz w:val="20"/>
                <w:szCs w:val="20"/>
                <w:lang w:val="en-US"/>
              </w:rPr>
              <w:t>Protection)</w:t>
            </w:r>
            <w:r w:rsidRPr="0053240B">
              <w:rPr>
                <w:rFonts w:asciiTheme="minorHAnsi" w:eastAsia="Calibri" w:hAnsiTheme="minorHAnsi" w:cstheme="minorHAnsi"/>
                <w:bCs/>
                <w:sz w:val="20"/>
                <w:szCs w:val="20"/>
                <w:lang w:val="en-US" w:eastAsia="en-US"/>
              </w:rPr>
              <w:t xml:space="preserve"> and 7 (</w:t>
            </w:r>
            <w:r w:rsidRPr="0053240B">
              <w:rPr>
                <w:rFonts w:asciiTheme="minorHAnsi" w:hAnsiTheme="minorHAnsi" w:cs="ArialMT"/>
                <w:sz w:val="20"/>
                <w:szCs w:val="20"/>
                <w:lang w:val="en-US"/>
              </w:rPr>
              <w:t>Diversified Economic Growth</w:t>
            </w:r>
            <w:r w:rsidRPr="0053240B">
              <w:rPr>
                <w:rFonts w:asciiTheme="minorHAnsi" w:eastAsia="Calibri" w:hAnsiTheme="minorHAnsi" w:cstheme="minorHAnsi"/>
                <w:bCs/>
                <w:sz w:val="20"/>
                <w:szCs w:val="20"/>
                <w:lang w:val="en-US" w:eastAsia="en-US"/>
              </w:rPr>
              <w:t>) through the formulation of specific outputs that include gender equality and the inclusion of gender references in the narrative of the outcomes. GEEW is not at all mainstreamed across outcomes 3 (</w:t>
            </w:r>
            <w:r w:rsidRPr="0053240B">
              <w:rPr>
                <w:rFonts w:asciiTheme="minorHAnsi" w:hAnsiTheme="minorHAnsi" w:cs="ArialMT"/>
                <w:sz w:val="20"/>
                <w:szCs w:val="20"/>
                <w:lang w:val="en-US"/>
              </w:rPr>
              <w:t>Health, Nutrition, and HIV&amp;AIDS)</w:t>
            </w:r>
            <w:r w:rsidRPr="0053240B">
              <w:rPr>
                <w:rFonts w:asciiTheme="minorHAnsi" w:eastAsia="Calibri" w:hAnsiTheme="minorHAnsi" w:cstheme="minorHAnsi"/>
                <w:bCs/>
                <w:sz w:val="20"/>
                <w:szCs w:val="20"/>
                <w:lang w:val="en-US" w:eastAsia="en-US"/>
              </w:rPr>
              <w:t>, 8 (</w:t>
            </w:r>
            <w:r w:rsidRPr="0053240B">
              <w:rPr>
                <w:rFonts w:asciiTheme="minorHAnsi" w:hAnsiTheme="minorHAnsi" w:cs="ArialMT"/>
                <w:sz w:val="20"/>
                <w:szCs w:val="20"/>
                <w:lang w:val="en-US"/>
              </w:rPr>
              <w:t>Population Dynamics)</w:t>
            </w:r>
            <w:r w:rsidR="00DB1475" w:rsidRPr="0053240B">
              <w:rPr>
                <w:rFonts w:asciiTheme="minorHAnsi" w:hAnsiTheme="minorHAnsi" w:cs="ArialMT"/>
                <w:sz w:val="20"/>
                <w:szCs w:val="20"/>
                <w:lang w:val="en-US"/>
              </w:rPr>
              <w:t xml:space="preserve">, </w:t>
            </w:r>
            <w:r w:rsidRPr="0053240B">
              <w:rPr>
                <w:rFonts w:asciiTheme="minorHAnsi" w:eastAsia="Calibri" w:hAnsiTheme="minorHAnsi" w:cstheme="minorHAnsi"/>
                <w:bCs/>
                <w:sz w:val="20"/>
                <w:szCs w:val="20"/>
                <w:lang w:val="en-US" w:eastAsia="en-US"/>
              </w:rPr>
              <w:t>and 9 (</w:t>
            </w:r>
            <w:r w:rsidRPr="0053240B">
              <w:rPr>
                <w:rFonts w:asciiTheme="minorHAnsi" w:hAnsiTheme="minorHAnsi" w:cs="ArialMT"/>
                <w:sz w:val="20"/>
                <w:szCs w:val="20"/>
                <w:lang w:val="en-US"/>
              </w:rPr>
              <w:t>Environmental Sustainability and Food Security)</w:t>
            </w:r>
            <w:r w:rsidRPr="0053240B">
              <w:rPr>
                <w:rFonts w:asciiTheme="minorHAnsi" w:eastAsia="Calibri" w:hAnsiTheme="minorHAnsi" w:cstheme="minorHAnsi"/>
                <w:bCs/>
                <w:sz w:val="20"/>
                <w:szCs w:val="20"/>
                <w:lang w:val="en-US" w:eastAsia="en-US"/>
              </w:rPr>
              <w:t xml:space="preserve">. </w:t>
            </w:r>
          </w:p>
          <w:p w14:paraId="69004C01" w14:textId="77777777" w:rsidR="000E0474" w:rsidRPr="0053240B" w:rsidRDefault="000E0474" w:rsidP="003B3AED">
            <w:pPr>
              <w:autoSpaceDE w:val="0"/>
              <w:autoSpaceDN w:val="0"/>
              <w:adjustRightInd w:val="0"/>
              <w:spacing w:after="120"/>
              <w:jc w:val="both"/>
              <w:rPr>
                <w:rFonts w:asciiTheme="minorHAnsi" w:eastAsia="Calibri" w:hAnsiTheme="minorHAnsi" w:cstheme="minorHAnsi"/>
                <w:bCs/>
                <w:sz w:val="20"/>
                <w:szCs w:val="20"/>
                <w:lang w:val="en-US" w:eastAsia="en-US"/>
              </w:rPr>
            </w:pPr>
            <w:r w:rsidRPr="0053240B">
              <w:rPr>
                <w:rFonts w:asciiTheme="minorHAnsi" w:eastAsia="Calibri" w:hAnsiTheme="minorHAnsi" w:cstheme="minorHAnsi"/>
                <w:bCs/>
                <w:sz w:val="20"/>
                <w:szCs w:val="20"/>
                <w:lang w:val="en-US" w:eastAsia="en-US"/>
              </w:rPr>
              <w:t>Along the same lines as the conclusions drawn for indicator 1.1, it is surprising to note that GEEW is not mainstreamed across health &amp; HIV/AIDS, being it considered a traditional sector.</w:t>
            </w:r>
          </w:p>
          <w:p w14:paraId="4B70A472" w14:textId="17C9B024" w:rsidR="000E0474" w:rsidRPr="0053240B" w:rsidRDefault="000E0474" w:rsidP="003F7C31">
            <w:pPr>
              <w:autoSpaceDE w:val="0"/>
              <w:autoSpaceDN w:val="0"/>
              <w:adjustRightInd w:val="0"/>
              <w:spacing w:after="120"/>
              <w:jc w:val="both"/>
              <w:rPr>
                <w:rFonts w:ascii="Calibri" w:eastAsia="Calibri" w:hAnsi="Calibri" w:cs="Calibri"/>
                <w:bCs/>
                <w:color w:val="000000"/>
                <w:sz w:val="20"/>
                <w:szCs w:val="20"/>
                <w:lang w:val="en-US" w:eastAsia="en-US"/>
              </w:rPr>
            </w:pPr>
            <w:r w:rsidRPr="0053240B">
              <w:rPr>
                <w:rFonts w:asciiTheme="minorHAnsi" w:eastAsia="Calibri" w:hAnsiTheme="minorHAnsi" w:cstheme="minorHAnsi"/>
                <w:bCs/>
                <w:sz w:val="20"/>
                <w:szCs w:val="20"/>
                <w:lang w:val="en-US" w:eastAsia="en-US"/>
              </w:rPr>
              <w:t xml:space="preserve">b) </w:t>
            </w:r>
            <w:r w:rsidRPr="0053240B">
              <w:rPr>
                <w:rFonts w:asciiTheme="minorHAnsi" w:eastAsiaTheme="minorHAnsi" w:hAnsiTheme="minorHAnsi" w:cstheme="minorHAnsi"/>
                <w:sz w:val="20"/>
                <w:szCs w:val="20"/>
                <w:lang w:val="en-US" w:eastAsia="en-US"/>
              </w:rPr>
              <w:t xml:space="preserve">No </w:t>
            </w:r>
            <w:r w:rsidRPr="0053240B">
              <w:rPr>
                <w:rFonts w:asciiTheme="minorHAnsi" w:eastAsia="Calibri" w:hAnsiTheme="minorHAnsi" w:cstheme="minorHAnsi"/>
                <w:sz w:val="20"/>
                <w:szCs w:val="20"/>
                <w:lang w:val="en-US" w:eastAsia="en-US"/>
              </w:rPr>
              <w:t>UNSDPF outcome is specifically targeting gender equality and the empowerment of women in line with UNDAF Theory of Change and SDG priorities including SDG 5. In spite that outcome 6 is addressing the prevention and response t</w:t>
            </w:r>
            <w:r w:rsidRPr="0053240B">
              <w:rPr>
                <w:rFonts w:asciiTheme="minorHAnsi" w:hAnsiTheme="minorHAnsi" w:cstheme="minorHAnsi"/>
                <w:sz w:val="20"/>
                <w:szCs w:val="20"/>
                <w:lang w:val="en-US"/>
              </w:rPr>
              <w:t>o violence, abuse, exploitation (including trafficking)</w:t>
            </w:r>
            <w:r w:rsidR="003F7C31" w:rsidRPr="0053240B">
              <w:rPr>
                <w:rFonts w:asciiTheme="minorHAnsi" w:hAnsiTheme="minorHAnsi" w:cstheme="minorHAnsi"/>
                <w:sz w:val="20"/>
                <w:szCs w:val="20"/>
                <w:lang w:val="en-US"/>
              </w:rPr>
              <w:t xml:space="preserve">, </w:t>
            </w:r>
            <w:r w:rsidRPr="0053240B">
              <w:rPr>
                <w:rFonts w:asciiTheme="minorHAnsi" w:hAnsiTheme="minorHAnsi" w:cstheme="minorHAnsi"/>
                <w:sz w:val="20"/>
                <w:szCs w:val="20"/>
                <w:lang w:val="en-US"/>
              </w:rPr>
              <w:t>and harmful social norms, with a focus on the most disadvantaged, it does not specifically mention gender-based violence</w:t>
            </w:r>
            <w:r w:rsidRPr="0053240B">
              <w:rPr>
                <w:rFonts w:asciiTheme="minorHAnsi" w:eastAsia="Calibri" w:hAnsiTheme="minorHAnsi" w:cstheme="minorHAnsi"/>
                <w:bCs/>
                <w:sz w:val="20"/>
                <w:szCs w:val="20"/>
                <w:lang w:val="en-US" w:eastAsia="en-US"/>
              </w:rPr>
              <w:t>.</w:t>
            </w:r>
          </w:p>
        </w:tc>
      </w:tr>
      <w:tr w:rsidR="000E0474" w:rsidRPr="0053240B" w14:paraId="5FB94BBD" w14:textId="77777777" w:rsidTr="003B3AED">
        <w:tc>
          <w:tcPr>
            <w:tcW w:w="10065" w:type="dxa"/>
            <w:gridSpan w:val="3"/>
          </w:tcPr>
          <w:p w14:paraId="259F15AD" w14:textId="77777777" w:rsidR="000E0474" w:rsidRPr="0053240B" w:rsidRDefault="000E0474" w:rsidP="003B3AED">
            <w:pPr>
              <w:autoSpaceDE w:val="0"/>
              <w:autoSpaceDN w:val="0"/>
              <w:adjustRightInd w:val="0"/>
              <w:spacing w:after="120"/>
              <w:jc w:val="both"/>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Evidence or means of verification:</w:t>
            </w:r>
          </w:p>
          <w:p w14:paraId="630F5EEB" w14:textId="77777777" w:rsidR="000E0474" w:rsidRPr="0053240B" w:rsidRDefault="000E0474" w:rsidP="003B3AED">
            <w:pPr>
              <w:spacing w:after="120"/>
              <w:jc w:val="both"/>
              <w:rPr>
                <w:rFonts w:ascii="Calibri" w:eastAsia="Calibri" w:hAnsi="Calibri" w:cs="Calibri"/>
                <w:bCs/>
                <w:sz w:val="20"/>
                <w:szCs w:val="20"/>
                <w:lang w:val="en-US" w:eastAsia="en-US"/>
              </w:rPr>
            </w:pPr>
            <w:r w:rsidRPr="0053240B">
              <w:rPr>
                <w:rFonts w:asciiTheme="minorHAnsi" w:eastAsia="Calibri" w:hAnsiTheme="minorHAnsi" w:cs="Calibri"/>
                <w:bCs/>
                <w:sz w:val="20"/>
                <w:szCs w:val="20"/>
                <w:lang w:val="en-US" w:eastAsia="en-US"/>
              </w:rPr>
              <w:t xml:space="preserve">- </w:t>
            </w:r>
            <w:r w:rsidRPr="0053240B">
              <w:rPr>
                <w:rFonts w:asciiTheme="minorHAnsi" w:eastAsiaTheme="minorHAnsi" w:hAnsiTheme="minorHAnsi" w:cs="ArialMT"/>
                <w:sz w:val="20"/>
                <w:szCs w:val="20"/>
                <w:lang w:val="en-US" w:eastAsia="en-US"/>
              </w:rPr>
              <w:t>United Nations Sustainable Development Partnership Framework (UNSDPF)</w:t>
            </w:r>
            <w:r w:rsidRPr="0053240B">
              <w:rPr>
                <w:rFonts w:asciiTheme="minorHAnsi" w:eastAsiaTheme="minorHAnsi" w:hAnsiTheme="minorHAnsi" w:cstheme="minorHAnsi"/>
                <w:sz w:val="20"/>
                <w:szCs w:val="20"/>
                <w:lang w:val="en-US" w:eastAsia="en-US"/>
              </w:rPr>
              <w:t xml:space="preserve"> 2018-2022, </w:t>
            </w:r>
            <w:r w:rsidRPr="0053240B">
              <w:rPr>
                <w:rFonts w:asciiTheme="minorHAnsi" w:eastAsiaTheme="minorHAnsi" w:hAnsiTheme="minorHAnsi" w:cs="ArialMT"/>
                <w:sz w:val="20"/>
                <w:szCs w:val="20"/>
                <w:lang w:val="en-US" w:eastAsia="en-US"/>
              </w:rPr>
              <w:t>United Nations System in Nigeria.</w:t>
            </w:r>
            <w:r w:rsidRPr="0053240B">
              <w:rPr>
                <w:rFonts w:asciiTheme="minorHAnsi" w:eastAsiaTheme="minorHAnsi" w:hAnsiTheme="minorHAnsi" w:cstheme="minorHAnsi"/>
                <w:sz w:val="20"/>
                <w:szCs w:val="20"/>
                <w:lang w:val="en-US" w:eastAsia="en-US"/>
              </w:rPr>
              <w:t xml:space="preserve"> </w:t>
            </w:r>
          </w:p>
        </w:tc>
      </w:tr>
    </w:tbl>
    <w:p w14:paraId="629B80DA" w14:textId="77777777" w:rsidR="000E0474" w:rsidRPr="0053240B" w:rsidRDefault="000E0474" w:rsidP="000E0474">
      <w:pPr>
        <w:rPr>
          <w:rFonts w:ascii="Calibri" w:eastAsia="Calibri" w:hAnsi="Calibri"/>
          <w:sz w:val="22"/>
          <w:szCs w:val="22"/>
          <w:lang w:val="en-US" w:eastAsia="en-US"/>
        </w:rPr>
      </w:pPr>
    </w:p>
    <w:p w14:paraId="02AB1A51" w14:textId="77777777" w:rsidR="000E0474" w:rsidRPr="0053240B" w:rsidRDefault="000E0474" w:rsidP="000E0474">
      <w:pPr>
        <w:rPr>
          <w:rFonts w:ascii="Calibri" w:eastAsia="Calibri" w:hAnsi="Calibri"/>
          <w:sz w:val="22"/>
          <w:szCs w:val="22"/>
          <w:lang w:val="en-US" w:eastAsia="en-US"/>
        </w:rPr>
      </w:pPr>
      <w:r w:rsidRPr="0053240B">
        <w:rPr>
          <w:rFonts w:ascii="Calibri" w:eastAsia="Calibri" w:hAnsi="Calibri"/>
          <w:sz w:val="22"/>
          <w:szCs w:val="22"/>
          <w:lang w:val="en-US" w:eastAsia="en-US"/>
        </w:rPr>
        <w:br w:type="page"/>
      </w:r>
    </w:p>
    <w:p w14:paraId="791D5736" w14:textId="77777777" w:rsidR="000E0474" w:rsidRPr="0053240B" w:rsidRDefault="000E0474" w:rsidP="000E0474">
      <w:pPr>
        <w:rPr>
          <w:rFonts w:ascii="Calibri" w:eastAsia="Calibri" w:hAnsi="Calibri"/>
          <w:sz w:val="22"/>
          <w:szCs w:val="22"/>
          <w:lang w:val="en-US" w:eastAsia="en-US"/>
        </w:rPr>
      </w:pPr>
    </w:p>
    <w:tbl>
      <w:tblPr>
        <w:tblStyle w:val="Tablaconcuadrcula1"/>
        <w:tblW w:w="10065" w:type="dxa"/>
        <w:tblInd w:w="-714" w:type="dxa"/>
        <w:tblLook w:val="04A0" w:firstRow="1" w:lastRow="0" w:firstColumn="1" w:lastColumn="0" w:noHBand="0" w:noVBand="1"/>
      </w:tblPr>
      <w:tblGrid>
        <w:gridCol w:w="3544"/>
        <w:gridCol w:w="3261"/>
        <w:gridCol w:w="3260"/>
      </w:tblGrid>
      <w:tr w:rsidR="000E0474" w:rsidRPr="0053240B" w14:paraId="3A876D5D" w14:textId="77777777" w:rsidTr="003B3AED">
        <w:tc>
          <w:tcPr>
            <w:tcW w:w="10065" w:type="dxa"/>
            <w:gridSpan w:val="3"/>
            <w:shd w:val="clear" w:color="auto" w:fill="BDD6EE"/>
          </w:tcPr>
          <w:p w14:paraId="75A79EE3" w14:textId="77777777" w:rsidR="000E0474" w:rsidRPr="0053240B" w:rsidRDefault="000E0474" w:rsidP="003B3AED">
            <w:pPr>
              <w:spacing w:before="40" w:after="40"/>
              <w:jc w:val="center"/>
              <w:rPr>
                <w:rFonts w:ascii="Calibri" w:eastAsia="Calibri" w:hAnsi="Calibri"/>
                <w:sz w:val="22"/>
                <w:szCs w:val="22"/>
                <w:lang w:val="en-US" w:eastAsia="en-US"/>
              </w:rPr>
            </w:pPr>
            <w:r w:rsidRPr="0053240B">
              <w:rPr>
                <w:rFonts w:ascii="Calibri" w:eastAsia="Calibri" w:hAnsi="Calibri"/>
                <w:sz w:val="22"/>
                <w:szCs w:val="22"/>
                <w:lang w:val="en-US" w:eastAsia="en-US"/>
              </w:rPr>
              <w:br w:type="page"/>
            </w:r>
            <w:r w:rsidRPr="0053240B">
              <w:rPr>
                <w:rFonts w:ascii="Calibri" w:eastAsia="Calibri" w:hAnsi="Calibri" w:cs="Calibri"/>
                <w:b/>
                <w:sz w:val="22"/>
                <w:szCs w:val="22"/>
                <w:lang w:val="en-US" w:eastAsia="en-US"/>
              </w:rPr>
              <w:t>INDICATOR 1.3: UNDAF INDICATORS MEASURE CHANGES ON GENDER EQUALITY</w:t>
            </w:r>
          </w:p>
        </w:tc>
      </w:tr>
      <w:tr w:rsidR="000E0474" w:rsidRPr="0053240B" w14:paraId="099D8A89" w14:textId="77777777" w:rsidTr="003B3AED">
        <w:tc>
          <w:tcPr>
            <w:tcW w:w="3544" w:type="dxa"/>
            <w:shd w:val="clear" w:color="auto" w:fill="DEEAF6"/>
          </w:tcPr>
          <w:p w14:paraId="787B6F36"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3261" w:type="dxa"/>
            <w:shd w:val="clear" w:color="auto" w:fill="DEEAF6"/>
          </w:tcPr>
          <w:p w14:paraId="32665012"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260" w:type="dxa"/>
            <w:shd w:val="clear" w:color="auto" w:fill="DEEAF6"/>
          </w:tcPr>
          <w:p w14:paraId="1A1A9A48"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1294A56E" w14:textId="77777777" w:rsidTr="003B3AED">
        <w:tc>
          <w:tcPr>
            <w:tcW w:w="3544" w:type="dxa"/>
            <w:shd w:val="clear" w:color="auto" w:fill="DEEAF6"/>
          </w:tcPr>
          <w:p w14:paraId="7BD85D18" w14:textId="77777777"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sz w:val="20"/>
                <w:szCs w:val="20"/>
                <w:lang w:val="en-US" w:eastAsia="en-US"/>
              </w:rPr>
              <w:t>Between one-fifth and one-third (20-33 percent) of UNDAF outcome (and output) indicators measure changes in gender equality and the empowerment of women in line with SDG targets including SDG 5.</w:t>
            </w:r>
          </w:p>
        </w:tc>
        <w:tc>
          <w:tcPr>
            <w:tcW w:w="3261" w:type="dxa"/>
            <w:shd w:val="clear" w:color="auto" w:fill="DEEAF6"/>
          </w:tcPr>
          <w:p w14:paraId="36784BD1"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Between one-third and one-half (33-50 percent) of UNDAF outcome (and output) indicators measure changes in gender equality and the empowerment of women in line with SDG targets including SDG 5.</w:t>
            </w:r>
          </w:p>
        </w:tc>
        <w:tc>
          <w:tcPr>
            <w:tcW w:w="3260" w:type="dxa"/>
            <w:shd w:val="clear" w:color="auto" w:fill="DEEAF6"/>
          </w:tcPr>
          <w:p w14:paraId="4001728F" w14:textId="77777777"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sz w:val="20"/>
                <w:szCs w:val="20"/>
                <w:lang w:val="en-US" w:eastAsia="en-US"/>
              </w:rPr>
              <w:t>More than one-half of UNDAF outcome (and output) indicators measure changes in gender equality and the empowerment of women in line with SDG targets including SDG 5.</w:t>
            </w:r>
          </w:p>
        </w:tc>
      </w:tr>
      <w:tr w:rsidR="000E0474" w:rsidRPr="0053240B" w14:paraId="382A0684" w14:textId="77777777" w:rsidTr="003B3AED">
        <w:tc>
          <w:tcPr>
            <w:tcW w:w="10065" w:type="dxa"/>
            <w:gridSpan w:val="3"/>
          </w:tcPr>
          <w:p w14:paraId="6B9B1964" w14:textId="77777777" w:rsidR="000E0474" w:rsidRPr="0053240B" w:rsidRDefault="000E0474" w:rsidP="003B3AED">
            <w:pPr>
              <w:spacing w:before="40" w:after="40"/>
              <w:jc w:val="center"/>
              <w:rPr>
                <w:rFonts w:ascii="Calibri" w:eastAsia="Calibri" w:hAnsi="Calibri" w:cs="Calibri"/>
                <w:b/>
                <w:lang w:val="en-US" w:eastAsia="en-US"/>
              </w:rPr>
            </w:pPr>
            <w:r w:rsidRPr="0053240B">
              <w:rPr>
                <w:rFonts w:ascii="Calibri" w:eastAsia="Calibri" w:hAnsi="Calibri" w:cs="Calibri"/>
                <w:b/>
                <w:color w:val="1F4E79"/>
                <w:lang w:val="en-US" w:eastAsia="en-US"/>
              </w:rPr>
              <w:t>Score: Approaches minimum requirements</w:t>
            </w:r>
          </w:p>
        </w:tc>
      </w:tr>
      <w:tr w:rsidR="000E0474" w:rsidRPr="0053240B" w14:paraId="73860E52" w14:textId="77777777" w:rsidTr="003B3AED">
        <w:tc>
          <w:tcPr>
            <w:tcW w:w="10065" w:type="dxa"/>
            <w:gridSpan w:val="3"/>
          </w:tcPr>
          <w:p w14:paraId="3F48D317" w14:textId="77777777" w:rsidR="000E0474" w:rsidRPr="0053240B" w:rsidRDefault="000E0474" w:rsidP="003B3AED">
            <w:pPr>
              <w:autoSpaceDE w:val="0"/>
              <w:autoSpaceDN w:val="0"/>
              <w:adjustRightInd w:val="0"/>
              <w:spacing w:after="120"/>
              <w:jc w:val="both"/>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Findings and explanation:</w:t>
            </w:r>
          </w:p>
          <w:p w14:paraId="67D6EABA" w14:textId="77777777" w:rsidR="000E0474" w:rsidRPr="0053240B" w:rsidRDefault="000E0474" w:rsidP="003B3AED">
            <w:pPr>
              <w:autoSpaceDE w:val="0"/>
              <w:autoSpaceDN w:val="0"/>
              <w:adjustRightInd w:val="0"/>
              <w:spacing w:after="120"/>
              <w:jc w:val="both"/>
              <w:rPr>
                <w:rFonts w:ascii="Calibri" w:eastAsia="Calibri" w:hAnsi="Calibri" w:cs="Calibri"/>
                <w:b/>
                <w:bCs/>
                <w:sz w:val="20"/>
                <w:szCs w:val="20"/>
                <w:lang w:val="en-US" w:eastAsia="en-US"/>
              </w:rPr>
            </w:pPr>
            <w:r w:rsidRPr="0053240B">
              <w:rPr>
                <w:rFonts w:ascii="Calibri" w:eastAsia="Calibri" w:hAnsi="Calibri" w:cs="Calibri"/>
                <w:bCs/>
                <w:sz w:val="20"/>
                <w:szCs w:val="20"/>
                <w:lang w:val="en-US" w:eastAsia="en-US"/>
              </w:rPr>
              <w:t>The UNSDPF 2018-2022 has 47</w:t>
            </w:r>
            <w:r w:rsidRPr="0053240B">
              <w:rPr>
                <w:rFonts w:ascii="Calibri" w:eastAsia="Calibri" w:hAnsi="Calibri" w:cs="Calibri"/>
                <w:b/>
                <w:bCs/>
                <w:sz w:val="20"/>
                <w:szCs w:val="20"/>
                <w:lang w:val="en-US" w:eastAsia="en-US"/>
              </w:rPr>
              <w:t xml:space="preserve"> </w:t>
            </w:r>
            <w:r w:rsidRPr="0053240B">
              <w:rPr>
                <w:rFonts w:ascii="Calibri" w:eastAsia="Calibri" w:hAnsi="Calibri" w:cs="Calibri"/>
                <w:bCs/>
                <w:sz w:val="20"/>
                <w:szCs w:val="20"/>
                <w:lang w:val="en-US" w:eastAsia="en-US"/>
              </w:rPr>
              <w:t xml:space="preserve">outcome indicators. Out of 47 outcome indicators, </w:t>
            </w:r>
            <w:r w:rsidRPr="0053240B">
              <w:rPr>
                <w:rFonts w:ascii="Calibri" w:eastAsia="Calibri" w:hAnsi="Calibri" w:cs="Calibri"/>
                <w:b/>
                <w:bCs/>
                <w:sz w:val="20"/>
                <w:szCs w:val="20"/>
                <w:lang w:val="en-US" w:eastAsia="en-US"/>
              </w:rPr>
              <w:t>13 measure changes in gender equality and the empowerment of women</w:t>
            </w:r>
            <w:r w:rsidRPr="0053240B">
              <w:rPr>
                <w:rFonts w:ascii="Calibri" w:eastAsia="Calibri" w:hAnsi="Calibri" w:cs="Calibri"/>
                <w:bCs/>
                <w:sz w:val="20"/>
                <w:szCs w:val="20"/>
                <w:lang w:val="en-US" w:eastAsia="en-US"/>
              </w:rPr>
              <w:t xml:space="preserve"> </w:t>
            </w:r>
            <w:r w:rsidRPr="0053240B">
              <w:rPr>
                <w:rFonts w:ascii="Calibri" w:eastAsia="Calibri" w:hAnsi="Calibri" w:cs="Calibri"/>
                <w:b/>
                <w:bCs/>
                <w:sz w:val="20"/>
                <w:szCs w:val="20"/>
                <w:lang w:val="en-US" w:eastAsia="en-US"/>
              </w:rPr>
              <w:t>(27.66%).</w:t>
            </w:r>
          </w:p>
          <w:p w14:paraId="3AF7C573" w14:textId="3DD0C8B0" w:rsidR="000E0474" w:rsidRPr="0053240B" w:rsidRDefault="000E0474" w:rsidP="003B3AED">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A particular analysis by outcomes revealed significantly higher levels of gender sensitivity in indicators of outcomes 3, 4 and 6. Nevertheless, indicators of outcomes 2, 5, 7, 8</w:t>
            </w:r>
            <w:r w:rsidR="00D5033E" w:rsidRPr="0053240B">
              <w:rPr>
                <w:rFonts w:ascii="Calibri" w:eastAsia="Calibri" w:hAnsi="Calibri" w:cs="Calibri"/>
                <w:bCs/>
                <w:sz w:val="20"/>
                <w:szCs w:val="20"/>
                <w:lang w:val="en-US" w:eastAsia="en-US"/>
              </w:rPr>
              <w:t xml:space="preserve">, </w:t>
            </w:r>
            <w:r w:rsidRPr="0053240B">
              <w:rPr>
                <w:rFonts w:ascii="Calibri" w:eastAsia="Calibri" w:hAnsi="Calibri" w:cs="Calibri"/>
                <w:bCs/>
                <w:sz w:val="20"/>
                <w:szCs w:val="20"/>
                <w:lang w:val="en-US" w:eastAsia="en-US"/>
              </w:rPr>
              <w:t>and 9 are not gender-sensitive at all, as follows:</w:t>
            </w:r>
          </w:p>
          <w:p w14:paraId="4E5EAB7C" w14:textId="77777777" w:rsidR="000E0474" w:rsidRPr="0053240B" w:rsidRDefault="000E0474" w:rsidP="000E0474">
            <w:pPr>
              <w:pStyle w:val="ListParagraph"/>
              <w:numPr>
                <w:ilvl w:val="0"/>
                <w:numId w:val="37"/>
              </w:numPr>
              <w:autoSpaceDE w:val="0"/>
              <w:autoSpaceDN w:val="0"/>
              <w:adjustRightInd w:val="0"/>
              <w:spacing w:after="120"/>
              <w:ind w:left="601" w:hanging="2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2 out 7 under Outcome 1</w:t>
            </w:r>
            <w:r w:rsidRPr="0053240B">
              <w:rPr>
                <w:rFonts w:asciiTheme="minorHAnsi" w:hAnsiTheme="minorHAnsi" w:cs="ArialMT"/>
                <w:sz w:val="20"/>
                <w:szCs w:val="20"/>
                <w:lang w:val="en-US"/>
              </w:rPr>
              <w:t xml:space="preserve"> (Good Governance and Rule of Law)</w:t>
            </w:r>
            <w:r w:rsidRPr="0053240B">
              <w:rPr>
                <w:rFonts w:ascii="Calibri" w:eastAsia="Calibri" w:hAnsi="Calibri" w:cs="Calibri"/>
                <w:bCs/>
                <w:sz w:val="20"/>
                <w:szCs w:val="20"/>
                <w:lang w:val="en-US" w:eastAsia="en-US"/>
              </w:rPr>
              <w:t>;</w:t>
            </w:r>
          </w:p>
          <w:p w14:paraId="20E5A4AB" w14:textId="187D53BB" w:rsidR="000E0474" w:rsidRPr="0053240B" w:rsidRDefault="000E0474" w:rsidP="000E0474">
            <w:pPr>
              <w:pStyle w:val="ListParagraph"/>
              <w:numPr>
                <w:ilvl w:val="0"/>
                <w:numId w:val="37"/>
              </w:numPr>
              <w:autoSpaceDE w:val="0"/>
              <w:autoSpaceDN w:val="0"/>
              <w:adjustRightInd w:val="0"/>
              <w:spacing w:after="120"/>
              <w:ind w:left="601" w:hanging="2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0 out of 7 under Outcome 2 (</w:t>
            </w:r>
            <w:r w:rsidRPr="0053240B">
              <w:rPr>
                <w:rFonts w:asciiTheme="minorHAnsi" w:hAnsiTheme="minorHAnsi" w:cs="ArialMT"/>
                <w:sz w:val="20"/>
                <w:szCs w:val="20"/>
                <w:lang w:val="en-US"/>
              </w:rPr>
              <w:t>Humanitarian Response, Peacebuilding</w:t>
            </w:r>
            <w:r w:rsidR="009163A7" w:rsidRPr="0053240B">
              <w:rPr>
                <w:rFonts w:asciiTheme="minorHAnsi" w:hAnsiTheme="minorHAnsi" w:cs="ArialMT"/>
                <w:sz w:val="20"/>
                <w:szCs w:val="20"/>
                <w:lang w:val="en-US"/>
              </w:rPr>
              <w:t xml:space="preserve">, </w:t>
            </w:r>
            <w:r w:rsidRPr="0053240B">
              <w:rPr>
                <w:rFonts w:asciiTheme="minorHAnsi" w:hAnsiTheme="minorHAnsi" w:cs="ArialMT"/>
                <w:sz w:val="20"/>
                <w:szCs w:val="20"/>
                <w:lang w:val="en-US"/>
              </w:rPr>
              <w:t>and Security)</w:t>
            </w:r>
            <w:r w:rsidRPr="0053240B">
              <w:rPr>
                <w:rFonts w:ascii="Calibri" w:eastAsia="Calibri" w:hAnsi="Calibri" w:cs="Calibri"/>
                <w:bCs/>
                <w:sz w:val="20"/>
                <w:szCs w:val="20"/>
                <w:lang w:val="en-US" w:eastAsia="en-US"/>
              </w:rPr>
              <w:t>;</w:t>
            </w:r>
          </w:p>
          <w:p w14:paraId="24EAE7D3" w14:textId="77777777" w:rsidR="000E0474" w:rsidRPr="0053240B" w:rsidRDefault="000E0474" w:rsidP="000E0474">
            <w:pPr>
              <w:pStyle w:val="ListParagraph"/>
              <w:numPr>
                <w:ilvl w:val="0"/>
                <w:numId w:val="37"/>
              </w:numPr>
              <w:autoSpaceDE w:val="0"/>
              <w:autoSpaceDN w:val="0"/>
              <w:adjustRightInd w:val="0"/>
              <w:spacing w:after="120"/>
              <w:ind w:left="601" w:hanging="2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3 out of 9 under Outcome 3 (</w:t>
            </w:r>
            <w:r w:rsidRPr="0053240B">
              <w:rPr>
                <w:rFonts w:asciiTheme="minorHAnsi" w:hAnsiTheme="minorHAnsi" w:cs="ArialMT"/>
                <w:sz w:val="20"/>
                <w:szCs w:val="20"/>
                <w:lang w:val="en-US"/>
              </w:rPr>
              <w:t>Health, Nutrition, and HIV&amp;AIDS)</w:t>
            </w:r>
            <w:r w:rsidRPr="0053240B">
              <w:rPr>
                <w:rFonts w:ascii="Calibri" w:eastAsia="Calibri" w:hAnsi="Calibri" w:cs="Calibri"/>
                <w:bCs/>
                <w:sz w:val="20"/>
                <w:szCs w:val="20"/>
                <w:lang w:val="en-US" w:eastAsia="en-US"/>
              </w:rPr>
              <w:t>;</w:t>
            </w:r>
          </w:p>
          <w:p w14:paraId="62CC49DD" w14:textId="77777777" w:rsidR="000E0474" w:rsidRPr="0053240B" w:rsidRDefault="000E0474" w:rsidP="000E0474">
            <w:pPr>
              <w:pStyle w:val="ListParagraph"/>
              <w:numPr>
                <w:ilvl w:val="0"/>
                <w:numId w:val="37"/>
              </w:numPr>
              <w:autoSpaceDE w:val="0"/>
              <w:autoSpaceDN w:val="0"/>
              <w:adjustRightInd w:val="0"/>
              <w:spacing w:after="120"/>
              <w:ind w:left="601" w:hanging="2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4 out of 6 under Outcome 4 (</w:t>
            </w:r>
            <w:r w:rsidRPr="0053240B">
              <w:rPr>
                <w:rFonts w:asciiTheme="minorHAnsi" w:hAnsiTheme="minorHAnsi" w:cs="ArialMT"/>
                <w:sz w:val="20"/>
                <w:szCs w:val="20"/>
                <w:lang w:val="en-US"/>
              </w:rPr>
              <w:t>Learning and Skills Development)</w:t>
            </w:r>
            <w:r w:rsidRPr="0053240B">
              <w:rPr>
                <w:rFonts w:ascii="Calibri" w:eastAsia="Calibri" w:hAnsi="Calibri" w:cs="Calibri"/>
                <w:bCs/>
                <w:sz w:val="20"/>
                <w:szCs w:val="20"/>
                <w:lang w:val="en-US" w:eastAsia="en-US"/>
              </w:rPr>
              <w:t>;</w:t>
            </w:r>
          </w:p>
          <w:p w14:paraId="523A96AD" w14:textId="77777777" w:rsidR="000E0474" w:rsidRPr="0053240B" w:rsidRDefault="000E0474" w:rsidP="000E0474">
            <w:pPr>
              <w:pStyle w:val="ListParagraph"/>
              <w:numPr>
                <w:ilvl w:val="0"/>
                <w:numId w:val="37"/>
              </w:numPr>
              <w:autoSpaceDE w:val="0"/>
              <w:autoSpaceDN w:val="0"/>
              <w:adjustRightInd w:val="0"/>
              <w:spacing w:after="120"/>
              <w:ind w:left="601" w:hanging="2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0 out of 3 under Outcome 5 </w:t>
            </w:r>
            <w:r w:rsidRPr="0053240B">
              <w:rPr>
                <w:rFonts w:asciiTheme="minorHAnsi" w:eastAsia="Calibri" w:hAnsiTheme="minorHAnsi" w:cstheme="minorHAnsi"/>
                <w:bCs/>
                <w:sz w:val="20"/>
                <w:szCs w:val="20"/>
                <w:lang w:val="en-US" w:eastAsia="en-US"/>
              </w:rPr>
              <w:t>(</w:t>
            </w:r>
            <w:r w:rsidRPr="0053240B">
              <w:rPr>
                <w:rFonts w:asciiTheme="minorHAnsi" w:hAnsiTheme="minorHAnsi" w:cs="ArialMT"/>
                <w:sz w:val="20"/>
                <w:szCs w:val="20"/>
                <w:lang w:val="en-US"/>
              </w:rPr>
              <w:t>Water, Sanitation and Hygiene)</w:t>
            </w:r>
            <w:r w:rsidRPr="0053240B">
              <w:rPr>
                <w:rFonts w:ascii="Calibri" w:eastAsia="Calibri" w:hAnsi="Calibri" w:cs="Calibri"/>
                <w:bCs/>
                <w:sz w:val="20"/>
                <w:szCs w:val="20"/>
                <w:lang w:val="en-US" w:eastAsia="en-US"/>
              </w:rPr>
              <w:t>;</w:t>
            </w:r>
          </w:p>
          <w:p w14:paraId="2CB33A33" w14:textId="77777777" w:rsidR="000E0474" w:rsidRPr="0053240B" w:rsidRDefault="000E0474" w:rsidP="000E0474">
            <w:pPr>
              <w:pStyle w:val="ListParagraph"/>
              <w:numPr>
                <w:ilvl w:val="0"/>
                <w:numId w:val="37"/>
              </w:numPr>
              <w:autoSpaceDE w:val="0"/>
              <w:autoSpaceDN w:val="0"/>
              <w:adjustRightInd w:val="0"/>
              <w:spacing w:after="120"/>
              <w:ind w:left="601" w:hanging="2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4 out of 6 under Outcome 6 (</w:t>
            </w:r>
            <w:r w:rsidRPr="0053240B">
              <w:rPr>
                <w:rFonts w:asciiTheme="minorHAnsi" w:hAnsiTheme="minorHAnsi" w:cs="ArialMT"/>
                <w:sz w:val="20"/>
                <w:szCs w:val="20"/>
                <w:lang w:val="en-US"/>
              </w:rPr>
              <w:t>Protection)</w:t>
            </w:r>
            <w:r w:rsidRPr="0053240B">
              <w:rPr>
                <w:rFonts w:ascii="Calibri" w:eastAsia="Calibri" w:hAnsi="Calibri" w:cs="Calibri"/>
                <w:bCs/>
                <w:sz w:val="20"/>
                <w:szCs w:val="20"/>
                <w:lang w:val="en-US" w:eastAsia="en-US"/>
              </w:rPr>
              <w:t>;</w:t>
            </w:r>
          </w:p>
          <w:p w14:paraId="72CC77B6" w14:textId="77777777" w:rsidR="000E0474" w:rsidRPr="0053240B" w:rsidRDefault="000E0474" w:rsidP="000E0474">
            <w:pPr>
              <w:pStyle w:val="ListParagraph"/>
              <w:numPr>
                <w:ilvl w:val="0"/>
                <w:numId w:val="37"/>
              </w:numPr>
              <w:autoSpaceDE w:val="0"/>
              <w:autoSpaceDN w:val="0"/>
              <w:adjustRightInd w:val="0"/>
              <w:spacing w:after="120"/>
              <w:ind w:left="601" w:hanging="2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0 out of 2 under Outcome 7 (</w:t>
            </w:r>
            <w:r w:rsidRPr="0053240B">
              <w:rPr>
                <w:rFonts w:asciiTheme="minorHAnsi" w:hAnsiTheme="minorHAnsi" w:cs="ArialMT"/>
                <w:sz w:val="20"/>
                <w:szCs w:val="20"/>
                <w:lang w:val="en-US"/>
              </w:rPr>
              <w:t>Diversified Economic Growth)</w:t>
            </w:r>
            <w:r w:rsidRPr="0053240B">
              <w:rPr>
                <w:rFonts w:ascii="Calibri" w:eastAsia="Calibri" w:hAnsi="Calibri" w:cs="Calibri"/>
                <w:bCs/>
                <w:sz w:val="20"/>
                <w:szCs w:val="20"/>
                <w:lang w:val="en-US" w:eastAsia="en-US"/>
              </w:rPr>
              <w:t>;</w:t>
            </w:r>
          </w:p>
          <w:p w14:paraId="2919825F" w14:textId="77777777" w:rsidR="000E0474" w:rsidRPr="0053240B" w:rsidRDefault="000E0474" w:rsidP="000E0474">
            <w:pPr>
              <w:pStyle w:val="ListParagraph"/>
              <w:numPr>
                <w:ilvl w:val="0"/>
                <w:numId w:val="37"/>
              </w:numPr>
              <w:autoSpaceDE w:val="0"/>
              <w:autoSpaceDN w:val="0"/>
              <w:adjustRightInd w:val="0"/>
              <w:spacing w:after="120"/>
              <w:ind w:left="601" w:hanging="241"/>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0 out of 2 under Outcome 8 (</w:t>
            </w:r>
            <w:r w:rsidRPr="0053240B">
              <w:rPr>
                <w:rFonts w:asciiTheme="minorHAnsi" w:hAnsiTheme="minorHAnsi" w:cs="ArialMT"/>
                <w:sz w:val="20"/>
                <w:szCs w:val="20"/>
                <w:lang w:val="en-US"/>
              </w:rPr>
              <w:t>Population Dynamics)</w:t>
            </w:r>
            <w:r w:rsidRPr="0053240B">
              <w:rPr>
                <w:rFonts w:ascii="Calibri" w:eastAsia="Calibri" w:hAnsi="Calibri" w:cs="Calibri"/>
                <w:bCs/>
                <w:sz w:val="20"/>
                <w:szCs w:val="20"/>
                <w:lang w:val="en-US" w:eastAsia="en-US"/>
              </w:rPr>
              <w:t>;</w:t>
            </w:r>
          </w:p>
          <w:p w14:paraId="52AB36B9" w14:textId="77777777" w:rsidR="000E0474" w:rsidRPr="0053240B" w:rsidRDefault="000E0474" w:rsidP="000E0474">
            <w:pPr>
              <w:pStyle w:val="ListParagraph"/>
              <w:numPr>
                <w:ilvl w:val="0"/>
                <w:numId w:val="37"/>
              </w:numPr>
              <w:autoSpaceDE w:val="0"/>
              <w:autoSpaceDN w:val="0"/>
              <w:adjustRightInd w:val="0"/>
              <w:spacing w:after="120"/>
              <w:ind w:left="601" w:hanging="241"/>
              <w:contextualSpacing w:val="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0 out of 5 under Outcome 9 (</w:t>
            </w:r>
            <w:r w:rsidRPr="0053240B">
              <w:rPr>
                <w:rFonts w:asciiTheme="minorHAnsi" w:hAnsiTheme="minorHAnsi" w:cs="ArialMT"/>
                <w:sz w:val="20"/>
                <w:szCs w:val="20"/>
                <w:lang w:val="en-US"/>
              </w:rPr>
              <w:t>Environmental Sustainability and Food Security)</w:t>
            </w:r>
            <w:r w:rsidRPr="0053240B">
              <w:rPr>
                <w:rFonts w:ascii="Calibri" w:eastAsia="Calibri" w:hAnsi="Calibri" w:cs="Calibri"/>
                <w:bCs/>
                <w:sz w:val="20"/>
                <w:szCs w:val="20"/>
                <w:lang w:val="en-US" w:eastAsia="en-US"/>
              </w:rPr>
              <w:t>.</w:t>
            </w:r>
          </w:p>
          <w:p w14:paraId="0D5F4A9A" w14:textId="3748E197" w:rsidR="000E0474" w:rsidRPr="0053240B" w:rsidRDefault="000E0474" w:rsidP="003B3AED">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It is noted that outcome 3 includes indicators that measure changes in GEEW </w:t>
            </w:r>
            <w:r w:rsidR="008E54B1" w:rsidRPr="0053240B">
              <w:rPr>
                <w:rFonts w:ascii="Calibri" w:eastAsia="Calibri" w:hAnsi="Calibri" w:cs="Calibri"/>
                <w:bCs/>
                <w:sz w:val="20"/>
                <w:szCs w:val="20"/>
                <w:lang w:val="en-US" w:eastAsia="en-US"/>
              </w:rPr>
              <w:t xml:space="preserve">but </w:t>
            </w:r>
            <w:r w:rsidRPr="0053240B">
              <w:rPr>
                <w:rFonts w:ascii="Calibri" w:eastAsia="Calibri" w:hAnsi="Calibri" w:cs="Calibri"/>
                <w:bCs/>
                <w:sz w:val="20"/>
                <w:szCs w:val="20"/>
                <w:lang w:val="en-US" w:eastAsia="en-US"/>
              </w:rPr>
              <w:t>gender equality is not mainstreamed across the formulation of this outcome. On the contrary, outcomes 2, 5</w:t>
            </w:r>
            <w:r w:rsidR="00D5033E" w:rsidRPr="0053240B">
              <w:rPr>
                <w:rFonts w:ascii="Calibri" w:eastAsia="Calibri" w:hAnsi="Calibri" w:cs="Calibri"/>
                <w:bCs/>
                <w:sz w:val="20"/>
                <w:szCs w:val="20"/>
                <w:lang w:val="en-US" w:eastAsia="en-US"/>
              </w:rPr>
              <w:t xml:space="preserve">, </w:t>
            </w:r>
            <w:r w:rsidRPr="0053240B">
              <w:rPr>
                <w:rFonts w:ascii="Calibri" w:eastAsia="Calibri" w:hAnsi="Calibri" w:cs="Calibri"/>
                <w:bCs/>
                <w:sz w:val="20"/>
                <w:szCs w:val="20"/>
                <w:lang w:val="en-US" w:eastAsia="en-US"/>
              </w:rPr>
              <w:t>and 7 do not include any indicator measuring chan</w:t>
            </w:r>
            <w:r w:rsidR="00D47B37" w:rsidRPr="0053240B">
              <w:rPr>
                <w:rFonts w:ascii="Calibri" w:eastAsia="Calibri" w:hAnsi="Calibri" w:cs="Calibri"/>
                <w:bCs/>
                <w:sz w:val="20"/>
                <w:szCs w:val="20"/>
                <w:lang w:val="en-US" w:eastAsia="en-US"/>
              </w:rPr>
              <w:t xml:space="preserve">ges in GEEW but </w:t>
            </w:r>
            <w:r w:rsidRPr="0053240B">
              <w:rPr>
                <w:rFonts w:ascii="Calibri" w:eastAsia="Calibri" w:hAnsi="Calibri" w:cs="Calibri"/>
                <w:bCs/>
                <w:sz w:val="20"/>
                <w:szCs w:val="20"/>
                <w:lang w:val="en-US" w:eastAsia="en-US"/>
              </w:rPr>
              <w:t>gender equality is mainstreamed across the formulation of these outcomes.</w:t>
            </w:r>
          </w:p>
          <w:p w14:paraId="1BBD9EEF" w14:textId="77777777" w:rsidR="000E0474" w:rsidRPr="0053240B" w:rsidRDefault="000E0474" w:rsidP="003B3AED">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sz w:val="20"/>
                <w:szCs w:val="20"/>
                <w:lang w:val="en-US" w:eastAsia="en-US"/>
              </w:rPr>
              <w:t>Output indicators are formulated in UNCT joint work-plan.</w:t>
            </w:r>
          </w:p>
          <w:p w14:paraId="2B77CE3B" w14:textId="77777777" w:rsidR="003C5F7A" w:rsidRPr="0053240B" w:rsidRDefault="003C5F7A" w:rsidP="003C5F7A">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The assessment qualifies an indicator based on either a definition that includes disaggregation by sex or a gender-specific definition.</w:t>
            </w:r>
          </w:p>
          <w:p w14:paraId="58E565FA" w14:textId="04316C74" w:rsidR="000E0474" w:rsidRPr="0053240B" w:rsidRDefault="000E0474" w:rsidP="000B7439">
            <w:pPr>
              <w:autoSpaceDE w:val="0"/>
              <w:autoSpaceDN w:val="0"/>
              <w:adjustRightInd w:val="0"/>
              <w:spacing w:after="120"/>
              <w:jc w:val="both"/>
              <w:rPr>
                <w:rFonts w:ascii="Calibri" w:eastAsia="Calibri" w:hAnsi="Calibri" w:cs="Calibri"/>
                <w:bCs/>
                <w:sz w:val="20"/>
                <w:szCs w:val="20"/>
                <w:lang w:val="en-US" w:eastAsia="en-US"/>
              </w:rPr>
            </w:pPr>
            <w:r w:rsidRPr="0053240B">
              <w:rPr>
                <w:rFonts w:asciiTheme="minorHAnsi" w:eastAsia="Calibri" w:hAnsiTheme="minorHAnsi" w:cstheme="minorHAnsi"/>
                <w:bCs/>
                <w:sz w:val="20"/>
                <w:szCs w:val="20"/>
                <w:lang w:val="en-US" w:eastAsia="en-US"/>
              </w:rPr>
              <w:t xml:space="preserve">To conclude, the UNSDPF document notes the </w:t>
            </w:r>
            <w:r w:rsidRPr="0053240B">
              <w:rPr>
                <w:rFonts w:asciiTheme="minorHAnsi" w:eastAsiaTheme="minorHAnsi" w:hAnsiTheme="minorHAnsi" w:cstheme="minorHAnsi"/>
                <w:sz w:val="20"/>
                <w:szCs w:val="20"/>
                <w:lang w:val="en-US" w:eastAsia="en-US"/>
              </w:rPr>
              <w:t>major gap on gender disaggregated data on various social and economic sectors and addresses this gap as follows: “</w:t>
            </w:r>
            <w:r w:rsidRPr="0053240B">
              <w:rPr>
                <w:rFonts w:asciiTheme="minorHAnsi" w:eastAsiaTheme="minorHAnsi" w:hAnsiTheme="minorHAnsi" w:cstheme="minorHAnsi"/>
                <w:i/>
                <w:sz w:val="20"/>
                <w:szCs w:val="20"/>
                <w:lang w:val="en-US" w:eastAsia="en-US"/>
              </w:rPr>
              <w:t>It will help generate adequate demographic data disaggregated by gender, age, location (rural or urban) and integrated into the national economic growth and development process with due cognizance given to environmental protection and factors in all circumstances and activities as this will help Nigeria attain sustainable and inclusive economic growth and development</w:t>
            </w:r>
            <w:r w:rsidRPr="0053240B">
              <w:rPr>
                <w:rFonts w:asciiTheme="minorHAnsi" w:eastAsiaTheme="minorHAnsi" w:hAnsiTheme="minorHAnsi" w:cstheme="minorHAnsi"/>
                <w:sz w:val="20"/>
                <w:szCs w:val="20"/>
                <w:lang w:val="en-US" w:eastAsia="en-US"/>
              </w:rPr>
              <w:t xml:space="preserve"> .”</w:t>
            </w:r>
          </w:p>
        </w:tc>
      </w:tr>
      <w:tr w:rsidR="000E0474" w:rsidRPr="0053240B" w14:paraId="40C61E1D" w14:textId="77777777" w:rsidTr="003B3AED">
        <w:tc>
          <w:tcPr>
            <w:tcW w:w="10065" w:type="dxa"/>
            <w:gridSpan w:val="3"/>
          </w:tcPr>
          <w:p w14:paraId="78E04C35" w14:textId="77777777" w:rsidR="000E0474" w:rsidRPr="0053240B" w:rsidRDefault="000E0474" w:rsidP="003B3AED">
            <w:pPr>
              <w:autoSpaceDE w:val="0"/>
              <w:autoSpaceDN w:val="0"/>
              <w:adjustRightInd w:val="0"/>
              <w:spacing w:after="120"/>
              <w:jc w:val="both"/>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Evidence or means of verification:</w:t>
            </w:r>
          </w:p>
          <w:p w14:paraId="4FD88729" w14:textId="77777777" w:rsidR="000E0474" w:rsidRPr="0053240B" w:rsidRDefault="000E0474" w:rsidP="003B3AED">
            <w:pPr>
              <w:autoSpaceDE w:val="0"/>
              <w:autoSpaceDN w:val="0"/>
              <w:adjustRightInd w:val="0"/>
              <w:spacing w:after="120"/>
              <w:jc w:val="both"/>
              <w:rPr>
                <w:rFonts w:ascii="Calibri" w:eastAsia="Calibri" w:hAnsi="Calibri"/>
                <w:sz w:val="20"/>
                <w:szCs w:val="20"/>
                <w:lang w:val="en-US" w:eastAsia="en-US"/>
              </w:rPr>
            </w:pPr>
            <w:r w:rsidRPr="0053240B">
              <w:rPr>
                <w:rFonts w:asciiTheme="minorHAnsi" w:eastAsiaTheme="minorHAnsi" w:hAnsiTheme="minorHAnsi" w:cs="ArialMT"/>
                <w:sz w:val="20"/>
                <w:szCs w:val="20"/>
                <w:lang w:val="en-US" w:eastAsia="en-US"/>
              </w:rPr>
              <w:t>- United Nations Sustainable Development Partnership Framework (UNSDPF)</w:t>
            </w:r>
            <w:r w:rsidRPr="0053240B">
              <w:rPr>
                <w:rFonts w:asciiTheme="minorHAnsi" w:eastAsiaTheme="minorHAnsi" w:hAnsiTheme="minorHAnsi" w:cstheme="minorHAnsi"/>
                <w:sz w:val="20"/>
                <w:szCs w:val="20"/>
                <w:lang w:val="en-US" w:eastAsia="en-US"/>
              </w:rPr>
              <w:t xml:space="preserve"> 2018-2022, </w:t>
            </w:r>
            <w:r w:rsidRPr="0053240B">
              <w:rPr>
                <w:rFonts w:asciiTheme="minorHAnsi" w:eastAsiaTheme="minorHAnsi" w:hAnsiTheme="minorHAnsi" w:cs="ArialMT"/>
                <w:sz w:val="20"/>
                <w:szCs w:val="20"/>
                <w:lang w:val="en-US" w:eastAsia="en-US"/>
              </w:rPr>
              <w:t>United Nations System in Nigeria.</w:t>
            </w:r>
          </w:p>
        </w:tc>
      </w:tr>
    </w:tbl>
    <w:p w14:paraId="0B7E1FCC" w14:textId="77777777" w:rsidR="000E0474" w:rsidRPr="0053240B" w:rsidRDefault="000E0474" w:rsidP="000E0474">
      <w:pPr>
        <w:rPr>
          <w:rFonts w:ascii="Calibri" w:eastAsia="Calibri" w:hAnsi="Calibri"/>
          <w:sz w:val="22"/>
          <w:szCs w:val="22"/>
          <w:lang w:val="en-US" w:eastAsia="en-US"/>
        </w:rPr>
      </w:pPr>
      <w:r w:rsidRPr="0053240B">
        <w:rPr>
          <w:rFonts w:ascii="Calibri" w:eastAsia="Calibri" w:hAnsi="Calibri"/>
          <w:sz w:val="22"/>
          <w:szCs w:val="22"/>
          <w:lang w:val="en-US" w:eastAsia="en-US"/>
        </w:rPr>
        <w:br w:type="page"/>
      </w:r>
    </w:p>
    <w:p w14:paraId="00967FBF" w14:textId="77777777" w:rsidR="000E0474" w:rsidRPr="0053240B" w:rsidRDefault="000E0474" w:rsidP="000E0474">
      <w:pPr>
        <w:numPr>
          <w:ilvl w:val="0"/>
          <w:numId w:val="7"/>
        </w:numPr>
        <w:contextualSpacing/>
        <w:rPr>
          <w:rFonts w:ascii="ProximaNova-Semibold" w:eastAsia="Calibri" w:hAnsi="ProximaNova-Semibold" w:cs="ProximaNova-Semibold"/>
          <w:b/>
          <w:color w:val="006DB8"/>
          <w:sz w:val="22"/>
          <w:szCs w:val="22"/>
          <w:lang w:val="en-US" w:eastAsia="en-US"/>
        </w:rPr>
      </w:pPr>
      <w:r w:rsidRPr="0053240B">
        <w:rPr>
          <w:rFonts w:ascii="ProximaNova-Semibold" w:eastAsia="Calibri" w:hAnsi="ProximaNova-Semibold" w:cs="ProximaNova-Semibold"/>
          <w:b/>
          <w:color w:val="006DB8"/>
          <w:sz w:val="22"/>
          <w:szCs w:val="22"/>
          <w:lang w:val="en-US" w:eastAsia="en-US"/>
        </w:rPr>
        <w:lastRenderedPageBreak/>
        <w:t>PROGRAMMING AND M&amp;E</w:t>
      </w:r>
      <w:r w:rsidRPr="0053240B">
        <w:rPr>
          <w:rFonts w:ascii="Calibri" w:hAnsi="Calibri" w:cs="Calibri"/>
          <w:b/>
          <w:caps/>
          <w:color w:val="1F4E79"/>
          <w:sz w:val="22"/>
          <w:szCs w:val="22"/>
          <w:lang w:val="en-US" w:eastAsia="es-ES"/>
        </w:rPr>
        <w:br/>
      </w:r>
    </w:p>
    <w:tbl>
      <w:tblPr>
        <w:tblStyle w:val="Tablaconcuadrcula1"/>
        <w:tblW w:w="10065" w:type="dxa"/>
        <w:tblInd w:w="-714" w:type="dxa"/>
        <w:tblLook w:val="04A0" w:firstRow="1" w:lastRow="0" w:firstColumn="1" w:lastColumn="0" w:noHBand="0" w:noVBand="1"/>
      </w:tblPr>
      <w:tblGrid>
        <w:gridCol w:w="3828"/>
        <w:gridCol w:w="3685"/>
        <w:gridCol w:w="2552"/>
      </w:tblGrid>
      <w:tr w:rsidR="000E0474" w:rsidRPr="0053240B" w14:paraId="7051B98C" w14:textId="77777777" w:rsidTr="003B3AED">
        <w:tc>
          <w:tcPr>
            <w:tcW w:w="10065" w:type="dxa"/>
            <w:gridSpan w:val="3"/>
            <w:shd w:val="clear" w:color="auto" w:fill="BDD6EE"/>
          </w:tcPr>
          <w:p w14:paraId="28AF836D" w14:textId="77777777" w:rsidR="000E0474" w:rsidRPr="0053240B" w:rsidRDefault="000E0474" w:rsidP="003B3AED">
            <w:pPr>
              <w:spacing w:before="40" w:after="40"/>
              <w:jc w:val="center"/>
              <w:rPr>
                <w:rFonts w:ascii="Calibri" w:eastAsia="Calibri" w:hAnsi="Calibri" w:cs="Calibri"/>
                <w:b/>
                <w:sz w:val="22"/>
                <w:szCs w:val="22"/>
                <w:lang w:val="en-US" w:eastAsia="en-US"/>
              </w:rPr>
            </w:pPr>
            <w:r w:rsidRPr="0053240B">
              <w:rPr>
                <w:rFonts w:ascii="Calibri" w:eastAsia="Calibri" w:hAnsi="Calibri" w:cs="Calibri"/>
                <w:b/>
                <w:sz w:val="22"/>
                <w:szCs w:val="22"/>
                <w:lang w:val="en-US" w:eastAsia="en-US"/>
              </w:rPr>
              <w:t>INDICATOR 2.1: JOINT PROGRAMS CONTRIBUTE TO REDUCING GENDER INEQUALITIES</w:t>
            </w:r>
          </w:p>
        </w:tc>
      </w:tr>
      <w:tr w:rsidR="000E0474" w:rsidRPr="0053240B" w14:paraId="3D42F8BD" w14:textId="77777777" w:rsidTr="003B3AED">
        <w:tc>
          <w:tcPr>
            <w:tcW w:w="3828" w:type="dxa"/>
            <w:shd w:val="clear" w:color="auto" w:fill="DEEAF6"/>
          </w:tcPr>
          <w:p w14:paraId="0A482A1C"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3685" w:type="dxa"/>
            <w:shd w:val="clear" w:color="auto" w:fill="DEEAF6"/>
          </w:tcPr>
          <w:p w14:paraId="0D8421CE"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2552" w:type="dxa"/>
            <w:shd w:val="clear" w:color="auto" w:fill="DEEAF6"/>
          </w:tcPr>
          <w:p w14:paraId="2111A711"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709610F6" w14:textId="77777777" w:rsidTr="003B3AED">
        <w:tc>
          <w:tcPr>
            <w:tcW w:w="3828" w:type="dxa"/>
            <w:shd w:val="clear" w:color="auto" w:fill="DEEAF6"/>
          </w:tcPr>
          <w:p w14:paraId="4D4D4207"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Gender equality is visibly mainstreamed into at least 50 percent of JPs operational at the time of assessment.</w:t>
            </w:r>
          </w:p>
          <w:p w14:paraId="27EAD871"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or</w:t>
            </w:r>
          </w:p>
          <w:p w14:paraId="777E2EFB" w14:textId="77777777"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A Joint Program on promoting gender equality and the empowerment of women is operational over current UNDAF period in line with SDG priorities including SDG 5.</w:t>
            </w:r>
          </w:p>
        </w:tc>
        <w:tc>
          <w:tcPr>
            <w:tcW w:w="3685" w:type="dxa"/>
            <w:shd w:val="clear" w:color="auto" w:fill="DEEAF6"/>
          </w:tcPr>
          <w:p w14:paraId="3EDD3B69"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Gender equality is visibly mainstreamed into </w:t>
            </w:r>
            <w:r w:rsidRPr="0053240B">
              <w:rPr>
                <w:rFonts w:ascii="Calibri" w:eastAsia="Calibri" w:hAnsi="Calibri" w:cs="Calibri"/>
                <w:b/>
                <w:bCs/>
                <w:sz w:val="20"/>
                <w:szCs w:val="20"/>
                <w:lang w:val="en-US" w:eastAsia="en-US"/>
              </w:rPr>
              <w:t xml:space="preserve">all </w:t>
            </w:r>
            <w:r w:rsidRPr="0053240B">
              <w:rPr>
                <w:rFonts w:ascii="Calibri" w:eastAsia="Calibri" w:hAnsi="Calibri" w:cs="Calibri"/>
                <w:sz w:val="20"/>
                <w:szCs w:val="20"/>
                <w:lang w:val="en-US" w:eastAsia="en-US"/>
              </w:rPr>
              <w:t>JPs operational at the time of assessment.</w:t>
            </w:r>
          </w:p>
          <w:p w14:paraId="483CF819"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and</w:t>
            </w:r>
          </w:p>
          <w:p w14:paraId="66069F76"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A Joint Program on promoting gender equality and the empowerment of women is operational over current UNDAF period in line with SDG priorities including SDG 5.</w:t>
            </w:r>
          </w:p>
        </w:tc>
        <w:tc>
          <w:tcPr>
            <w:tcW w:w="2552" w:type="dxa"/>
            <w:shd w:val="clear" w:color="auto" w:fill="DEEAF6"/>
          </w:tcPr>
          <w:p w14:paraId="27205D8A"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sz w:val="20"/>
                <w:szCs w:val="20"/>
                <w:lang w:val="en-US" w:eastAsia="en-US"/>
              </w:rPr>
              <w:t xml:space="preserve">Meets minimum requirements </w:t>
            </w:r>
            <w:r w:rsidRPr="0053240B">
              <w:rPr>
                <w:rFonts w:ascii="Calibri" w:eastAsia="Calibri" w:hAnsi="Calibri" w:cs="Calibri"/>
                <w:b/>
                <w:bCs/>
                <w:sz w:val="20"/>
                <w:szCs w:val="20"/>
                <w:lang w:val="en-US" w:eastAsia="en-US"/>
              </w:rPr>
              <w:t>and</w:t>
            </w:r>
          </w:p>
          <w:p w14:paraId="1FB151A6"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A system is in place to ensure gender mainstreaming in JPs.</w:t>
            </w:r>
          </w:p>
        </w:tc>
      </w:tr>
      <w:tr w:rsidR="000E0474" w:rsidRPr="0053240B" w14:paraId="02D02A71" w14:textId="77777777" w:rsidTr="003B3AED">
        <w:tc>
          <w:tcPr>
            <w:tcW w:w="10065" w:type="dxa"/>
            <w:gridSpan w:val="3"/>
          </w:tcPr>
          <w:p w14:paraId="4815AE65" w14:textId="77777777" w:rsidR="000E0474" w:rsidRPr="0053240B" w:rsidRDefault="000E0474" w:rsidP="003B3AED">
            <w:pPr>
              <w:spacing w:before="40" w:after="40"/>
              <w:jc w:val="center"/>
              <w:rPr>
                <w:rFonts w:ascii="Calibri" w:eastAsia="Calibri" w:hAnsi="Calibri" w:cs="Calibri"/>
                <w:b/>
                <w:lang w:val="en-US" w:eastAsia="en-US"/>
              </w:rPr>
            </w:pPr>
            <w:r w:rsidRPr="0053240B">
              <w:rPr>
                <w:rFonts w:ascii="Calibri" w:eastAsia="Calibri" w:hAnsi="Calibri" w:cs="Calibri"/>
                <w:b/>
                <w:color w:val="1F4E79"/>
                <w:lang w:val="en-US" w:eastAsia="en-US"/>
              </w:rPr>
              <w:t>Score: Approaches minimum requirements</w:t>
            </w:r>
          </w:p>
        </w:tc>
      </w:tr>
      <w:tr w:rsidR="000E0474" w:rsidRPr="0053240B" w14:paraId="42824EB3" w14:textId="77777777" w:rsidTr="003B3AED">
        <w:tc>
          <w:tcPr>
            <w:tcW w:w="10065" w:type="dxa"/>
            <w:gridSpan w:val="3"/>
          </w:tcPr>
          <w:p w14:paraId="06F8EB0D" w14:textId="77777777" w:rsidR="000E0474" w:rsidRPr="0053240B" w:rsidRDefault="000E0474" w:rsidP="003B3AED">
            <w:pPr>
              <w:autoSpaceDE w:val="0"/>
              <w:autoSpaceDN w:val="0"/>
              <w:adjustRightInd w:val="0"/>
              <w:spacing w:after="120"/>
              <w:jc w:val="both"/>
              <w:rPr>
                <w:rFonts w:asciiTheme="minorHAnsi" w:eastAsia="Calibri" w:hAnsiTheme="minorHAnsi" w:cstheme="minorHAnsi"/>
                <w:b/>
                <w:bCs/>
                <w:sz w:val="19"/>
                <w:szCs w:val="19"/>
                <w:lang w:val="en-US" w:eastAsia="en-US"/>
              </w:rPr>
            </w:pPr>
            <w:r w:rsidRPr="0053240B">
              <w:rPr>
                <w:rFonts w:asciiTheme="minorHAnsi" w:eastAsia="Calibri" w:hAnsiTheme="minorHAnsi" w:cstheme="minorHAnsi"/>
                <w:b/>
                <w:bCs/>
                <w:sz w:val="19"/>
                <w:szCs w:val="19"/>
                <w:lang w:val="en-US" w:eastAsia="en-US"/>
              </w:rPr>
              <w:t>Findings and explanation:</w:t>
            </w:r>
          </w:p>
          <w:p w14:paraId="165DF578" w14:textId="77777777" w:rsidR="000E0474" w:rsidRPr="0053240B" w:rsidRDefault="000E0474" w:rsidP="003B3AED">
            <w:pPr>
              <w:autoSpaceDE w:val="0"/>
              <w:autoSpaceDN w:val="0"/>
              <w:adjustRightInd w:val="0"/>
              <w:spacing w:after="120"/>
              <w:jc w:val="both"/>
              <w:rPr>
                <w:rFonts w:asciiTheme="minorHAnsi" w:hAnsiTheme="minorHAnsi" w:cstheme="minorHAnsi"/>
                <w:sz w:val="19"/>
                <w:szCs w:val="19"/>
                <w:lang w:val="en-US"/>
              </w:rPr>
            </w:pPr>
            <w:r w:rsidRPr="0053240B">
              <w:rPr>
                <w:rFonts w:asciiTheme="minorHAnsi" w:hAnsiTheme="minorHAnsi" w:cstheme="minorHAnsi"/>
                <w:sz w:val="19"/>
                <w:szCs w:val="19"/>
                <w:lang w:val="en-US"/>
              </w:rPr>
              <w:t xml:space="preserve">a) There are 7 joint programmes (JPs) </w:t>
            </w:r>
            <w:r w:rsidRPr="0053240B">
              <w:rPr>
                <w:rFonts w:asciiTheme="minorHAnsi" w:eastAsia="Calibri" w:hAnsiTheme="minorHAnsi" w:cstheme="minorHAnsi"/>
                <w:sz w:val="19"/>
                <w:szCs w:val="19"/>
                <w:lang w:val="en-US" w:eastAsia="en-US"/>
              </w:rPr>
              <w:t xml:space="preserve">operational in Nigeria at the time of assessment. </w:t>
            </w:r>
            <w:r w:rsidRPr="0053240B">
              <w:rPr>
                <w:rFonts w:asciiTheme="minorHAnsi" w:hAnsiTheme="minorHAnsi" w:cstheme="minorHAnsi"/>
                <w:sz w:val="19"/>
                <w:szCs w:val="19"/>
                <w:lang w:val="en-US"/>
              </w:rPr>
              <w:t>The analysis of how they contribute to reducing gender inequalities is presented below:</w:t>
            </w:r>
          </w:p>
          <w:p w14:paraId="2D9EB95A" w14:textId="3F7E3B24" w:rsidR="000E0474" w:rsidRPr="0053240B" w:rsidRDefault="000E0474" w:rsidP="003B3AED">
            <w:pPr>
              <w:spacing w:after="120"/>
              <w:jc w:val="both"/>
              <w:rPr>
                <w:rFonts w:asciiTheme="minorHAnsi" w:hAnsiTheme="minorHAnsi" w:cstheme="minorHAnsi"/>
                <w:sz w:val="19"/>
                <w:szCs w:val="19"/>
                <w:lang w:val="en-US"/>
              </w:rPr>
            </w:pPr>
            <w:r w:rsidRPr="0053240B">
              <w:rPr>
                <w:rFonts w:asciiTheme="minorHAnsi" w:hAnsiTheme="minorHAnsi" w:cstheme="minorHAnsi"/>
                <w:b/>
                <w:bCs/>
                <w:sz w:val="19"/>
                <w:szCs w:val="19"/>
                <w:lang w:val="en-US"/>
              </w:rPr>
              <w:t xml:space="preserve">1. Title: Transitioning from Humanitarian relief to Long Term Development: Addressing the Herdsmen- Farmers Conflict in Nigeria. </w:t>
            </w:r>
            <w:r w:rsidRPr="0053240B">
              <w:rPr>
                <w:rFonts w:asciiTheme="minorHAnsi" w:hAnsiTheme="minorHAnsi" w:cstheme="minorHAnsi"/>
                <w:b/>
                <w:iCs/>
                <w:sz w:val="19"/>
                <w:szCs w:val="19"/>
                <w:lang w:val="en-US"/>
              </w:rPr>
              <w:t xml:space="preserve">Implementing agencies: UNDP, UNHCR and FAO. </w:t>
            </w:r>
            <w:r w:rsidRPr="0053240B">
              <w:rPr>
                <w:rFonts w:asciiTheme="minorHAnsi" w:hAnsiTheme="minorHAnsi" w:cstheme="minorHAnsi"/>
                <w:iCs/>
                <w:sz w:val="19"/>
                <w:szCs w:val="19"/>
                <w:lang w:val="en-US"/>
              </w:rPr>
              <w:t>T</w:t>
            </w:r>
            <w:r w:rsidRPr="0053240B">
              <w:rPr>
                <w:rFonts w:asciiTheme="minorHAnsi" w:hAnsiTheme="minorHAnsi" w:cstheme="minorHAnsi"/>
                <w:sz w:val="19"/>
                <w:szCs w:val="19"/>
                <w:lang w:val="en-US"/>
              </w:rPr>
              <w:t>he project is primarily focused on SDGs 1,2,8,15 and 16 and does not include any gender-focused SDG (i.e. 5 and 10). The contextual analysis does not consider the gender dimension of the conflict. However, 2 of the activities proposed, such as a) community-based protection and b) livelihood and empowerment mention “</w:t>
            </w:r>
            <w:r w:rsidRPr="0053240B">
              <w:rPr>
                <w:rFonts w:asciiTheme="minorHAnsi" w:hAnsiTheme="minorHAnsi" w:cstheme="minorHAnsi"/>
                <w:i/>
                <w:sz w:val="19"/>
                <w:szCs w:val="19"/>
                <w:lang w:val="en-US"/>
              </w:rPr>
              <w:t xml:space="preserve">the response to </w:t>
            </w:r>
            <w:r w:rsidRPr="0053240B">
              <w:rPr>
                <w:rFonts w:asciiTheme="minorHAnsi" w:hAnsiTheme="minorHAnsi" w:cstheme="minorHAnsi"/>
                <w:i/>
                <w:iCs/>
                <w:sz w:val="19"/>
                <w:szCs w:val="19"/>
                <w:lang w:val="en-US"/>
              </w:rPr>
              <w:t xml:space="preserve">violations of rights including SGBV” </w:t>
            </w:r>
            <w:r w:rsidRPr="0053240B">
              <w:rPr>
                <w:rFonts w:asciiTheme="minorHAnsi" w:hAnsiTheme="minorHAnsi" w:cstheme="minorHAnsi"/>
                <w:sz w:val="19"/>
                <w:szCs w:val="19"/>
                <w:lang w:val="en-US"/>
              </w:rPr>
              <w:t xml:space="preserve">and set out that </w:t>
            </w:r>
            <w:r w:rsidRPr="0053240B">
              <w:rPr>
                <w:rFonts w:asciiTheme="minorHAnsi" w:hAnsiTheme="minorHAnsi" w:cstheme="minorHAnsi"/>
                <w:i/>
                <w:iCs/>
                <w:sz w:val="19"/>
                <w:szCs w:val="19"/>
                <w:lang w:val="en-US"/>
              </w:rPr>
              <w:t>“women and youths will be part of the livelihood and empowerment project”</w:t>
            </w:r>
            <w:r w:rsidRPr="0053240B">
              <w:rPr>
                <w:rFonts w:asciiTheme="minorHAnsi" w:hAnsiTheme="minorHAnsi" w:cstheme="minorHAnsi"/>
                <w:sz w:val="19"/>
                <w:szCs w:val="19"/>
                <w:lang w:val="en-US"/>
              </w:rPr>
              <w:t xml:space="preserve">. In any case, these 2 references </w:t>
            </w:r>
            <w:r w:rsidR="004C2C2B" w:rsidRPr="0053240B">
              <w:rPr>
                <w:rFonts w:asciiTheme="minorHAnsi" w:hAnsiTheme="minorHAnsi" w:cstheme="minorHAnsi"/>
                <w:sz w:val="19"/>
                <w:szCs w:val="19"/>
                <w:lang w:val="en-US"/>
              </w:rPr>
              <w:t xml:space="preserve">to GEEW are not sufficient for </w:t>
            </w:r>
            <w:r w:rsidRPr="0053240B">
              <w:rPr>
                <w:rFonts w:asciiTheme="minorHAnsi" w:hAnsiTheme="minorHAnsi" w:cstheme="minorHAnsi"/>
                <w:sz w:val="19"/>
                <w:szCs w:val="19"/>
                <w:lang w:val="en-US"/>
              </w:rPr>
              <w:t>proper integration of gender and therefore the team concluded that gender is not visibly mainstreamed into this JP.</w:t>
            </w:r>
          </w:p>
          <w:p w14:paraId="3D398833" w14:textId="2B0D52EC" w:rsidR="000E0474" w:rsidRPr="0053240B" w:rsidRDefault="000E0474" w:rsidP="003B3AED">
            <w:pPr>
              <w:spacing w:after="120"/>
              <w:jc w:val="both"/>
              <w:rPr>
                <w:rFonts w:asciiTheme="minorHAnsi" w:hAnsiTheme="minorHAnsi" w:cstheme="minorHAnsi"/>
                <w:sz w:val="19"/>
                <w:szCs w:val="19"/>
                <w:lang w:val="en-US"/>
              </w:rPr>
            </w:pPr>
            <w:r w:rsidRPr="0053240B">
              <w:rPr>
                <w:rFonts w:asciiTheme="minorHAnsi" w:hAnsiTheme="minorHAnsi" w:cstheme="minorHAnsi"/>
                <w:b/>
                <w:bCs/>
                <w:sz w:val="19"/>
                <w:szCs w:val="19"/>
                <w:lang w:val="en-US"/>
              </w:rPr>
              <w:t xml:space="preserve">2. Title: Spotlight Initiative to eliminate violence against women and girls in Nigeria. </w:t>
            </w:r>
            <w:r w:rsidRPr="0053240B">
              <w:rPr>
                <w:rFonts w:asciiTheme="minorHAnsi" w:hAnsiTheme="minorHAnsi" w:cstheme="minorHAnsi"/>
                <w:b/>
                <w:iCs/>
                <w:sz w:val="19"/>
                <w:szCs w:val="19"/>
                <w:lang w:val="en-US"/>
              </w:rPr>
              <w:t xml:space="preserve">Implementing agencies: UNDP, UNICEF, Un Women, UNESCO and UNFPA. </w:t>
            </w:r>
            <w:r w:rsidRPr="0053240B">
              <w:rPr>
                <w:rFonts w:asciiTheme="minorHAnsi" w:hAnsiTheme="minorHAnsi" w:cstheme="minorHAnsi"/>
                <w:sz w:val="19"/>
                <w:szCs w:val="19"/>
                <w:lang w:val="en-US"/>
              </w:rPr>
              <w:t>The project is primarily focused on promoting gender equality and empowerment of women through designing and implementing programmes that prevent and respond to violence against women and girls. The aim is to support a Nigeria where all women and girls, particularly the most vulnerable, live a life free from violence and harmful practices. The analysis of the country situation, the expected results and the activities are all gender</w:t>
            </w:r>
            <w:r w:rsidR="00A8277E" w:rsidRPr="0053240B">
              <w:rPr>
                <w:rFonts w:asciiTheme="minorHAnsi" w:hAnsiTheme="minorHAnsi" w:cstheme="minorHAnsi"/>
                <w:sz w:val="19"/>
                <w:szCs w:val="19"/>
                <w:lang w:val="en-US"/>
              </w:rPr>
              <w:t>-</w:t>
            </w:r>
            <w:r w:rsidRPr="0053240B">
              <w:rPr>
                <w:rFonts w:asciiTheme="minorHAnsi" w:hAnsiTheme="minorHAnsi" w:cstheme="minorHAnsi"/>
                <w:sz w:val="19"/>
                <w:szCs w:val="19"/>
                <w:lang w:val="en-US"/>
              </w:rPr>
              <w:t>focused. This JP directly addresses issues of gender-based violence, harmful traditional practices, access to basic services, availability of appropriate laws and capacity building for women’s group.</w:t>
            </w:r>
          </w:p>
          <w:p w14:paraId="632AEE32" w14:textId="7ADF7F7C" w:rsidR="000E0474" w:rsidRPr="0053240B" w:rsidRDefault="000E0474" w:rsidP="003B3AED">
            <w:pPr>
              <w:spacing w:after="120"/>
              <w:jc w:val="both"/>
              <w:rPr>
                <w:rFonts w:asciiTheme="minorHAnsi" w:hAnsiTheme="minorHAnsi" w:cstheme="minorHAnsi"/>
                <w:sz w:val="19"/>
                <w:szCs w:val="19"/>
                <w:lang w:val="en-US"/>
              </w:rPr>
            </w:pPr>
            <w:r w:rsidRPr="0053240B">
              <w:rPr>
                <w:rFonts w:asciiTheme="minorHAnsi" w:hAnsiTheme="minorHAnsi" w:cstheme="minorHAnsi"/>
                <w:b/>
                <w:sz w:val="19"/>
                <w:szCs w:val="19"/>
                <w:lang w:val="en-US"/>
              </w:rPr>
              <w:t>3.</w:t>
            </w:r>
            <w:r w:rsidRPr="0053240B">
              <w:rPr>
                <w:rFonts w:asciiTheme="minorHAnsi" w:hAnsiTheme="minorHAnsi" w:cstheme="minorHAnsi"/>
                <w:sz w:val="19"/>
                <w:szCs w:val="19"/>
                <w:lang w:val="en-US"/>
              </w:rPr>
              <w:t xml:space="preserve"> </w:t>
            </w:r>
            <w:r w:rsidR="0094543C" w:rsidRPr="0053240B">
              <w:rPr>
                <w:rFonts w:asciiTheme="minorHAnsi" w:hAnsiTheme="minorHAnsi" w:cstheme="minorHAnsi"/>
                <w:b/>
                <w:bCs/>
                <w:sz w:val="19"/>
                <w:szCs w:val="19"/>
                <w:lang w:val="en-US"/>
              </w:rPr>
              <w:t>Title: Peace-</w:t>
            </w:r>
            <w:r w:rsidRPr="0053240B">
              <w:rPr>
                <w:rFonts w:asciiTheme="minorHAnsi" w:hAnsiTheme="minorHAnsi" w:cstheme="minorHAnsi"/>
                <w:b/>
                <w:bCs/>
                <w:sz w:val="19"/>
                <w:szCs w:val="19"/>
                <w:lang w:val="en-US"/>
              </w:rPr>
              <w:t xml:space="preserve">Building Fund Project: Integrated Approach to building Peace in Nigeria’s Farmer-header Crisis. </w:t>
            </w:r>
            <w:r w:rsidRPr="0053240B">
              <w:rPr>
                <w:rFonts w:asciiTheme="minorHAnsi" w:hAnsiTheme="minorHAnsi" w:cstheme="minorHAnsi"/>
                <w:b/>
                <w:iCs/>
                <w:sz w:val="19"/>
                <w:szCs w:val="19"/>
                <w:lang w:val="en-US"/>
              </w:rPr>
              <w:t xml:space="preserve">Implementing agencies: UNDP, UN women, FAO and OHCHR. </w:t>
            </w:r>
            <w:r w:rsidR="00DB49B2" w:rsidRPr="0053240B">
              <w:rPr>
                <w:rFonts w:asciiTheme="minorHAnsi" w:hAnsiTheme="minorHAnsi" w:cstheme="minorHAnsi"/>
                <w:sz w:val="19"/>
                <w:szCs w:val="19"/>
                <w:lang w:val="en-US"/>
              </w:rPr>
              <w:t xml:space="preserve">This JP has a gender marker score of 2 which means that gender equality is a significant objective. Over 32.9% (USD 928.5 thousand) of the total budget (USD 3 million) will be allocated to activities pursuing gender equality and the empowerment of women, </w:t>
            </w:r>
            <w:r w:rsidRPr="0053240B">
              <w:rPr>
                <w:rFonts w:asciiTheme="minorHAnsi" w:hAnsiTheme="minorHAnsi" w:cstheme="minorHAnsi"/>
                <w:sz w:val="19"/>
                <w:szCs w:val="19"/>
                <w:lang w:val="en-US"/>
              </w:rPr>
              <w:t xml:space="preserve">with UN Women as one of the </w:t>
            </w:r>
            <w:r w:rsidR="006B55A7" w:rsidRPr="0053240B">
              <w:rPr>
                <w:rFonts w:asciiTheme="minorHAnsi" w:hAnsiTheme="minorHAnsi" w:cstheme="minorHAnsi"/>
                <w:sz w:val="19"/>
                <w:szCs w:val="19"/>
                <w:lang w:val="en-US"/>
              </w:rPr>
              <w:t>key</w:t>
            </w:r>
            <w:r w:rsidRPr="0053240B">
              <w:rPr>
                <w:rFonts w:asciiTheme="minorHAnsi" w:hAnsiTheme="minorHAnsi" w:cstheme="minorHAnsi"/>
                <w:sz w:val="19"/>
                <w:szCs w:val="19"/>
                <w:lang w:val="en-US"/>
              </w:rPr>
              <w:t xml:space="preserve"> implementing agencies. The project recognizes that even though more men than women may have been killed on both sides of the clashes in the affected states because of their direct involvement in the fighting, women</w:t>
            </w:r>
            <w:r w:rsidR="00FA7FB5" w:rsidRPr="0053240B">
              <w:rPr>
                <w:rFonts w:asciiTheme="minorHAnsi" w:hAnsiTheme="minorHAnsi" w:cstheme="minorHAnsi"/>
                <w:sz w:val="19"/>
                <w:szCs w:val="19"/>
                <w:lang w:val="en-US"/>
              </w:rPr>
              <w:t xml:space="preserve"> </w:t>
            </w:r>
            <w:r w:rsidRPr="0053240B">
              <w:rPr>
                <w:rFonts w:asciiTheme="minorHAnsi" w:hAnsiTheme="minorHAnsi" w:cstheme="minorHAnsi"/>
                <w:sz w:val="19"/>
                <w:szCs w:val="19"/>
                <w:lang w:val="en-US"/>
              </w:rPr>
              <w:t xml:space="preserve">and girls are the population worst affected by the physical and psychological effects during and in the aftermath of these violent clashes.  Based on this analysis, the team concluded that gender equality is visibly mainstreamed into this JP. </w:t>
            </w:r>
          </w:p>
          <w:p w14:paraId="0100D846" w14:textId="4014F6AC" w:rsidR="000E0474" w:rsidRPr="0053240B" w:rsidRDefault="000E0474" w:rsidP="003B3AED">
            <w:pPr>
              <w:spacing w:after="120"/>
              <w:jc w:val="both"/>
              <w:rPr>
                <w:rFonts w:asciiTheme="minorHAnsi" w:hAnsiTheme="minorHAnsi" w:cstheme="minorHAnsi"/>
                <w:sz w:val="19"/>
                <w:szCs w:val="19"/>
                <w:lang w:val="en-US"/>
              </w:rPr>
            </w:pPr>
            <w:r w:rsidRPr="0053240B">
              <w:rPr>
                <w:rFonts w:asciiTheme="minorHAnsi" w:hAnsiTheme="minorHAnsi" w:cstheme="minorHAnsi"/>
                <w:b/>
                <w:bCs/>
                <w:sz w:val="19"/>
                <w:szCs w:val="19"/>
                <w:lang w:val="en-US"/>
              </w:rPr>
              <w:t>4. Title: Joint SDG funds: Institutionalizing Social Protection for Accelerated SDG Implementation in Nigeria</w:t>
            </w:r>
            <w:bookmarkStart w:id="27" w:name="_Hlk61429163"/>
            <w:r w:rsidRPr="0053240B">
              <w:rPr>
                <w:rFonts w:asciiTheme="minorHAnsi" w:hAnsiTheme="minorHAnsi" w:cstheme="minorHAnsi"/>
                <w:b/>
                <w:bCs/>
                <w:sz w:val="19"/>
                <w:szCs w:val="19"/>
                <w:lang w:val="en-US"/>
              </w:rPr>
              <w:t xml:space="preserve">. </w:t>
            </w:r>
            <w:r w:rsidRPr="0053240B">
              <w:rPr>
                <w:rFonts w:asciiTheme="minorHAnsi" w:hAnsiTheme="minorHAnsi" w:cstheme="minorHAnsi"/>
                <w:b/>
                <w:iCs/>
                <w:sz w:val="19"/>
                <w:szCs w:val="19"/>
                <w:lang w:val="en-US"/>
              </w:rPr>
              <w:t xml:space="preserve">Implementing agencies: UNICEF, ILO, UNDP, WFP, WHO and Government. </w:t>
            </w:r>
            <w:bookmarkEnd w:id="27"/>
            <w:r w:rsidRPr="0053240B">
              <w:rPr>
                <w:rFonts w:asciiTheme="minorHAnsi" w:hAnsiTheme="minorHAnsi" w:cstheme="minorHAnsi"/>
                <w:sz w:val="19"/>
                <w:szCs w:val="19"/>
                <w:lang w:val="en-US"/>
              </w:rPr>
              <w:t xml:space="preserve">This JP has </w:t>
            </w:r>
            <w:r w:rsidR="00DB49B2" w:rsidRPr="0053240B">
              <w:rPr>
                <w:rFonts w:asciiTheme="minorHAnsi" w:hAnsiTheme="minorHAnsi" w:cstheme="minorHAnsi"/>
                <w:sz w:val="19"/>
                <w:szCs w:val="19"/>
                <w:lang w:val="en-US"/>
              </w:rPr>
              <w:t xml:space="preserve">a </w:t>
            </w:r>
            <w:r w:rsidRPr="0053240B">
              <w:rPr>
                <w:rFonts w:asciiTheme="minorHAnsi" w:hAnsiTheme="minorHAnsi" w:cstheme="minorHAnsi"/>
                <w:sz w:val="19"/>
                <w:szCs w:val="19"/>
                <w:lang w:val="en-US"/>
              </w:rPr>
              <w:t xml:space="preserve">gender marker score of 2 which means that gender equality remains a significant objective. The project contributes to Nigeria UNSDPF outcome 6 which states that by 2022, the National and State Social Protection Policies are implemented and adequately financed with protection systems and services strengthened to effectively prevent and respond to violence, abuse, exploitation (including trafficking) and harmful social norms, with a focus on the most disadvantaged, the majority of which are women and girls. The project is primarily focused on SDGs 1 (No poverty), 2 (Zero hunger) ,3 (Good health and wellbeing), 4 (Education) and 10 (Reduced inequalities), including gender-focused elements aimed at instituting social protection. Nigeria has adopted the National Social Protection Policy which has the overarching goal of establishing a gender-sensitive and age-appropriate framework to ensure a minimum social floor for all Nigerian citizens for a </w:t>
            </w:r>
            <w:r w:rsidR="0074104E" w:rsidRPr="0053240B">
              <w:rPr>
                <w:rFonts w:asciiTheme="minorHAnsi" w:hAnsiTheme="minorHAnsi" w:cstheme="minorHAnsi"/>
                <w:sz w:val="19"/>
                <w:szCs w:val="19"/>
                <w:lang w:val="en-US"/>
              </w:rPr>
              <w:t>life of dignity which is gender-</w:t>
            </w:r>
            <w:r w:rsidRPr="0053240B">
              <w:rPr>
                <w:rFonts w:asciiTheme="minorHAnsi" w:hAnsiTheme="minorHAnsi" w:cstheme="minorHAnsi"/>
                <w:sz w:val="19"/>
                <w:szCs w:val="19"/>
                <w:lang w:val="en-US"/>
              </w:rPr>
              <w:t xml:space="preserve">focused. </w:t>
            </w:r>
            <w:r w:rsidRPr="0053240B">
              <w:rPr>
                <w:rFonts w:asciiTheme="minorHAnsi" w:eastAsia="Calibri" w:hAnsiTheme="minorHAnsi" w:cstheme="minorHAnsi"/>
                <w:sz w:val="19"/>
                <w:szCs w:val="19"/>
                <w:lang w:val="en-US" w:eastAsia="en-US"/>
              </w:rPr>
              <w:t xml:space="preserve">Additionally, the communal engagement of women and adolescent girls in social behavior change communication activities will improve their participation in </w:t>
            </w:r>
            <w:r w:rsidR="0008623D" w:rsidRPr="0053240B">
              <w:rPr>
                <w:rFonts w:asciiTheme="minorHAnsi" w:eastAsia="Calibri" w:hAnsiTheme="minorHAnsi" w:cstheme="minorHAnsi"/>
                <w:sz w:val="19"/>
                <w:szCs w:val="19"/>
                <w:lang w:val="en-US" w:eastAsia="en-US"/>
              </w:rPr>
              <w:t xml:space="preserve">the </w:t>
            </w:r>
            <w:r w:rsidRPr="0053240B">
              <w:rPr>
                <w:rFonts w:asciiTheme="minorHAnsi" w:eastAsia="Calibri" w:hAnsiTheme="minorHAnsi" w:cstheme="minorHAnsi"/>
                <w:sz w:val="19"/>
                <w:szCs w:val="19"/>
                <w:lang w:val="en-US" w:eastAsia="en-US"/>
              </w:rPr>
              <w:t>decision</w:t>
            </w:r>
            <w:r w:rsidR="0008623D" w:rsidRPr="0053240B">
              <w:rPr>
                <w:rFonts w:asciiTheme="minorHAnsi" w:eastAsia="Calibri" w:hAnsiTheme="minorHAnsi" w:cstheme="minorHAnsi"/>
                <w:sz w:val="19"/>
                <w:szCs w:val="19"/>
                <w:lang w:val="en-US" w:eastAsia="en-US"/>
              </w:rPr>
              <w:t>-</w:t>
            </w:r>
            <w:r w:rsidRPr="0053240B">
              <w:rPr>
                <w:rFonts w:asciiTheme="minorHAnsi" w:eastAsia="Calibri" w:hAnsiTheme="minorHAnsi" w:cstheme="minorHAnsi"/>
                <w:sz w:val="19"/>
                <w:szCs w:val="19"/>
                <w:lang w:val="en-US" w:eastAsia="en-US"/>
              </w:rPr>
              <w:t xml:space="preserve">making process, creating conditions to advance GEEW (SDG 5). </w:t>
            </w:r>
            <w:r w:rsidRPr="0053240B">
              <w:rPr>
                <w:rFonts w:asciiTheme="minorHAnsi" w:hAnsiTheme="minorHAnsi" w:cstheme="minorHAnsi"/>
                <w:sz w:val="19"/>
                <w:szCs w:val="19"/>
                <w:lang w:val="en-US"/>
              </w:rPr>
              <w:t xml:space="preserve">Based on this analysis, the team concluded that this JP significantly addresses the promotion of </w:t>
            </w:r>
            <w:r w:rsidRPr="0053240B">
              <w:rPr>
                <w:rFonts w:asciiTheme="minorHAnsi" w:eastAsia="Calibri" w:hAnsiTheme="minorHAnsi" w:cstheme="minorHAnsi"/>
                <w:sz w:val="19"/>
                <w:szCs w:val="19"/>
                <w:lang w:val="en-US" w:eastAsia="en-US"/>
              </w:rPr>
              <w:t xml:space="preserve">gender equality and the empowerment of women. </w:t>
            </w:r>
          </w:p>
          <w:p w14:paraId="18759C52" w14:textId="77777777" w:rsidR="000E0474" w:rsidRPr="0053240B" w:rsidRDefault="000E0474" w:rsidP="003B3AED">
            <w:pPr>
              <w:rPr>
                <w:rFonts w:asciiTheme="minorHAnsi" w:hAnsiTheme="minorHAnsi" w:cstheme="minorHAnsi"/>
                <w:b/>
                <w:sz w:val="19"/>
                <w:szCs w:val="19"/>
                <w:lang w:val="en-US" w:eastAsia="en-US"/>
              </w:rPr>
            </w:pPr>
            <w:r w:rsidRPr="0053240B">
              <w:rPr>
                <w:rFonts w:asciiTheme="minorHAnsi" w:hAnsiTheme="minorHAnsi" w:cstheme="minorHAnsi"/>
                <w:b/>
                <w:color w:val="222222"/>
                <w:sz w:val="19"/>
                <w:szCs w:val="19"/>
                <w:shd w:val="clear" w:color="auto" w:fill="FFFFFF"/>
                <w:lang w:val="en-US" w:eastAsia="en-US"/>
              </w:rPr>
              <w:t>5. Title: Elimination of Female Genital Mutilation: Accelerating Change. Implementing agencies: UNFPA and UNICEF.</w:t>
            </w:r>
          </w:p>
          <w:p w14:paraId="72FAB3AE" w14:textId="7015694A" w:rsidR="000E0474" w:rsidRPr="0053240B" w:rsidRDefault="000E0474" w:rsidP="003B3AED">
            <w:pPr>
              <w:spacing w:after="120"/>
              <w:jc w:val="both"/>
              <w:rPr>
                <w:rFonts w:asciiTheme="minorHAnsi" w:eastAsia="UNFPA-Text" w:hAnsiTheme="minorHAnsi" w:cstheme="minorHAnsi"/>
                <w:sz w:val="19"/>
                <w:szCs w:val="19"/>
                <w:lang w:val="en-US"/>
              </w:rPr>
            </w:pPr>
            <w:r w:rsidRPr="0053240B">
              <w:rPr>
                <w:rFonts w:asciiTheme="minorHAnsi" w:eastAsiaTheme="minorHAnsi" w:hAnsiTheme="minorHAnsi" w:cstheme="minorHAnsi"/>
                <w:sz w:val="19"/>
                <w:szCs w:val="19"/>
                <w:lang w:val="en-US"/>
              </w:rPr>
              <w:t>Nigeria joined the second phase of the Global UNFPA-UNICEF Joint Program-Accelerating Change in 2013, which is implemented in</w:t>
            </w:r>
            <w:r w:rsidRPr="0053240B">
              <w:rPr>
                <w:rFonts w:asciiTheme="minorHAnsi" w:eastAsia="UNFPA-Text" w:hAnsiTheme="minorHAnsi" w:cstheme="minorHAnsi"/>
                <w:sz w:val="19"/>
                <w:szCs w:val="19"/>
                <w:lang w:val="en-US"/>
              </w:rPr>
              <w:t xml:space="preserve"> partnership with the government of Nigeria, through the Federal Ministries of Health and Women Affairs and Social </w:t>
            </w:r>
            <w:r w:rsidRPr="0053240B">
              <w:rPr>
                <w:rFonts w:asciiTheme="minorHAnsi" w:eastAsia="UNFPA-Text" w:hAnsiTheme="minorHAnsi" w:cstheme="minorHAnsi"/>
                <w:sz w:val="19"/>
                <w:szCs w:val="19"/>
                <w:lang w:val="en-US"/>
              </w:rPr>
              <w:lastRenderedPageBreak/>
              <w:t>Development</w:t>
            </w:r>
            <w:r w:rsidRPr="0053240B">
              <w:rPr>
                <w:rFonts w:asciiTheme="minorHAnsi" w:eastAsiaTheme="minorHAnsi" w:hAnsiTheme="minorHAnsi" w:cstheme="minorHAnsi"/>
                <w:sz w:val="19"/>
                <w:szCs w:val="19"/>
                <w:lang w:val="en-US"/>
              </w:rPr>
              <w:t xml:space="preserve">. </w:t>
            </w:r>
            <w:r w:rsidRPr="0053240B">
              <w:rPr>
                <w:rFonts w:asciiTheme="minorHAnsi" w:eastAsia="UNFPA-Text" w:hAnsiTheme="minorHAnsi" w:cstheme="minorHAnsi"/>
                <w:sz w:val="19"/>
                <w:szCs w:val="19"/>
                <w:lang w:val="en-US"/>
              </w:rPr>
              <w:t xml:space="preserve">This JP is currently being implemented in </w:t>
            </w:r>
            <w:r w:rsidRPr="0053240B">
              <w:rPr>
                <w:rFonts w:asciiTheme="minorHAnsi" w:eastAsiaTheme="minorHAnsi" w:hAnsiTheme="minorHAnsi" w:cstheme="minorHAnsi"/>
                <w:sz w:val="19"/>
                <w:szCs w:val="19"/>
                <w:lang w:val="en-US"/>
              </w:rPr>
              <w:t>16</w:t>
            </w:r>
            <w:r w:rsidRPr="0053240B">
              <w:rPr>
                <w:rFonts w:asciiTheme="minorHAnsi" w:eastAsia="UNFPA-Text" w:hAnsiTheme="minorHAnsi" w:cstheme="minorHAnsi"/>
                <w:sz w:val="19"/>
                <w:szCs w:val="19"/>
                <w:lang w:val="en-US"/>
              </w:rPr>
              <w:t xml:space="preserve"> countries, links community-level transformation of social/gender norms that often drive FGM with laws banning the practice and access to quality sexual and reproductive health (SRH) and child protection services for girls and women at risk of and affected by FGM. </w:t>
            </w:r>
            <w:r w:rsidRPr="0053240B">
              <w:rPr>
                <w:rFonts w:asciiTheme="minorHAnsi" w:eastAsiaTheme="minorHAnsi" w:hAnsiTheme="minorHAnsi" w:cstheme="minorHAnsi"/>
                <w:sz w:val="19"/>
                <w:szCs w:val="19"/>
                <w:lang w:val="en-US"/>
              </w:rPr>
              <w:t>The Nigeria programme is currently deplor</w:t>
            </w:r>
            <w:r w:rsidR="009D3F7E" w:rsidRPr="0053240B">
              <w:rPr>
                <w:rFonts w:asciiTheme="minorHAnsi" w:eastAsiaTheme="minorHAnsi" w:hAnsiTheme="minorHAnsi" w:cstheme="minorHAnsi"/>
                <w:sz w:val="19"/>
                <w:szCs w:val="19"/>
                <w:lang w:val="en-US"/>
              </w:rPr>
              <w:t xml:space="preserve">ing various strategies such as </w:t>
            </w:r>
            <w:r w:rsidRPr="0053240B">
              <w:rPr>
                <w:rFonts w:asciiTheme="minorHAnsi" w:eastAsiaTheme="minorHAnsi" w:hAnsiTheme="minorHAnsi" w:cstheme="minorHAnsi"/>
                <w:sz w:val="19"/>
                <w:szCs w:val="19"/>
                <w:lang w:val="en-US"/>
              </w:rPr>
              <w:t>health systems capacity enhancement, social norms change, policy advocacy, coordination, data</w:t>
            </w:r>
            <w:r w:rsidR="00657886" w:rsidRPr="0053240B">
              <w:rPr>
                <w:rFonts w:asciiTheme="minorHAnsi" w:eastAsiaTheme="minorHAnsi" w:hAnsiTheme="minorHAnsi" w:cstheme="minorHAnsi"/>
                <w:sz w:val="19"/>
                <w:szCs w:val="19"/>
                <w:lang w:val="en-US"/>
              </w:rPr>
              <w:t xml:space="preserve">, </w:t>
            </w:r>
            <w:r w:rsidRPr="0053240B">
              <w:rPr>
                <w:rFonts w:asciiTheme="minorHAnsi" w:eastAsiaTheme="minorHAnsi" w:hAnsiTheme="minorHAnsi" w:cstheme="minorHAnsi"/>
                <w:sz w:val="19"/>
                <w:szCs w:val="19"/>
                <w:lang w:val="en-US"/>
              </w:rPr>
              <w:t xml:space="preserve">and research as well as documentation to mobilize accelerated actions towards </w:t>
            </w:r>
            <w:r w:rsidR="00BB0C5A" w:rsidRPr="0053240B">
              <w:rPr>
                <w:rFonts w:asciiTheme="minorHAnsi" w:eastAsiaTheme="minorHAnsi" w:hAnsiTheme="minorHAnsi" w:cstheme="minorHAnsi"/>
                <w:sz w:val="19"/>
                <w:szCs w:val="19"/>
                <w:lang w:val="en-US"/>
              </w:rPr>
              <w:t xml:space="preserve">the </w:t>
            </w:r>
            <w:r w:rsidRPr="0053240B">
              <w:rPr>
                <w:rFonts w:asciiTheme="minorHAnsi" w:eastAsiaTheme="minorHAnsi" w:hAnsiTheme="minorHAnsi" w:cstheme="minorHAnsi"/>
                <w:sz w:val="19"/>
                <w:szCs w:val="19"/>
                <w:lang w:val="en-US"/>
              </w:rPr>
              <w:t>abandonment of the harmful practice nationally and in 5 high burdened states of Ebonyi, Ekiti, Imo, Osun</w:t>
            </w:r>
            <w:r w:rsidR="00657886" w:rsidRPr="0053240B">
              <w:rPr>
                <w:rFonts w:asciiTheme="minorHAnsi" w:eastAsiaTheme="minorHAnsi" w:hAnsiTheme="minorHAnsi" w:cstheme="minorHAnsi"/>
                <w:sz w:val="19"/>
                <w:szCs w:val="19"/>
                <w:lang w:val="en-US"/>
              </w:rPr>
              <w:t>,</w:t>
            </w:r>
            <w:r w:rsidRPr="0053240B">
              <w:rPr>
                <w:rFonts w:asciiTheme="minorHAnsi" w:eastAsiaTheme="minorHAnsi" w:hAnsiTheme="minorHAnsi" w:cstheme="minorHAnsi"/>
                <w:sz w:val="19"/>
                <w:szCs w:val="19"/>
                <w:lang w:val="en-US"/>
              </w:rPr>
              <w:t xml:space="preserve"> and Oyo. In the last ten year, the joint program has recorded significant milestones in Nigeria.</w:t>
            </w:r>
          </w:p>
          <w:p w14:paraId="16CC00E7" w14:textId="52F7F828" w:rsidR="000E0474" w:rsidRPr="0053240B" w:rsidRDefault="000E0474" w:rsidP="003B3AED">
            <w:pPr>
              <w:autoSpaceDE w:val="0"/>
              <w:autoSpaceDN w:val="0"/>
              <w:adjustRightInd w:val="0"/>
              <w:jc w:val="both"/>
              <w:rPr>
                <w:rFonts w:asciiTheme="minorHAnsi" w:eastAsia="Calibri" w:hAnsiTheme="minorHAnsi" w:cstheme="minorHAnsi"/>
                <w:sz w:val="19"/>
                <w:szCs w:val="19"/>
                <w:lang w:val="en-US" w:eastAsia="en-US"/>
              </w:rPr>
            </w:pPr>
            <w:r w:rsidRPr="0053240B">
              <w:rPr>
                <w:rFonts w:asciiTheme="minorHAnsi" w:eastAsia="Calibri" w:hAnsiTheme="minorHAnsi" w:cstheme="minorHAnsi"/>
                <w:b/>
                <w:bCs/>
                <w:sz w:val="19"/>
                <w:szCs w:val="19"/>
                <w:lang w:val="en-US" w:eastAsia="en-US"/>
              </w:rPr>
              <w:t xml:space="preserve">6. Title: Nigeria UN Plus Offer for Socio-Economic Recovery 2020-2022. Implementing partners: all UN agencies. </w:t>
            </w:r>
            <w:r w:rsidRPr="0053240B">
              <w:rPr>
                <w:rFonts w:asciiTheme="minorHAnsi" w:eastAsia="Calibri" w:hAnsiTheme="minorHAnsi" w:cstheme="minorHAnsi"/>
                <w:sz w:val="19"/>
                <w:szCs w:val="19"/>
                <w:lang w:val="en-US" w:eastAsia="en-US"/>
              </w:rPr>
              <w:t>This is the UN Nigeria socio-economic recovery response plan to COVID-19.  The plan has 4 pillars, strengthening health systems and response, protect</w:t>
            </w:r>
            <w:r w:rsidR="00657886" w:rsidRPr="0053240B">
              <w:rPr>
                <w:rFonts w:asciiTheme="minorHAnsi" w:eastAsia="Calibri" w:hAnsiTheme="minorHAnsi" w:cstheme="minorHAnsi"/>
                <w:sz w:val="19"/>
                <w:szCs w:val="19"/>
                <w:lang w:val="en-US" w:eastAsia="en-US"/>
              </w:rPr>
              <w:t>ion, macroeconomic stability &amp;</w:t>
            </w:r>
            <w:r w:rsidR="00666CDF" w:rsidRPr="0053240B">
              <w:rPr>
                <w:rFonts w:asciiTheme="minorHAnsi" w:eastAsia="Calibri" w:hAnsiTheme="minorHAnsi" w:cstheme="minorHAnsi"/>
                <w:sz w:val="19"/>
                <w:szCs w:val="19"/>
                <w:lang w:val="en-US" w:eastAsia="en-US"/>
              </w:rPr>
              <w:t xml:space="preserve"> economic recovery, </w:t>
            </w:r>
            <w:r w:rsidR="00657886" w:rsidRPr="0053240B">
              <w:rPr>
                <w:rFonts w:asciiTheme="minorHAnsi" w:eastAsia="Calibri" w:hAnsiTheme="minorHAnsi" w:cstheme="minorHAnsi"/>
                <w:sz w:val="19"/>
                <w:szCs w:val="19"/>
                <w:lang w:val="en-US" w:eastAsia="en-US"/>
              </w:rPr>
              <w:t>and social cohesion &amp;</w:t>
            </w:r>
            <w:r w:rsidRPr="0053240B">
              <w:rPr>
                <w:rFonts w:asciiTheme="minorHAnsi" w:eastAsia="Calibri" w:hAnsiTheme="minorHAnsi" w:cstheme="minorHAnsi"/>
                <w:sz w:val="19"/>
                <w:szCs w:val="19"/>
                <w:lang w:val="en-US" w:eastAsia="en-US"/>
              </w:rPr>
              <w:t xml:space="preserve"> community resilience:</w:t>
            </w:r>
          </w:p>
          <w:p w14:paraId="2B4B6254" w14:textId="2519452C" w:rsidR="000E0474" w:rsidRPr="0053240B" w:rsidRDefault="000E0474" w:rsidP="000E0474">
            <w:pPr>
              <w:pStyle w:val="ListParagraph"/>
              <w:numPr>
                <w:ilvl w:val="0"/>
                <w:numId w:val="32"/>
              </w:numPr>
              <w:autoSpaceDE w:val="0"/>
              <w:autoSpaceDN w:val="0"/>
              <w:adjustRightInd w:val="0"/>
              <w:ind w:left="175" w:hanging="141"/>
              <w:jc w:val="both"/>
              <w:rPr>
                <w:rFonts w:asciiTheme="minorHAnsi" w:eastAsia="Calibri" w:hAnsiTheme="minorHAnsi" w:cstheme="minorHAnsi"/>
                <w:sz w:val="19"/>
                <w:szCs w:val="19"/>
                <w:lang w:val="en-US" w:eastAsia="en-US"/>
              </w:rPr>
            </w:pPr>
            <w:r w:rsidRPr="0053240B">
              <w:rPr>
                <w:rFonts w:asciiTheme="minorHAnsi" w:eastAsia="Calibri" w:hAnsiTheme="minorHAnsi" w:cstheme="minorHAnsi"/>
                <w:sz w:val="19"/>
                <w:szCs w:val="19"/>
                <w:lang w:val="en-US" w:eastAsia="en-US"/>
              </w:rPr>
              <w:t xml:space="preserve">Under pillar 1, </w:t>
            </w:r>
            <w:r w:rsidR="00BB0C5A" w:rsidRPr="0053240B">
              <w:rPr>
                <w:rFonts w:asciiTheme="minorHAnsi" w:eastAsia="Calibri" w:hAnsiTheme="minorHAnsi" w:cstheme="minorHAnsi"/>
                <w:sz w:val="19"/>
                <w:szCs w:val="19"/>
                <w:lang w:val="en-US" w:eastAsia="en-US"/>
              </w:rPr>
              <w:t>Health: one indicator is gender-</w:t>
            </w:r>
            <w:r w:rsidRPr="0053240B">
              <w:rPr>
                <w:rFonts w:asciiTheme="minorHAnsi" w:eastAsia="Calibri" w:hAnsiTheme="minorHAnsi" w:cstheme="minorHAnsi"/>
                <w:sz w:val="19"/>
                <w:szCs w:val="19"/>
                <w:lang w:val="en-US" w:eastAsia="en-US"/>
              </w:rPr>
              <w:t>sensitive. The need to address gender-based violence is mentioned and output 7 is focused on gender-based violence;</w:t>
            </w:r>
          </w:p>
          <w:p w14:paraId="06080424" w14:textId="77777777" w:rsidR="000E0474" w:rsidRPr="0053240B" w:rsidRDefault="000E0474" w:rsidP="000E0474">
            <w:pPr>
              <w:pStyle w:val="ListParagraph"/>
              <w:numPr>
                <w:ilvl w:val="0"/>
                <w:numId w:val="32"/>
              </w:numPr>
              <w:autoSpaceDE w:val="0"/>
              <w:autoSpaceDN w:val="0"/>
              <w:adjustRightInd w:val="0"/>
              <w:ind w:left="175" w:hanging="141"/>
              <w:jc w:val="both"/>
              <w:rPr>
                <w:rFonts w:asciiTheme="minorHAnsi" w:eastAsia="Calibri" w:hAnsiTheme="minorHAnsi" w:cstheme="minorHAnsi"/>
                <w:sz w:val="19"/>
                <w:szCs w:val="19"/>
                <w:lang w:val="en-US" w:eastAsia="en-US"/>
              </w:rPr>
            </w:pPr>
            <w:r w:rsidRPr="0053240B">
              <w:rPr>
                <w:rFonts w:asciiTheme="minorHAnsi" w:eastAsia="Calibri" w:hAnsiTheme="minorHAnsi" w:cstheme="minorHAnsi"/>
                <w:sz w:val="19"/>
                <w:szCs w:val="19"/>
                <w:lang w:val="en-US" w:eastAsia="en-US"/>
              </w:rPr>
              <w:t>Under pillar 2, Protection: all 4 population-based indicators are disaggregated by sex and outputs are gender-focused;</w:t>
            </w:r>
          </w:p>
          <w:p w14:paraId="7C938176" w14:textId="77777777" w:rsidR="000E0474" w:rsidRPr="0053240B" w:rsidRDefault="000E0474" w:rsidP="000E0474">
            <w:pPr>
              <w:pStyle w:val="ListParagraph"/>
              <w:numPr>
                <w:ilvl w:val="0"/>
                <w:numId w:val="32"/>
              </w:numPr>
              <w:autoSpaceDE w:val="0"/>
              <w:autoSpaceDN w:val="0"/>
              <w:adjustRightInd w:val="0"/>
              <w:ind w:left="175" w:hanging="141"/>
              <w:jc w:val="both"/>
              <w:rPr>
                <w:rFonts w:asciiTheme="minorHAnsi" w:eastAsia="Calibri" w:hAnsiTheme="minorHAnsi" w:cstheme="minorHAnsi"/>
                <w:sz w:val="19"/>
                <w:szCs w:val="19"/>
                <w:lang w:val="en-US" w:eastAsia="en-US"/>
              </w:rPr>
            </w:pPr>
            <w:r w:rsidRPr="0053240B">
              <w:rPr>
                <w:rFonts w:asciiTheme="minorHAnsi" w:eastAsia="Calibri" w:hAnsiTheme="minorHAnsi" w:cstheme="minorHAnsi"/>
                <w:sz w:val="19"/>
                <w:szCs w:val="19"/>
                <w:lang w:val="en-US" w:eastAsia="en-US"/>
              </w:rPr>
              <w:t>Under pillar 3, Macroeconomic: indicators are not disaggregated by sex and there is not any gender-focused output.</w:t>
            </w:r>
          </w:p>
          <w:p w14:paraId="41DA8866" w14:textId="77777777" w:rsidR="000E0474" w:rsidRPr="0053240B" w:rsidRDefault="000E0474" w:rsidP="000E0474">
            <w:pPr>
              <w:pStyle w:val="ListParagraph"/>
              <w:numPr>
                <w:ilvl w:val="0"/>
                <w:numId w:val="32"/>
              </w:numPr>
              <w:autoSpaceDE w:val="0"/>
              <w:autoSpaceDN w:val="0"/>
              <w:adjustRightInd w:val="0"/>
              <w:ind w:left="175" w:hanging="141"/>
              <w:jc w:val="both"/>
              <w:rPr>
                <w:rFonts w:asciiTheme="minorHAnsi" w:eastAsia="Calibri" w:hAnsiTheme="minorHAnsi" w:cstheme="minorHAnsi"/>
                <w:sz w:val="19"/>
                <w:szCs w:val="19"/>
                <w:lang w:val="en-US" w:eastAsia="en-US"/>
              </w:rPr>
            </w:pPr>
            <w:r w:rsidRPr="0053240B">
              <w:rPr>
                <w:rFonts w:asciiTheme="minorHAnsi" w:eastAsia="Calibri" w:hAnsiTheme="minorHAnsi" w:cstheme="minorHAnsi"/>
                <w:sz w:val="19"/>
                <w:szCs w:val="19"/>
                <w:lang w:val="en-US" w:eastAsia="en-US"/>
              </w:rPr>
              <w:t>Under pillar 4, Social cohesion: one of the activities is to enhance advocacy and sensitization efforts to prevent and respond to GBV.</w:t>
            </w:r>
          </w:p>
          <w:p w14:paraId="77AF86B2" w14:textId="77777777" w:rsidR="000E0474" w:rsidRPr="0053240B" w:rsidRDefault="000E0474" w:rsidP="003B3AED">
            <w:pPr>
              <w:spacing w:after="120"/>
              <w:jc w:val="both"/>
              <w:rPr>
                <w:rFonts w:asciiTheme="minorHAnsi" w:eastAsia="UNFPA-Text" w:hAnsiTheme="minorHAnsi" w:cstheme="minorHAnsi"/>
                <w:sz w:val="19"/>
                <w:szCs w:val="19"/>
                <w:lang w:val="en-US"/>
              </w:rPr>
            </w:pPr>
            <w:r w:rsidRPr="0053240B">
              <w:rPr>
                <w:rFonts w:asciiTheme="minorHAnsi" w:eastAsia="Calibri" w:hAnsiTheme="minorHAnsi" w:cstheme="minorHAnsi"/>
                <w:sz w:val="19"/>
                <w:szCs w:val="19"/>
                <w:lang w:val="en-US" w:eastAsia="en-US"/>
              </w:rPr>
              <w:t>Based on this analysis, since one of the pillars is on protection and is gender-focused while 2 of the pillars either have at least 1 output or activity that are looking at the issue of gender equality, the group concluded that gender equality is properly integrated into this JP.</w:t>
            </w:r>
          </w:p>
          <w:p w14:paraId="23CF4C1C" w14:textId="71F315CC" w:rsidR="000E0474" w:rsidRPr="0053240B" w:rsidRDefault="000E0474" w:rsidP="003B3AED">
            <w:pPr>
              <w:autoSpaceDE w:val="0"/>
              <w:autoSpaceDN w:val="0"/>
              <w:adjustRightInd w:val="0"/>
              <w:spacing w:after="120"/>
              <w:jc w:val="both"/>
              <w:rPr>
                <w:rFonts w:asciiTheme="minorHAnsi" w:hAnsiTheme="minorHAnsi" w:cstheme="minorHAnsi"/>
                <w:sz w:val="19"/>
                <w:szCs w:val="19"/>
                <w:lang w:val="en-US"/>
              </w:rPr>
            </w:pPr>
            <w:r w:rsidRPr="0053240B">
              <w:rPr>
                <w:rFonts w:asciiTheme="minorHAnsi" w:hAnsiTheme="minorHAnsi" w:cstheme="minorHAnsi"/>
                <w:b/>
                <w:sz w:val="19"/>
                <w:szCs w:val="19"/>
                <w:lang w:val="en-US"/>
              </w:rPr>
              <w:t>7.</w:t>
            </w:r>
            <w:r w:rsidRPr="0053240B">
              <w:rPr>
                <w:rFonts w:asciiTheme="minorHAnsi" w:hAnsiTheme="minorHAnsi" w:cstheme="minorHAnsi"/>
                <w:sz w:val="19"/>
                <w:szCs w:val="19"/>
                <w:lang w:val="en-US"/>
              </w:rPr>
              <w:t xml:space="preserve"> </w:t>
            </w:r>
            <w:r w:rsidRPr="0053240B">
              <w:rPr>
                <w:rFonts w:asciiTheme="minorHAnsi" w:hAnsiTheme="minorHAnsi" w:cstheme="minorHAnsi"/>
                <w:b/>
                <w:sz w:val="19"/>
                <w:szCs w:val="19"/>
                <w:lang w:val="en-US"/>
              </w:rPr>
              <w:t xml:space="preserve">Title: </w:t>
            </w:r>
            <w:r w:rsidRPr="0053240B">
              <w:rPr>
                <w:rFonts w:asciiTheme="minorHAnsi" w:eastAsia="Calibri" w:hAnsiTheme="minorHAnsi" w:cstheme="minorHAnsi"/>
                <w:b/>
                <w:color w:val="000000"/>
                <w:sz w:val="19"/>
                <w:szCs w:val="19"/>
                <w:lang w:val="en-US"/>
              </w:rPr>
              <w:t>Risk Communication and Community Engagement (RCCE) under the UN Support to the National COVID-19 Multi-Sectoral Pandemic Response. Implementing agencies: UNICEF, UNAIDS, UNFPA, UN Women and WHO</w:t>
            </w:r>
            <w:r w:rsidRPr="0053240B">
              <w:rPr>
                <w:rFonts w:asciiTheme="minorHAnsi" w:eastAsia="Calibri" w:hAnsiTheme="minorHAnsi" w:cstheme="minorHAnsi"/>
                <w:color w:val="000000"/>
                <w:sz w:val="19"/>
                <w:szCs w:val="19"/>
                <w:lang w:val="en-US"/>
              </w:rPr>
              <w:t>. The project has the overall objective of influencing individual behavior change with messages on effective handwashing and hygiene practices; social distancing; combating stigmatization and using risk communication and community engagement to mitigate socio-economic consequences of the Covid-19 pandemic and associated measures. Concerning the intended outcomes areas of the programme, 3 outcomes out of 8 are targeting GEEW. These outcomes are the following: (i) R</w:t>
            </w:r>
            <w:r w:rsidRPr="0053240B">
              <w:rPr>
                <w:rFonts w:asciiTheme="minorHAnsi" w:hAnsiTheme="minorHAnsi" w:cstheme="minorHAnsi"/>
                <w:color w:val="000000"/>
                <w:sz w:val="19"/>
                <w:szCs w:val="19"/>
                <w:lang w:val="en-US"/>
              </w:rPr>
              <w:t xml:space="preserve">isks and impact of GBV, including the intersecting SRH consequences, are mitigated and minimized; (ii) Social safety net support, including health and social essential services, have mitigated the risks and impacts of COVID 19 on the most vulnerable women, girls, and young people and (iii) Affected women, girls, and young people lead and participate in COVID-19 response planning and monitoring. </w:t>
            </w:r>
            <w:r w:rsidRPr="0053240B">
              <w:rPr>
                <w:rFonts w:asciiTheme="minorHAnsi" w:hAnsiTheme="minorHAnsi" w:cstheme="minorHAnsi"/>
                <w:sz w:val="19"/>
                <w:szCs w:val="19"/>
                <w:lang w:val="en-US"/>
              </w:rPr>
              <w:t>Based on this analysis, the team concluded that gender equality is visibly mainstreamed into this JP.</w:t>
            </w:r>
          </w:p>
          <w:p w14:paraId="62A781F2" w14:textId="20E30B47" w:rsidR="000E0474" w:rsidRPr="0053240B" w:rsidRDefault="000E0474" w:rsidP="003B3AED">
            <w:pPr>
              <w:pStyle w:val="CommentText"/>
              <w:spacing w:after="120"/>
              <w:jc w:val="both"/>
              <w:rPr>
                <w:rFonts w:asciiTheme="minorHAnsi" w:hAnsiTheme="minorHAnsi" w:cstheme="minorHAnsi"/>
                <w:sz w:val="19"/>
                <w:szCs w:val="19"/>
                <w:lang w:val="en-US"/>
              </w:rPr>
            </w:pPr>
            <w:r w:rsidRPr="0053240B">
              <w:rPr>
                <w:rFonts w:asciiTheme="minorHAnsi" w:hAnsiTheme="minorHAnsi" w:cstheme="minorHAnsi"/>
                <w:b/>
                <w:sz w:val="19"/>
                <w:szCs w:val="19"/>
                <w:lang w:val="en-US"/>
              </w:rPr>
              <w:t xml:space="preserve">8. </w:t>
            </w:r>
            <w:r w:rsidRPr="0053240B">
              <w:rPr>
                <w:rFonts w:asciiTheme="minorHAnsi" w:hAnsiTheme="minorHAnsi" w:cstheme="minorHAnsi"/>
                <w:b/>
                <w:bCs/>
                <w:sz w:val="19"/>
                <w:szCs w:val="19"/>
                <w:lang w:val="en-US"/>
              </w:rPr>
              <w:t xml:space="preserve">Restoring and promoting sustainable agriculture-based livelihoods for food security, employment, and nutrition improvement in Borno State. Implementing agencies: </w:t>
            </w:r>
            <w:r w:rsidRPr="0053240B">
              <w:rPr>
                <w:rFonts w:asciiTheme="minorHAnsi" w:hAnsiTheme="minorHAnsi" w:cstheme="minorHAnsi"/>
                <w:b/>
                <w:sz w:val="19"/>
                <w:szCs w:val="19"/>
                <w:lang w:val="en-US"/>
              </w:rPr>
              <w:t>WFP/FAO/UN Women</w:t>
            </w:r>
            <w:r w:rsidRPr="0053240B">
              <w:rPr>
                <w:rFonts w:asciiTheme="minorHAnsi" w:hAnsiTheme="minorHAnsi" w:cstheme="minorHAnsi"/>
                <w:sz w:val="19"/>
                <w:szCs w:val="19"/>
                <w:lang w:val="en-US"/>
              </w:rPr>
              <w:t>. The objective of this programme is to enhance social protection, through</w:t>
            </w:r>
            <w:r w:rsidR="0076153E" w:rsidRPr="0053240B">
              <w:rPr>
                <w:rFonts w:asciiTheme="minorHAnsi" w:hAnsiTheme="minorHAnsi" w:cstheme="minorHAnsi"/>
                <w:sz w:val="19"/>
                <w:szCs w:val="19"/>
                <w:lang w:val="en-US"/>
              </w:rPr>
              <w:t xml:space="preserve"> the </w:t>
            </w:r>
            <w:r w:rsidRPr="0053240B">
              <w:rPr>
                <w:rFonts w:asciiTheme="minorHAnsi" w:hAnsiTheme="minorHAnsi" w:cstheme="minorHAnsi"/>
                <w:sz w:val="19"/>
                <w:szCs w:val="19"/>
                <w:lang w:val="en-US"/>
              </w:rPr>
              <w:t>creation of employment and the promotion of environment and climate-friendly livelihood opportunities, with a special focus on women, youth and vulnerable households. One result, out of 3, is addressed at small holder farmers (men, women and youth) for enhancing skills and knowledge to implement good agricultural, nutrition, and gender p</w:t>
            </w:r>
            <w:r w:rsidR="006638DF" w:rsidRPr="0053240B">
              <w:rPr>
                <w:rFonts w:asciiTheme="minorHAnsi" w:hAnsiTheme="minorHAnsi" w:cstheme="minorHAnsi"/>
                <w:sz w:val="19"/>
                <w:szCs w:val="19"/>
                <w:lang w:val="en-US"/>
              </w:rPr>
              <w:t>ractices. There are some gender-</w:t>
            </w:r>
            <w:r w:rsidRPr="0053240B">
              <w:rPr>
                <w:rFonts w:asciiTheme="minorHAnsi" w:hAnsiTheme="minorHAnsi" w:cstheme="minorHAnsi"/>
                <w:sz w:val="19"/>
                <w:szCs w:val="19"/>
                <w:lang w:val="en-US"/>
              </w:rPr>
              <w:t>specific activities in the JP work plan. Based on this analysis, it is concluded that gender equality is mainstreamed into this JP.</w:t>
            </w:r>
          </w:p>
          <w:p w14:paraId="4F310E75" w14:textId="77777777" w:rsidR="000E0474" w:rsidRPr="0053240B" w:rsidRDefault="000E0474" w:rsidP="003B3AED">
            <w:pPr>
              <w:spacing w:after="120"/>
              <w:rPr>
                <w:rFonts w:asciiTheme="minorHAnsi" w:hAnsiTheme="minorHAnsi" w:cstheme="minorHAnsi"/>
                <w:sz w:val="19"/>
                <w:szCs w:val="19"/>
                <w:lang w:val="en-US"/>
              </w:rPr>
            </w:pPr>
            <w:r w:rsidRPr="0053240B">
              <w:rPr>
                <w:rFonts w:asciiTheme="minorHAnsi" w:hAnsiTheme="minorHAnsi" w:cstheme="minorHAnsi"/>
                <w:sz w:val="19"/>
                <w:szCs w:val="19"/>
                <w:lang w:val="en-US"/>
              </w:rPr>
              <w:t>From the analysis above, gender is visibly mainstreamed in 7 out of 8 JPs currently operational in Nigeria.</w:t>
            </w:r>
          </w:p>
          <w:p w14:paraId="28048DC6" w14:textId="77777777" w:rsidR="000E0474" w:rsidRPr="0053240B" w:rsidRDefault="000E0474" w:rsidP="003B3AED">
            <w:pPr>
              <w:autoSpaceDE w:val="0"/>
              <w:autoSpaceDN w:val="0"/>
              <w:adjustRightInd w:val="0"/>
              <w:spacing w:after="120"/>
              <w:jc w:val="both"/>
              <w:rPr>
                <w:rFonts w:asciiTheme="minorHAnsi" w:hAnsiTheme="minorHAnsi" w:cstheme="minorHAnsi"/>
                <w:color w:val="222222"/>
                <w:sz w:val="19"/>
                <w:szCs w:val="19"/>
                <w:shd w:val="clear" w:color="auto" w:fill="FFFFFF"/>
                <w:lang w:val="en-US" w:eastAsia="en-US"/>
              </w:rPr>
            </w:pPr>
            <w:r w:rsidRPr="0053240B">
              <w:rPr>
                <w:rFonts w:asciiTheme="minorHAnsi" w:eastAsia="Calibri" w:hAnsiTheme="minorHAnsi" w:cstheme="minorHAnsi"/>
                <w:bCs/>
                <w:sz w:val="19"/>
                <w:szCs w:val="19"/>
                <w:lang w:val="en-US" w:eastAsia="en-US"/>
              </w:rPr>
              <w:t xml:space="preserve">b) </w:t>
            </w:r>
            <w:r w:rsidRPr="0053240B">
              <w:rPr>
                <w:rFonts w:asciiTheme="minorHAnsi" w:eastAsia="Calibri" w:hAnsiTheme="minorHAnsi" w:cstheme="minorHAnsi"/>
                <w:sz w:val="19"/>
                <w:szCs w:val="19"/>
                <w:lang w:val="en-US" w:eastAsia="en-US"/>
              </w:rPr>
              <w:t>Two (2) joint programs on promoting gender equality and the empowerment of women are operational at the time of the assessment, in line with SDG priorities including SDG 5. They are the following programmes: “</w:t>
            </w:r>
            <w:r w:rsidRPr="0053240B">
              <w:rPr>
                <w:rFonts w:asciiTheme="minorHAnsi" w:hAnsiTheme="minorHAnsi" w:cstheme="minorHAnsi"/>
                <w:bCs/>
                <w:sz w:val="19"/>
                <w:szCs w:val="19"/>
                <w:lang w:val="en-US"/>
              </w:rPr>
              <w:t>Spotlight Initiative</w:t>
            </w:r>
            <w:r w:rsidRPr="0053240B">
              <w:rPr>
                <w:rFonts w:asciiTheme="minorHAnsi" w:hAnsiTheme="minorHAnsi" w:cstheme="minorHAnsi"/>
                <w:b/>
                <w:bCs/>
                <w:sz w:val="19"/>
                <w:szCs w:val="19"/>
                <w:lang w:val="en-US"/>
              </w:rPr>
              <w:t xml:space="preserve"> </w:t>
            </w:r>
            <w:r w:rsidRPr="0053240B">
              <w:rPr>
                <w:rFonts w:asciiTheme="minorHAnsi" w:hAnsiTheme="minorHAnsi" w:cstheme="minorHAnsi"/>
                <w:bCs/>
                <w:sz w:val="19"/>
                <w:szCs w:val="19"/>
                <w:lang w:val="en-US"/>
              </w:rPr>
              <w:t>to eliminate violence against women and girls in Nigeria” and “</w:t>
            </w:r>
            <w:r w:rsidRPr="0053240B">
              <w:rPr>
                <w:rFonts w:asciiTheme="minorHAnsi" w:hAnsiTheme="minorHAnsi" w:cstheme="minorHAnsi"/>
                <w:color w:val="222222"/>
                <w:sz w:val="19"/>
                <w:szCs w:val="19"/>
                <w:shd w:val="clear" w:color="auto" w:fill="FFFFFF"/>
                <w:lang w:val="en-US" w:eastAsia="en-US"/>
              </w:rPr>
              <w:t>Elimination of Female Genital Mutilation: Accelerating Change</w:t>
            </w:r>
            <w:r w:rsidRPr="0053240B">
              <w:rPr>
                <w:rFonts w:asciiTheme="minorHAnsi" w:hAnsiTheme="minorHAnsi" w:cstheme="minorHAnsi"/>
                <w:b/>
                <w:color w:val="222222"/>
                <w:sz w:val="19"/>
                <w:szCs w:val="19"/>
                <w:shd w:val="clear" w:color="auto" w:fill="FFFFFF"/>
                <w:lang w:val="en-US" w:eastAsia="en-US"/>
              </w:rPr>
              <w:t>”</w:t>
            </w:r>
            <w:r w:rsidRPr="0053240B">
              <w:rPr>
                <w:rFonts w:asciiTheme="minorHAnsi" w:hAnsiTheme="minorHAnsi" w:cstheme="minorHAnsi"/>
                <w:color w:val="222222"/>
                <w:sz w:val="19"/>
                <w:szCs w:val="19"/>
                <w:shd w:val="clear" w:color="auto" w:fill="FFFFFF"/>
                <w:lang w:val="en-US" w:eastAsia="en-US"/>
              </w:rPr>
              <w:t>.</w:t>
            </w:r>
          </w:p>
          <w:p w14:paraId="51BFB4A7" w14:textId="77777777" w:rsidR="000E0474" w:rsidRPr="0053240B" w:rsidRDefault="000E0474" w:rsidP="003B3AED">
            <w:pPr>
              <w:autoSpaceDE w:val="0"/>
              <w:autoSpaceDN w:val="0"/>
              <w:adjustRightInd w:val="0"/>
              <w:spacing w:after="120"/>
              <w:jc w:val="both"/>
              <w:rPr>
                <w:rFonts w:asciiTheme="minorHAnsi" w:eastAsia="Calibri" w:hAnsiTheme="minorHAnsi" w:cstheme="minorHAnsi"/>
                <w:sz w:val="19"/>
                <w:szCs w:val="19"/>
                <w:lang w:val="en-US" w:eastAsia="en-US"/>
              </w:rPr>
            </w:pPr>
            <w:r w:rsidRPr="0053240B">
              <w:rPr>
                <w:rFonts w:asciiTheme="minorHAnsi" w:hAnsiTheme="minorHAnsi" w:cstheme="minorHAnsi"/>
                <w:color w:val="222222"/>
                <w:sz w:val="19"/>
                <w:szCs w:val="19"/>
                <w:shd w:val="clear" w:color="auto" w:fill="FFFFFF"/>
                <w:lang w:val="en-US" w:eastAsia="en-US"/>
              </w:rPr>
              <w:t>c) T</w:t>
            </w:r>
            <w:r w:rsidRPr="0053240B">
              <w:rPr>
                <w:rFonts w:asciiTheme="minorHAnsi" w:hAnsiTheme="minorHAnsi" w:cstheme="minorHAnsi"/>
                <w:sz w:val="19"/>
                <w:szCs w:val="19"/>
                <w:lang w:val="en-US"/>
              </w:rPr>
              <w:t>here is not a system in place to ensure gender mainstreaming in joint programmes. A discussion on this topic has yet to be initiated at the GTG meetings.</w:t>
            </w:r>
          </w:p>
        </w:tc>
      </w:tr>
      <w:tr w:rsidR="000E0474" w:rsidRPr="0053240B" w14:paraId="557BDD2E" w14:textId="77777777" w:rsidTr="003B3AED">
        <w:tc>
          <w:tcPr>
            <w:tcW w:w="10065" w:type="dxa"/>
            <w:gridSpan w:val="3"/>
          </w:tcPr>
          <w:p w14:paraId="1C11EF50" w14:textId="77777777" w:rsidR="000E0474" w:rsidRPr="0053240B" w:rsidRDefault="000E0474" w:rsidP="003B3AED">
            <w:pPr>
              <w:autoSpaceDE w:val="0"/>
              <w:autoSpaceDN w:val="0"/>
              <w:adjustRightInd w:val="0"/>
              <w:spacing w:after="120"/>
              <w:jc w:val="both"/>
              <w:rPr>
                <w:rFonts w:asciiTheme="minorHAnsi" w:eastAsia="Calibri" w:hAnsiTheme="minorHAnsi" w:cstheme="minorHAnsi"/>
                <w:b/>
                <w:bCs/>
                <w:sz w:val="19"/>
                <w:szCs w:val="19"/>
                <w:lang w:val="en-US" w:eastAsia="en-US"/>
              </w:rPr>
            </w:pPr>
            <w:r w:rsidRPr="0053240B">
              <w:rPr>
                <w:rFonts w:asciiTheme="minorHAnsi" w:eastAsia="Calibri" w:hAnsiTheme="minorHAnsi" w:cstheme="minorHAnsi"/>
                <w:b/>
                <w:bCs/>
                <w:sz w:val="19"/>
                <w:szCs w:val="19"/>
                <w:lang w:val="en-US" w:eastAsia="en-US"/>
              </w:rPr>
              <w:lastRenderedPageBreak/>
              <w:t>Evidence or means of verification:</w:t>
            </w:r>
          </w:p>
          <w:p w14:paraId="77169212" w14:textId="77777777" w:rsidR="000E0474" w:rsidRPr="00B8633C" w:rsidRDefault="000E0474" w:rsidP="003B3AED">
            <w:pPr>
              <w:autoSpaceDE w:val="0"/>
              <w:autoSpaceDN w:val="0"/>
              <w:adjustRightInd w:val="0"/>
              <w:jc w:val="both"/>
              <w:rPr>
                <w:rFonts w:asciiTheme="minorHAnsi" w:hAnsiTheme="minorHAnsi" w:cstheme="minorHAnsi"/>
                <w:bCs/>
                <w:sz w:val="19"/>
                <w:szCs w:val="19"/>
                <w:lang w:val="en-US"/>
              </w:rPr>
            </w:pPr>
            <w:r w:rsidRPr="00B8633C">
              <w:rPr>
                <w:rFonts w:asciiTheme="minorHAnsi" w:hAnsiTheme="minorHAnsi" w:cstheme="minorHAnsi"/>
                <w:bCs/>
                <w:sz w:val="19"/>
                <w:szCs w:val="19"/>
                <w:lang w:val="en-US"/>
              </w:rPr>
              <w:t>- JP ProDoc “Transitioning from Humanitarian relief to Long Term Development: Addressing the Herdsmen- Farmers Conflict in Nigeria” (36 months), July 2018;</w:t>
            </w:r>
          </w:p>
          <w:p w14:paraId="37EEBDB7" w14:textId="77777777" w:rsidR="000E0474" w:rsidRPr="00B8633C" w:rsidRDefault="000E0474" w:rsidP="003B3AED">
            <w:pPr>
              <w:autoSpaceDE w:val="0"/>
              <w:autoSpaceDN w:val="0"/>
              <w:adjustRightInd w:val="0"/>
              <w:jc w:val="both"/>
              <w:rPr>
                <w:rFonts w:asciiTheme="minorHAnsi" w:hAnsiTheme="minorHAnsi" w:cstheme="minorHAnsi"/>
                <w:bCs/>
                <w:sz w:val="19"/>
                <w:szCs w:val="19"/>
                <w:lang w:val="en-US"/>
              </w:rPr>
            </w:pPr>
            <w:r w:rsidRPr="00B8633C">
              <w:rPr>
                <w:rFonts w:asciiTheme="minorHAnsi" w:hAnsiTheme="minorHAnsi" w:cstheme="minorHAnsi"/>
                <w:bCs/>
                <w:sz w:val="19"/>
                <w:szCs w:val="19"/>
                <w:lang w:val="en-US"/>
              </w:rPr>
              <w:t>- JP ProDoc “Spotlight Initiative to eliminate violence against women and girls in Nigeria”, Jan 2019 - December 2022;</w:t>
            </w:r>
          </w:p>
          <w:p w14:paraId="5CF0F503" w14:textId="77777777" w:rsidR="000E0474" w:rsidRPr="00B8633C" w:rsidRDefault="000E0474" w:rsidP="003B3AED">
            <w:pPr>
              <w:autoSpaceDE w:val="0"/>
              <w:autoSpaceDN w:val="0"/>
              <w:adjustRightInd w:val="0"/>
              <w:jc w:val="both"/>
              <w:rPr>
                <w:rFonts w:asciiTheme="minorHAnsi" w:hAnsiTheme="minorHAnsi" w:cstheme="minorHAnsi"/>
                <w:bCs/>
                <w:sz w:val="19"/>
                <w:szCs w:val="19"/>
                <w:lang w:val="en-US"/>
              </w:rPr>
            </w:pPr>
            <w:r w:rsidRPr="00B8633C">
              <w:rPr>
                <w:rFonts w:asciiTheme="minorHAnsi" w:hAnsiTheme="minorHAnsi" w:cstheme="minorHAnsi"/>
                <w:bCs/>
                <w:sz w:val="19"/>
                <w:szCs w:val="19"/>
                <w:lang w:val="en-US"/>
              </w:rPr>
              <w:t>- JP ProDoc “Integrated Approach to building Peace in Nigeria’s Farmer-header Crisis” (24 months), January 2019;</w:t>
            </w:r>
          </w:p>
          <w:p w14:paraId="22F464A2" w14:textId="77777777" w:rsidR="000E0474" w:rsidRPr="00B8633C" w:rsidRDefault="000E0474" w:rsidP="003B3AED">
            <w:pPr>
              <w:autoSpaceDE w:val="0"/>
              <w:autoSpaceDN w:val="0"/>
              <w:adjustRightInd w:val="0"/>
              <w:jc w:val="both"/>
              <w:rPr>
                <w:rFonts w:asciiTheme="minorHAnsi" w:hAnsiTheme="minorHAnsi" w:cstheme="minorHAnsi"/>
                <w:bCs/>
                <w:sz w:val="19"/>
                <w:szCs w:val="19"/>
                <w:lang w:val="en-US"/>
              </w:rPr>
            </w:pPr>
            <w:r w:rsidRPr="00B8633C">
              <w:rPr>
                <w:rFonts w:asciiTheme="minorHAnsi" w:hAnsiTheme="minorHAnsi" w:cstheme="minorHAnsi"/>
                <w:bCs/>
                <w:sz w:val="19"/>
                <w:szCs w:val="19"/>
                <w:lang w:val="en-US"/>
              </w:rPr>
              <w:t>- JP ProDoc “Institutionalizing Social Protection for accelerated SDG implementation in Nigeria”, Jan 2020-Jan 2022;</w:t>
            </w:r>
          </w:p>
          <w:p w14:paraId="14C56DF3" w14:textId="77777777" w:rsidR="000E0474" w:rsidRPr="00B8633C" w:rsidRDefault="000E0474" w:rsidP="003B3AED">
            <w:pPr>
              <w:autoSpaceDE w:val="0"/>
              <w:autoSpaceDN w:val="0"/>
              <w:adjustRightInd w:val="0"/>
              <w:jc w:val="both"/>
              <w:rPr>
                <w:rFonts w:asciiTheme="minorHAnsi" w:hAnsiTheme="minorHAnsi" w:cstheme="minorHAnsi"/>
                <w:color w:val="222222"/>
                <w:sz w:val="19"/>
                <w:szCs w:val="19"/>
                <w:shd w:val="clear" w:color="auto" w:fill="FFFFFF"/>
                <w:lang w:val="en-US" w:eastAsia="en-US"/>
              </w:rPr>
            </w:pPr>
            <w:r w:rsidRPr="00B8633C">
              <w:rPr>
                <w:rFonts w:asciiTheme="minorHAnsi" w:eastAsia="Calibri" w:hAnsiTheme="minorHAnsi" w:cstheme="minorHAnsi"/>
                <w:bCs/>
                <w:sz w:val="19"/>
                <w:szCs w:val="19"/>
                <w:lang w:val="en-US" w:eastAsia="en-US"/>
              </w:rPr>
              <w:t xml:space="preserve">- </w:t>
            </w:r>
            <w:r w:rsidRPr="00B8633C">
              <w:rPr>
                <w:rFonts w:asciiTheme="minorHAnsi" w:hAnsiTheme="minorHAnsi" w:cstheme="minorHAnsi"/>
                <w:bCs/>
                <w:sz w:val="19"/>
                <w:szCs w:val="19"/>
                <w:lang w:val="en-US"/>
              </w:rPr>
              <w:t>JP ProDoc</w:t>
            </w:r>
            <w:r w:rsidRPr="00B8633C">
              <w:rPr>
                <w:rFonts w:asciiTheme="minorHAnsi" w:eastAsia="Calibri" w:hAnsiTheme="minorHAnsi" w:cstheme="minorHAnsi"/>
                <w:bCs/>
                <w:sz w:val="19"/>
                <w:szCs w:val="19"/>
                <w:lang w:val="en-US" w:eastAsia="en-US"/>
              </w:rPr>
              <w:t xml:space="preserve"> “</w:t>
            </w:r>
            <w:r w:rsidRPr="00B8633C">
              <w:rPr>
                <w:rFonts w:asciiTheme="minorHAnsi" w:hAnsiTheme="minorHAnsi" w:cstheme="minorHAnsi"/>
                <w:color w:val="222222"/>
                <w:sz w:val="19"/>
                <w:szCs w:val="19"/>
                <w:shd w:val="clear" w:color="auto" w:fill="FFFFFF"/>
                <w:lang w:val="en-US" w:eastAsia="en-US"/>
              </w:rPr>
              <w:t>Elimination of Female Genital Mutilation: Accelerating Change”, January 2018-December 2021,</w:t>
            </w:r>
          </w:p>
          <w:p w14:paraId="7517C79C" w14:textId="77777777" w:rsidR="000E0474" w:rsidRPr="00B8633C" w:rsidRDefault="000E0474" w:rsidP="003B3AED">
            <w:pPr>
              <w:autoSpaceDE w:val="0"/>
              <w:autoSpaceDN w:val="0"/>
              <w:adjustRightInd w:val="0"/>
              <w:jc w:val="both"/>
              <w:rPr>
                <w:rFonts w:asciiTheme="minorHAnsi" w:hAnsiTheme="minorHAnsi" w:cstheme="minorHAnsi"/>
                <w:color w:val="222222"/>
                <w:sz w:val="19"/>
                <w:szCs w:val="19"/>
                <w:shd w:val="clear" w:color="auto" w:fill="FFFFFF"/>
                <w:lang w:val="en-US" w:eastAsia="en-US"/>
              </w:rPr>
            </w:pPr>
            <w:r w:rsidRPr="00B8633C">
              <w:rPr>
                <w:rFonts w:asciiTheme="minorHAnsi" w:hAnsiTheme="minorHAnsi" w:cstheme="minorHAnsi"/>
                <w:color w:val="222222"/>
                <w:sz w:val="19"/>
                <w:szCs w:val="19"/>
                <w:shd w:val="clear" w:color="auto" w:fill="FFFFFF"/>
                <w:lang w:val="en-US" w:eastAsia="en-US"/>
              </w:rPr>
              <w:t xml:space="preserve"> </w:t>
            </w:r>
            <w:r w:rsidRPr="00B8633C">
              <w:rPr>
                <w:rFonts w:asciiTheme="minorHAnsi" w:hAnsiTheme="minorHAnsi" w:cstheme="minorHAnsi"/>
                <w:sz w:val="19"/>
                <w:szCs w:val="19"/>
                <w:lang w:val="en-US"/>
              </w:rPr>
              <w:t>(</w:t>
            </w:r>
            <w:hyperlink r:id="rId18" w:history="1">
              <w:r w:rsidRPr="00B8633C">
                <w:rPr>
                  <w:rStyle w:val="Hyperlink"/>
                  <w:rFonts w:asciiTheme="minorHAnsi" w:hAnsiTheme="minorHAnsi" w:cstheme="minorHAnsi"/>
                  <w:sz w:val="19"/>
                  <w:szCs w:val="19"/>
                  <w:shd w:val="clear" w:color="auto" w:fill="FFFFFF"/>
                  <w:lang w:val="en-US" w:eastAsia="en-US"/>
                </w:rPr>
                <w:t>https://www.unfpa.org/unfpa-unicef-joint-programme-female-genital-mutilations</w:t>
              </w:r>
            </w:hyperlink>
            <w:r w:rsidRPr="00B8633C">
              <w:rPr>
                <w:rFonts w:asciiTheme="minorHAnsi" w:hAnsiTheme="minorHAnsi" w:cstheme="minorHAnsi"/>
                <w:color w:val="222222"/>
                <w:sz w:val="19"/>
                <w:szCs w:val="19"/>
                <w:shd w:val="clear" w:color="auto" w:fill="FFFFFF"/>
                <w:lang w:val="en-US" w:eastAsia="en-US"/>
              </w:rPr>
              <w:t>);</w:t>
            </w:r>
          </w:p>
          <w:p w14:paraId="2C519EB0" w14:textId="77777777" w:rsidR="000E0474" w:rsidRPr="00B8633C" w:rsidRDefault="000E0474" w:rsidP="003B3AED">
            <w:pPr>
              <w:autoSpaceDE w:val="0"/>
              <w:autoSpaceDN w:val="0"/>
              <w:adjustRightInd w:val="0"/>
              <w:jc w:val="both"/>
              <w:rPr>
                <w:rFonts w:asciiTheme="minorHAnsi" w:eastAsia="Calibri" w:hAnsiTheme="minorHAnsi" w:cstheme="minorHAnsi"/>
                <w:bCs/>
                <w:sz w:val="19"/>
                <w:szCs w:val="19"/>
                <w:lang w:val="en-US" w:eastAsia="en-US"/>
              </w:rPr>
            </w:pPr>
            <w:r w:rsidRPr="00B8633C">
              <w:rPr>
                <w:rFonts w:asciiTheme="minorHAnsi" w:eastAsia="Calibri" w:hAnsiTheme="minorHAnsi" w:cstheme="minorHAnsi"/>
                <w:bCs/>
                <w:sz w:val="19"/>
                <w:szCs w:val="19"/>
                <w:lang w:val="en-US" w:eastAsia="en-US"/>
              </w:rPr>
              <w:t>- JP ProDoc “Nigeria UN Plus Offer for Socio-Economic Recovery 2020-2022”;</w:t>
            </w:r>
          </w:p>
          <w:p w14:paraId="524198E2" w14:textId="7ED4DFC7" w:rsidR="000E0474" w:rsidRPr="00B8633C" w:rsidRDefault="000E0474" w:rsidP="003B3AED">
            <w:pPr>
              <w:autoSpaceDE w:val="0"/>
              <w:autoSpaceDN w:val="0"/>
              <w:adjustRightInd w:val="0"/>
              <w:jc w:val="both"/>
              <w:rPr>
                <w:rFonts w:asciiTheme="minorHAnsi" w:eastAsia="Calibri" w:hAnsiTheme="minorHAnsi" w:cstheme="minorHAnsi"/>
                <w:color w:val="000000"/>
                <w:sz w:val="19"/>
                <w:szCs w:val="19"/>
                <w:lang w:val="en-US"/>
              </w:rPr>
            </w:pPr>
            <w:r w:rsidRPr="00B8633C">
              <w:rPr>
                <w:rFonts w:asciiTheme="minorHAnsi" w:eastAsia="Calibri" w:hAnsiTheme="minorHAnsi" w:cstheme="minorHAnsi"/>
                <w:color w:val="000000"/>
                <w:sz w:val="19"/>
                <w:szCs w:val="19"/>
                <w:lang w:val="en-US"/>
              </w:rPr>
              <w:t xml:space="preserve">- JP ProDoc </w:t>
            </w:r>
            <w:r w:rsidRPr="00B8633C">
              <w:rPr>
                <w:rFonts w:asciiTheme="minorHAnsi" w:hAnsiTheme="minorHAnsi" w:cstheme="minorHAnsi"/>
                <w:bCs/>
                <w:sz w:val="19"/>
                <w:szCs w:val="19"/>
                <w:lang w:val="en-US"/>
              </w:rPr>
              <w:t>“</w:t>
            </w:r>
            <w:r w:rsidRPr="00B8633C">
              <w:rPr>
                <w:rFonts w:asciiTheme="minorHAnsi" w:eastAsia="Calibri" w:hAnsiTheme="minorHAnsi" w:cstheme="minorHAnsi"/>
                <w:color w:val="000000"/>
                <w:sz w:val="19"/>
                <w:szCs w:val="19"/>
                <w:lang w:val="en-US"/>
              </w:rPr>
              <w:t>Risk Communication and Community Engagement (RCCE) under the UN Support to the National COVID-19 Multi-Sectoral Pandemic Response</w:t>
            </w:r>
            <w:r w:rsidR="00B8633C">
              <w:rPr>
                <w:rFonts w:asciiTheme="minorHAnsi" w:eastAsia="Calibri" w:hAnsiTheme="minorHAnsi" w:cstheme="minorHAnsi"/>
                <w:color w:val="000000"/>
                <w:sz w:val="19"/>
                <w:szCs w:val="19"/>
                <w:lang w:val="en-US"/>
              </w:rPr>
              <w:t>”</w:t>
            </w:r>
            <w:r w:rsidRPr="00B8633C">
              <w:rPr>
                <w:rFonts w:asciiTheme="minorHAnsi" w:hAnsiTheme="minorHAnsi" w:cstheme="minorHAnsi"/>
                <w:bCs/>
                <w:sz w:val="19"/>
                <w:szCs w:val="19"/>
                <w:lang w:val="en-US"/>
              </w:rPr>
              <w:t xml:space="preserve">, </w:t>
            </w:r>
            <w:r w:rsidRPr="00B8633C">
              <w:rPr>
                <w:rFonts w:asciiTheme="minorHAnsi" w:eastAsia="Calibri" w:hAnsiTheme="minorHAnsi" w:cstheme="minorHAnsi"/>
                <w:color w:val="000000"/>
                <w:sz w:val="19"/>
                <w:szCs w:val="19"/>
                <w:lang w:val="en-US"/>
              </w:rPr>
              <w:t>May 2020 - April 2021;</w:t>
            </w:r>
          </w:p>
          <w:p w14:paraId="3992F2DD" w14:textId="4E21C29F" w:rsidR="000E0474" w:rsidRPr="0053240B" w:rsidRDefault="000E0474" w:rsidP="000E0474">
            <w:pPr>
              <w:autoSpaceDE w:val="0"/>
              <w:autoSpaceDN w:val="0"/>
              <w:adjustRightInd w:val="0"/>
              <w:spacing w:after="120"/>
              <w:jc w:val="both"/>
              <w:rPr>
                <w:rFonts w:asciiTheme="minorHAnsi" w:eastAsia="Calibri" w:hAnsiTheme="minorHAnsi" w:cstheme="minorHAnsi"/>
                <w:bCs/>
                <w:sz w:val="19"/>
                <w:szCs w:val="19"/>
                <w:lang w:val="en-US" w:eastAsia="en-US"/>
              </w:rPr>
            </w:pPr>
            <w:r w:rsidRPr="00B8633C">
              <w:rPr>
                <w:rFonts w:asciiTheme="minorHAnsi" w:hAnsiTheme="minorHAnsi" w:cstheme="minorHAnsi"/>
                <w:b/>
                <w:bCs/>
                <w:sz w:val="19"/>
                <w:szCs w:val="19"/>
                <w:lang w:val="en-US"/>
              </w:rPr>
              <w:t xml:space="preserve">- </w:t>
            </w:r>
            <w:r w:rsidRPr="00B8633C">
              <w:rPr>
                <w:rFonts w:asciiTheme="minorHAnsi" w:hAnsiTheme="minorHAnsi" w:cstheme="minorHAnsi"/>
                <w:bCs/>
                <w:sz w:val="19"/>
                <w:szCs w:val="19"/>
                <w:lang w:val="en-US"/>
              </w:rPr>
              <w:t>JP ProDoc “Restoring and promoting sustainable agriculture-based livelihoods for food security, employment, and nutrition improvement in Borno State”,</w:t>
            </w:r>
            <w:r w:rsidRPr="00B8633C">
              <w:rPr>
                <w:rFonts w:asciiTheme="minorHAnsi" w:hAnsiTheme="minorHAnsi" w:cstheme="minorHAnsi"/>
                <w:b/>
                <w:bCs/>
                <w:sz w:val="19"/>
                <w:szCs w:val="19"/>
                <w:lang w:val="en-US"/>
              </w:rPr>
              <w:t xml:space="preserve"> </w:t>
            </w:r>
            <w:r w:rsidRPr="00B8633C">
              <w:rPr>
                <w:rFonts w:asciiTheme="minorHAnsi" w:hAnsiTheme="minorHAnsi"/>
                <w:sz w:val="19"/>
                <w:szCs w:val="19"/>
                <w:lang w:val="en-US"/>
              </w:rPr>
              <w:t>Feb</w:t>
            </w:r>
            <w:r w:rsidR="00DE129F" w:rsidRPr="00B8633C">
              <w:rPr>
                <w:rFonts w:asciiTheme="minorHAnsi" w:hAnsiTheme="minorHAnsi"/>
                <w:sz w:val="19"/>
                <w:szCs w:val="19"/>
                <w:lang w:val="en-US"/>
              </w:rPr>
              <w:t>ruary</w:t>
            </w:r>
            <w:r w:rsidRPr="00B8633C">
              <w:rPr>
                <w:rFonts w:asciiTheme="minorHAnsi" w:hAnsiTheme="minorHAnsi"/>
                <w:sz w:val="19"/>
                <w:szCs w:val="19"/>
                <w:lang w:val="en-US"/>
              </w:rPr>
              <w:t xml:space="preserve"> 2018-January 2021.</w:t>
            </w:r>
          </w:p>
        </w:tc>
      </w:tr>
    </w:tbl>
    <w:p w14:paraId="0BE0FFD6" w14:textId="77777777" w:rsidR="000E0474" w:rsidRPr="0053240B" w:rsidRDefault="000E0474" w:rsidP="000E0474">
      <w:pPr>
        <w:rPr>
          <w:rFonts w:ascii="Calibri" w:eastAsia="Calibri" w:hAnsi="Calibri"/>
          <w:sz w:val="22"/>
          <w:szCs w:val="22"/>
          <w:lang w:val="en-US" w:eastAsia="en-US"/>
        </w:rPr>
      </w:pPr>
    </w:p>
    <w:tbl>
      <w:tblPr>
        <w:tblStyle w:val="Tablaconcuadrcula1"/>
        <w:tblW w:w="10065" w:type="dxa"/>
        <w:tblInd w:w="-714" w:type="dxa"/>
        <w:tblLook w:val="04A0" w:firstRow="1" w:lastRow="0" w:firstColumn="1" w:lastColumn="0" w:noHBand="0" w:noVBand="1"/>
      </w:tblPr>
      <w:tblGrid>
        <w:gridCol w:w="2694"/>
        <w:gridCol w:w="3969"/>
        <w:gridCol w:w="3402"/>
      </w:tblGrid>
      <w:tr w:rsidR="000E0474" w:rsidRPr="0053240B" w14:paraId="50F4F8D8" w14:textId="77777777" w:rsidTr="003B3AED">
        <w:tc>
          <w:tcPr>
            <w:tcW w:w="10065" w:type="dxa"/>
            <w:gridSpan w:val="3"/>
            <w:shd w:val="clear" w:color="auto" w:fill="BDD6EE"/>
          </w:tcPr>
          <w:p w14:paraId="51C36B37" w14:textId="77777777" w:rsidR="000E0474" w:rsidRPr="0053240B" w:rsidRDefault="000E0474" w:rsidP="003B3AED">
            <w:pPr>
              <w:spacing w:before="40" w:after="40"/>
              <w:jc w:val="center"/>
              <w:rPr>
                <w:rFonts w:ascii="Calibri" w:eastAsia="Calibri" w:hAnsi="Calibri" w:cs="Calibri"/>
                <w:b/>
                <w:sz w:val="22"/>
                <w:szCs w:val="22"/>
                <w:lang w:val="en-US" w:eastAsia="en-US"/>
              </w:rPr>
            </w:pPr>
            <w:r w:rsidRPr="0053240B">
              <w:rPr>
                <w:rFonts w:ascii="Calibri" w:eastAsia="Calibri" w:hAnsi="Calibri" w:cs="Calibri"/>
                <w:b/>
                <w:sz w:val="22"/>
                <w:szCs w:val="22"/>
                <w:lang w:val="en-US" w:eastAsia="en-US"/>
              </w:rPr>
              <w:t>INDICATOR 2.2: COMMUNICATION AND ADVOCACY ADDRESS AREAS OF GENDER INEQUALITY</w:t>
            </w:r>
          </w:p>
        </w:tc>
      </w:tr>
      <w:tr w:rsidR="000E0474" w:rsidRPr="0053240B" w14:paraId="6DD7051B" w14:textId="77777777" w:rsidTr="003B3AED">
        <w:tc>
          <w:tcPr>
            <w:tcW w:w="2694" w:type="dxa"/>
            <w:shd w:val="clear" w:color="auto" w:fill="DEEAF6"/>
          </w:tcPr>
          <w:p w14:paraId="60FB4478"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3969" w:type="dxa"/>
            <w:shd w:val="clear" w:color="auto" w:fill="DEEAF6"/>
          </w:tcPr>
          <w:p w14:paraId="227E8CCF"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402" w:type="dxa"/>
            <w:shd w:val="clear" w:color="auto" w:fill="DEEAF6"/>
          </w:tcPr>
          <w:p w14:paraId="6BEC932D"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4F87089F" w14:textId="77777777" w:rsidTr="003B3AED">
        <w:tc>
          <w:tcPr>
            <w:tcW w:w="2694" w:type="dxa"/>
            <w:shd w:val="clear" w:color="auto" w:fill="DEEAF6"/>
          </w:tcPr>
          <w:p w14:paraId="6CEBBC0A"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The UNCT has contributed collaboratively to at least one joint communication activity on GEEW during the past year.</w:t>
            </w:r>
          </w:p>
        </w:tc>
        <w:tc>
          <w:tcPr>
            <w:tcW w:w="3969" w:type="dxa"/>
            <w:shd w:val="clear" w:color="auto" w:fill="DEEAF6"/>
          </w:tcPr>
          <w:p w14:paraId="2A99C6BE"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The UNCT has contributed collaboratively to at least one joint advocacy campaign on GEEW during the past year.</w:t>
            </w:r>
          </w:p>
          <w:p w14:paraId="686A2B48"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and</w:t>
            </w:r>
          </w:p>
          <w:p w14:paraId="4C0B5534"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Interagency Communication Group Annual Work Plan or equivalent visibly includes GEEW communication and advocacy.</w:t>
            </w:r>
          </w:p>
        </w:tc>
        <w:tc>
          <w:tcPr>
            <w:tcW w:w="3402" w:type="dxa"/>
            <w:shd w:val="clear" w:color="auto" w:fill="DEEAF6"/>
          </w:tcPr>
          <w:p w14:paraId="69D082E1"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Meets minimum requirements</w:t>
            </w:r>
          </w:p>
          <w:p w14:paraId="7F39ED84"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and</w:t>
            </w:r>
          </w:p>
          <w:p w14:paraId="6C59E3DA" w14:textId="77777777"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The UNCT has contributed collaboratively to communication or advocacy in at least one non-traditional thematic area during the past year.</w:t>
            </w:r>
          </w:p>
        </w:tc>
      </w:tr>
      <w:tr w:rsidR="000E0474" w:rsidRPr="0053240B" w14:paraId="04D27272" w14:textId="77777777" w:rsidTr="003B3AED">
        <w:tc>
          <w:tcPr>
            <w:tcW w:w="10065" w:type="dxa"/>
            <w:gridSpan w:val="3"/>
          </w:tcPr>
          <w:p w14:paraId="0A62A14B" w14:textId="77777777" w:rsidR="000E0474" w:rsidRPr="0053240B" w:rsidRDefault="000E0474" w:rsidP="003B3AED">
            <w:pPr>
              <w:spacing w:before="40" w:after="40"/>
              <w:jc w:val="center"/>
              <w:rPr>
                <w:rFonts w:ascii="Calibri" w:eastAsia="Calibri" w:hAnsi="Calibri" w:cs="Calibri"/>
                <w:b/>
                <w:lang w:val="en-US" w:eastAsia="en-US"/>
              </w:rPr>
            </w:pPr>
            <w:r w:rsidRPr="0053240B">
              <w:rPr>
                <w:rFonts w:ascii="Calibri" w:eastAsia="Calibri" w:hAnsi="Calibri" w:cs="Calibri"/>
                <w:b/>
                <w:color w:val="1F4E79"/>
                <w:lang w:val="en-US" w:eastAsia="en-US"/>
              </w:rPr>
              <w:t>Score: Approaches minimum requirements</w:t>
            </w:r>
          </w:p>
        </w:tc>
      </w:tr>
      <w:tr w:rsidR="000E0474" w:rsidRPr="0053240B" w14:paraId="1F93CE1B" w14:textId="77777777" w:rsidTr="003B3AED">
        <w:tc>
          <w:tcPr>
            <w:tcW w:w="10065" w:type="dxa"/>
            <w:gridSpan w:val="3"/>
          </w:tcPr>
          <w:p w14:paraId="187D3BBC" w14:textId="77777777" w:rsidR="000E0474" w:rsidRPr="0053240B" w:rsidRDefault="000E0474" w:rsidP="003B3AED">
            <w:pPr>
              <w:autoSpaceDE w:val="0"/>
              <w:autoSpaceDN w:val="0"/>
              <w:adjustRightInd w:val="0"/>
              <w:spacing w:after="12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Findings and explanation:</w:t>
            </w:r>
          </w:p>
          <w:p w14:paraId="1769573E" w14:textId="77777777" w:rsidR="000E0474" w:rsidRPr="0053240B" w:rsidRDefault="000E0474" w:rsidP="003B3AED">
            <w:pPr>
              <w:spacing w:after="80"/>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a) The UNCT has contributed collaboratively to joint communication activities on GEEW during the past year, as follows:</w:t>
            </w:r>
          </w:p>
          <w:p w14:paraId="3F44A4FD" w14:textId="7AD50D9A" w:rsidR="000E0474" w:rsidRPr="0053240B" w:rsidRDefault="000E0474" w:rsidP="000E0474">
            <w:pPr>
              <w:pStyle w:val="ListParagraph"/>
              <w:numPr>
                <w:ilvl w:val="0"/>
                <w:numId w:val="42"/>
              </w:numPr>
              <w:spacing w:after="80"/>
              <w:ind w:left="173" w:hanging="173"/>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In the context of eliminating violence against women and girls, UN Nigeria in collaboration with the Federal Ministry of Women Affairs and supported by EU-UN Spotlight mobilized and engaged with Traditional and Religious Leaders for Community Action to End all forms of VAWG. The conference was held on August 6, 2020</w:t>
            </w:r>
            <w:r w:rsidR="002D069E" w:rsidRPr="0053240B">
              <w:rPr>
                <w:rFonts w:ascii="Calibri" w:eastAsia="Calibri" w:hAnsi="Calibri" w:cs="Calibri"/>
                <w:sz w:val="20"/>
                <w:szCs w:val="20"/>
                <w:lang w:val="en-US" w:eastAsia="en-US"/>
              </w:rPr>
              <w:t>. A video message of the Deputy Secretary-</w:t>
            </w:r>
            <w:r w:rsidRPr="0053240B">
              <w:rPr>
                <w:rFonts w:ascii="Calibri" w:eastAsia="Calibri" w:hAnsi="Calibri" w:cs="Calibri"/>
                <w:sz w:val="20"/>
                <w:szCs w:val="20"/>
                <w:lang w:val="en-US" w:eastAsia="en-US"/>
              </w:rPr>
              <w:t>General (DSG) was screened at the Webinar.</w:t>
            </w:r>
          </w:p>
          <w:p w14:paraId="477A51FB" w14:textId="10425051" w:rsidR="000E0474" w:rsidRPr="0053240B" w:rsidRDefault="000E0474" w:rsidP="000E0474">
            <w:pPr>
              <w:pStyle w:val="ListParagraph"/>
              <w:numPr>
                <w:ilvl w:val="0"/>
                <w:numId w:val="42"/>
              </w:numPr>
              <w:spacing w:after="120"/>
              <w:ind w:left="173" w:hanging="173"/>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With the spike in domestic violence as a result of the COVID-19 lockdown, UN Nigeria in collaboration with</w:t>
            </w:r>
            <w:r w:rsidR="00CB1060" w:rsidRPr="0053240B">
              <w:rPr>
                <w:rFonts w:ascii="Calibri" w:eastAsia="Calibri" w:hAnsi="Calibri" w:cs="Calibri"/>
                <w:sz w:val="20"/>
                <w:szCs w:val="20"/>
                <w:lang w:val="en-US" w:eastAsia="en-US"/>
              </w:rPr>
              <w:t xml:space="preserve"> the </w:t>
            </w:r>
            <w:r w:rsidRPr="0053240B">
              <w:rPr>
                <w:rFonts w:ascii="Calibri" w:eastAsia="Calibri" w:hAnsi="Calibri" w:cs="Calibri"/>
                <w:sz w:val="20"/>
                <w:szCs w:val="20"/>
                <w:lang w:val="en-US" w:eastAsia="en-US"/>
              </w:rPr>
              <w:t>Federal Ministry of Women Affairs, EU-</w:t>
            </w:r>
            <w:r w:rsidR="00CB1060" w:rsidRPr="0053240B">
              <w:rPr>
                <w:rFonts w:ascii="Calibri" w:eastAsia="Calibri" w:hAnsi="Calibri" w:cs="Calibri"/>
                <w:sz w:val="20"/>
                <w:szCs w:val="20"/>
                <w:lang w:val="en-US" w:eastAsia="en-US"/>
              </w:rPr>
              <w:t xml:space="preserve">UN Spotlight Initiative and </w:t>
            </w:r>
            <w:r w:rsidRPr="0053240B">
              <w:rPr>
                <w:rFonts w:ascii="Calibri" w:eastAsia="Calibri" w:hAnsi="Calibri" w:cs="Calibri"/>
                <w:sz w:val="20"/>
                <w:szCs w:val="20"/>
                <w:lang w:val="en-US" w:eastAsia="en-US"/>
              </w:rPr>
              <w:t>Nigeria’s Governors Forum held a High-Level Town Ha</w:t>
            </w:r>
            <w:r w:rsidR="00CB1060" w:rsidRPr="0053240B">
              <w:rPr>
                <w:rFonts w:ascii="Calibri" w:eastAsia="Calibri" w:hAnsi="Calibri" w:cs="Calibri"/>
                <w:sz w:val="20"/>
                <w:szCs w:val="20"/>
                <w:lang w:val="en-US" w:eastAsia="en-US"/>
              </w:rPr>
              <w:t>ll Meeting on Sexual and Gender-</w:t>
            </w:r>
            <w:r w:rsidRPr="0053240B">
              <w:rPr>
                <w:rFonts w:ascii="Calibri" w:eastAsia="Calibri" w:hAnsi="Calibri" w:cs="Calibri"/>
                <w:sz w:val="20"/>
                <w:szCs w:val="20"/>
                <w:lang w:val="en-US" w:eastAsia="en-US"/>
              </w:rPr>
              <w:t xml:space="preserve">Based Violence on 25 August, 2020 to declare a state of emergency on the status of GBV in the country.  The Town Hall meeting brought together survivors, civil society representatives, government, police and representatives from the EU and UN in Nigeria. It was broadcast live on Channels TV and focused on improving access to justice and the adoption of legal frameworks that protect women and girls. There was a special message from the President of the Federal Republic of Nigeria. </w:t>
            </w:r>
          </w:p>
          <w:p w14:paraId="3AA7DC61" w14:textId="58C581A2" w:rsidR="000E0474" w:rsidRPr="0053240B" w:rsidRDefault="000E0474" w:rsidP="000E0474">
            <w:pPr>
              <w:pStyle w:val="ListParagraph"/>
              <w:numPr>
                <w:ilvl w:val="0"/>
                <w:numId w:val="42"/>
              </w:numPr>
              <w:spacing w:after="120"/>
              <w:ind w:left="173" w:hanging="173"/>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To celebrate the 16 Days of Activism to End Violence against Women and Girls, the UN system in Nigeria, UN Women, Generation Equality</w:t>
            </w:r>
            <w:r w:rsidR="00B65B34" w:rsidRPr="0053240B">
              <w:rPr>
                <w:rFonts w:ascii="Calibri" w:eastAsia="Calibri" w:hAnsi="Calibri" w:cs="Calibri"/>
                <w:sz w:val="20"/>
                <w:szCs w:val="20"/>
                <w:lang w:val="en-US" w:eastAsia="en-US"/>
              </w:rPr>
              <w:t xml:space="preserve">, </w:t>
            </w:r>
            <w:r w:rsidRPr="0053240B">
              <w:rPr>
                <w:rFonts w:ascii="Calibri" w:eastAsia="Calibri" w:hAnsi="Calibri" w:cs="Calibri"/>
                <w:sz w:val="20"/>
                <w:szCs w:val="20"/>
                <w:lang w:val="en-US" w:eastAsia="en-US"/>
              </w:rPr>
              <w:t>and Spotlight Initiative launched #IDeyWithHer campaign tailored after</w:t>
            </w:r>
            <w:r w:rsidR="00B65B34" w:rsidRPr="0053240B">
              <w:rPr>
                <w:rFonts w:ascii="Calibri" w:eastAsia="Calibri" w:hAnsi="Calibri" w:cs="Calibri"/>
                <w:sz w:val="20"/>
                <w:szCs w:val="20"/>
                <w:lang w:val="en-US" w:eastAsia="en-US"/>
              </w:rPr>
              <w:t xml:space="preserve"> the </w:t>
            </w:r>
            <w:r w:rsidRPr="0053240B">
              <w:rPr>
                <w:rFonts w:ascii="Calibri" w:eastAsia="Calibri" w:hAnsi="Calibri" w:cs="Calibri"/>
                <w:sz w:val="20"/>
                <w:szCs w:val="20"/>
                <w:lang w:val="en-US" w:eastAsia="en-US"/>
              </w:rPr>
              <w:t>#WithHer campaign, seeking to raise awareness of gender norms and harmful stereotypes that perpetuate violence against women and girls.</w:t>
            </w:r>
          </w:p>
          <w:p w14:paraId="54BE590B" w14:textId="1FDFC90D" w:rsidR="000E0474" w:rsidRPr="0053240B" w:rsidRDefault="000E0474" w:rsidP="000E0474">
            <w:pPr>
              <w:pStyle w:val="ListParagraph"/>
              <w:numPr>
                <w:ilvl w:val="0"/>
                <w:numId w:val="42"/>
              </w:numPr>
              <w:spacing w:after="120"/>
              <w:ind w:left="173" w:hanging="173"/>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Against the backdrop of </w:t>
            </w:r>
            <w:r w:rsidR="00FA778E" w:rsidRPr="0053240B">
              <w:rPr>
                <w:rFonts w:ascii="Calibri" w:eastAsia="Calibri" w:hAnsi="Calibri" w:cs="Calibri"/>
                <w:sz w:val="20"/>
                <w:szCs w:val="20"/>
                <w:lang w:val="en-US" w:eastAsia="en-US"/>
              </w:rPr>
              <w:t xml:space="preserve">the </w:t>
            </w:r>
            <w:r w:rsidRPr="0053240B">
              <w:rPr>
                <w:rFonts w:ascii="Calibri" w:eastAsia="Calibri" w:hAnsi="Calibri" w:cs="Calibri"/>
                <w:sz w:val="20"/>
                <w:szCs w:val="20"/>
                <w:lang w:val="en-US" w:eastAsia="en-US"/>
              </w:rPr>
              <w:t>high incident of rape in Nigeria during the COVID19 lockdown, social media promotion of Ending Rape, EVAWG &amp; Harmful Practices were hugely disseminated during March - June on the social media platforms of all UN agencies. Messages, cards, and graphics created by UN Women, GTG, UNIC, UNFPA and UNICEF were disseminated.</w:t>
            </w:r>
          </w:p>
          <w:p w14:paraId="256AD2BD" w14:textId="77777777" w:rsidR="000E0474" w:rsidRPr="0053240B" w:rsidRDefault="000E0474" w:rsidP="000E0474">
            <w:pPr>
              <w:pStyle w:val="ListParagraph"/>
              <w:numPr>
                <w:ilvl w:val="0"/>
                <w:numId w:val="42"/>
              </w:numPr>
              <w:spacing w:after="120"/>
              <w:ind w:left="173" w:hanging="173"/>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The National Situation and Data Dashboard for ending VAWG in Nigeria was launched on November 2020, 17 by the UN DSG. The aim was to improve and strengthen measurement and methodologies for VAWG data collection and harmonization in Nigeria.</w:t>
            </w:r>
          </w:p>
          <w:p w14:paraId="0E236B0A" w14:textId="77777777" w:rsidR="000E0474" w:rsidRPr="0053240B" w:rsidRDefault="000E0474" w:rsidP="003B3AED">
            <w:pPr>
              <w:spacing w:after="120"/>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b) The interagency communication group does not have an annual joint action plan. There is a communication strategy for UN Nigeria but it does not visibly include GEEW communication and advocacy.</w:t>
            </w:r>
          </w:p>
          <w:p w14:paraId="7FCE11F5" w14:textId="77777777" w:rsidR="000E0474" w:rsidRPr="0053240B" w:rsidRDefault="000E0474" w:rsidP="003B3AED">
            <w:pPr>
              <w:spacing w:after="120"/>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c) The UNCT has not contributed collaboratively to communication or advocacy in any non-traditional thematic area during the past year.</w:t>
            </w:r>
          </w:p>
        </w:tc>
      </w:tr>
      <w:tr w:rsidR="000E0474" w:rsidRPr="0053240B" w14:paraId="6836A2C3" w14:textId="77777777" w:rsidTr="003B3AED">
        <w:tc>
          <w:tcPr>
            <w:tcW w:w="10065" w:type="dxa"/>
            <w:gridSpan w:val="3"/>
          </w:tcPr>
          <w:p w14:paraId="04569D15" w14:textId="77777777" w:rsidR="000E0474" w:rsidRPr="0053240B" w:rsidRDefault="000E0474" w:rsidP="00B8633C">
            <w:pPr>
              <w:autoSpaceDE w:val="0"/>
              <w:autoSpaceDN w:val="0"/>
              <w:adjustRightInd w:val="0"/>
              <w:spacing w:after="12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Evidence or means of verification:</w:t>
            </w:r>
          </w:p>
          <w:p w14:paraId="09D4D5BF" w14:textId="77777777" w:rsidR="000E0474" w:rsidRPr="0053240B" w:rsidRDefault="000E0474" w:rsidP="003B3AED">
            <w:pPr>
              <w:rPr>
                <w:rFonts w:asciiTheme="minorHAnsi" w:eastAsia="Calibri" w:hAnsiTheme="minorHAnsi" w:cs="Calibri"/>
                <w:bCs/>
                <w:sz w:val="20"/>
                <w:szCs w:val="20"/>
                <w:lang w:val="en-US" w:eastAsia="en-US"/>
              </w:rPr>
            </w:pPr>
            <w:r w:rsidRPr="0053240B">
              <w:rPr>
                <w:rFonts w:ascii="Calibri" w:eastAsia="Calibri" w:hAnsi="Calibri" w:cs="Calibri"/>
                <w:bCs/>
                <w:sz w:val="20"/>
                <w:szCs w:val="20"/>
                <w:lang w:val="en-US" w:eastAsia="en-US"/>
              </w:rPr>
              <w:t xml:space="preserve">- </w:t>
            </w:r>
            <w:hyperlink r:id="rId19" w:history="1">
              <w:r w:rsidRPr="0053240B">
                <w:rPr>
                  <w:rStyle w:val="Hyperlink"/>
                  <w:rFonts w:asciiTheme="minorHAnsi" w:eastAsia="Calibri" w:hAnsiTheme="minorHAnsi" w:cs="Calibri"/>
                  <w:bCs/>
                  <w:sz w:val="20"/>
                  <w:szCs w:val="20"/>
                  <w:lang w:val="en-US" w:eastAsia="en-US"/>
                </w:rPr>
                <w:t>https://nigeria.un.org/en/86873-traditional-and-religious-leaders-urged-mobilise-community-action-end-violence-against-women</w:t>
              </w:r>
            </w:hyperlink>
            <w:r w:rsidRPr="0053240B">
              <w:rPr>
                <w:rFonts w:asciiTheme="minorHAnsi" w:eastAsia="Calibri" w:hAnsiTheme="minorHAnsi" w:cs="Calibri"/>
                <w:bCs/>
                <w:sz w:val="20"/>
                <w:szCs w:val="20"/>
                <w:lang w:val="en-US" w:eastAsia="en-US"/>
              </w:rPr>
              <w:t>;</w:t>
            </w:r>
          </w:p>
          <w:p w14:paraId="4518ACD2" w14:textId="77777777" w:rsidR="000E0474" w:rsidRPr="0053240B" w:rsidRDefault="000E0474" w:rsidP="003B3AED">
            <w:pPr>
              <w:rPr>
                <w:rFonts w:asciiTheme="minorHAnsi" w:hAnsiTheme="minorHAnsi" w:cstheme="minorHAnsi"/>
                <w:bCs/>
                <w:sz w:val="20"/>
                <w:szCs w:val="20"/>
                <w:lang w:val="en-US" w:eastAsia="en-US"/>
              </w:rPr>
            </w:pPr>
            <w:r w:rsidRPr="0053240B">
              <w:rPr>
                <w:rFonts w:asciiTheme="minorHAnsi" w:hAnsiTheme="minorHAnsi" w:cstheme="minorHAnsi"/>
                <w:bCs/>
                <w:sz w:val="20"/>
                <w:szCs w:val="20"/>
                <w:lang w:val="en-US" w:eastAsia="en-US"/>
              </w:rPr>
              <w:t xml:space="preserve">- Minutes of the </w:t>
            </w:r>
            <w:r w:rsidRPr="0053240B">
              <w:rPr>
                <w:rFonts w:ascii="Calibri" w:eastAsia="Calibri" w:hAnsi="Calibri" w:cs="Calibri"/>
                <w:sz w:val="20"/>
                <w:szCs w:val="20"/>
                <w:lang w:val="en-US" w:eastAsia="en-US"/>
              </w:rPr>
              <w:t>High-Level Town Hall Meeting on Sexual and Gender Based Violence, August 25 2020</w:t>
            </w:r>
            <w:r w:rsidRPr="0053240B">
              <w:rPr>
                <w:rFonts w:asciiTheme="minorHAnsi" w:hAnsiTheme="minorHAnsi" w:cstheme="minorHAnsi"/>
                <w:bCs/>
                <w:sz w:val="20"/>
                <w:szCs w:val="20"/>
                <w:lang w:val="en-US" w:eastAsia="en-US"/>
              </w:rPr>
              <w:t>;</w:t>
            </w:r>
          </w:p>
          <w:p w14:paraId="5EAAC31D" w14:textId="77777777" w:rsidR="000E0474" w:rsidRPr="0053240B" w:rsidRDefault="000E0474" w:rsidP="003B3AED">
            <w:pPr>
              <w:rPr>
                <w:rFonts w:asciiTheme="minorHAnsi" w:hAnsiTheme="minorHAnsi" w:cstheme="minorHAnsi"/>
                <w:color w:val="212121"/>
                <w:sz w:val="20"/>
                <w:szCs w:val="20"/>
                <w:lang w:val="en-US"/>
              </w:rPr>
            </w:pPr>
            <w:r w:rsidRPr="0053240B">
              <w:rPr>
                <w:rFonts w:asciiTheme="minorHAnsi" w:hAnsiTheme="minorHAnsi" w:cstheme="minorHAnsi"/>
                <w:color w:val="212121"/>
                <w:sz w:val="20"/>
                <w:szCs w:val="20"/>
                <w:lang w:val="en-US"/>
              </w:rPr>
              <w:t xml:space="preserve">- </w:t>
            </w:r>
            <w:hyperlink r:id="rId20" w:history="1">
              <w:r w:rsidRPr="0053240B">
                <w:rPr>
                  <w:rStyle w:val="Hyperlink"/>
                  <w:rFonts w:asciiTheme="minorHAnsi" w:hAnsiTheme="minorHAnsi" w:cstheme="minorHAnsi"/>
                  <w:sz w:val="20"/>
                  <w:szCs w:val="20"/>
                  <w:lang w:val="en-US"/>
                </w:rPr>
                <w:t>https://www.vanguardngr.com/2020/11/un-charges-nigerian-govt-stakeholders-to-end-shadow-pandemic-gender-based-violence/</w:t>
              </w:r>
            </w:hyperlink>
            <w:r w:rsidRPr="0053240B">
              <w:rPr>
                <w:rFonts w:asciiTheme="minorHAnsi" w:hAnsiTheme="minorHAnsi" w:cstheme="minorHAnsi"/>
                <w:color w:val="212121"/>
                <w:sz w:val="20"/>
                <w:szCs w:val="20"/>
                <w:lang w:val="en-US"/>
              </w:rPr>
              <w:t>;</w:t>
            </w:r>
          </w:p>
          <w:p w14:paraId="580C0CAB" w14:textId="77777777" w:rsidR="000E0474" w:rsidRPr="0053240B" w:rsidRDefault="000E0474" w:rsidP="003B3AED">
            <w:pPr>
              <w:rPr>
                <w:rFonts w:asciiTheme="minorHAnsi" w:hAnsiTheme="minorHAnsi" w:cstheme="minorHAnsi"/>
                <w:color w:val="212121"/>
                <w:sz w:val="20"/>
                <w:szCs w:val="20"/>
                <w:lang w:val="en-US"/>
              </w:rPr>
            </w:pPr>
            <w:r w:rsidRPr="0053240B">
              <w:rPr>
                <w:rFonts w:asciiTheme="minorHAnsi" w:hAnsiTheme="minorHAnsi" w:cstheme="minorHAnsi"/>
                <w:color w:val="212121"/>
                <w:sz w:val="20"/>
                <w:szCs w:val="20"/>
                <w:lang w:val="en-US"/>
              </w:rPr>
              <w:t xml:space="preserve">- </w:t>
            </w:r>
            <w:r w:rsidRPr="0053240B">
              <w:rPr>
                <w:rFonts w:ascii="Calibri" w:eastAsia="Calibri" w:hAnsi="Calibri" w:cs="Calibri"/>
                <w:sz w:val="20"/>
                <w:szCs w:val="20"/>
                <w:lang w:val="en-US" w:eastAsia="en-US"/>
              </w:rPr>
              <w:t>16 Days of Activism Report, 2020, UN Women;</w:t>
            </w:r>
          </w:p>
          <w:p w14:paraId="614EF3DB" w14:textId="77777777" w:rsidR="000E0474" w:rsidRPr="0053240B" w:rsidRDefault="000E0474" w:rsidP="003B3AED">
            <w:pPr>
              <w:rPr>
                <w:rFonts w:asciiTheme="minorHAnsi" w:hAnsiTheme="minorHAnsi" w:cstheme="minorHAnsi"/>
                <w:color w:val="212121"/>
                <w:sz w:val="20"/>
                <w:szCs w:val="20"/>
                <w:lang w:val="en-US"/>
              </w:rPr>
            </w:pPr>
            <w:r w:rsidRPr="0053240B">
              <w:rPr>
                <w:rFonts w:asciiTheme="minorHAnsi" w:hAnsiTheme="minorHAnsi" w:cstheme="minorHAnsi"/>
                <w:sz w:val="20"/>
                <w:szCs w:val="20"/>
                <w:lang w:val="en-US"/>
              </w:rPr>
              <w:t>- #IDeyWithHer hashtag on Twitter;</w:t>
            </w:r>
          </w:p>
          <w:p w14:paraId="2CEDFC71" w14:textId="77777777" w:rsidR="000E0474" w:rsidRPr="0053240B" w:rsidRDefault="000E0474" w:rsidP="003B3AED">
            <w:pPr>
              <w:rPr>
                <w:rFonts w:asciiTheme="minorHAnsi" w:hAnsiTheme="minorHAnsi" w:cstheme="minorHAnsi"/>
                <w:color w:val="212121"/>
                <w:sz w:val="20"/>
                <w:szCs w:val="20"/>
                <w:lang w:val="en-US"/>
              </w:rPr>
            </w:pPr>
            <w:r w:rsidRPr="0053240B">
              <w:rPr>
                <w:rFonts w:asciiTheme="minorHAnsi" w:eastAsia="Calibri" w:hAnsiTheme="minorHAnsi" w:cstheme="minorHAnsi"/>
                <w:bCs/>
                <w:sz w:val="20"/>
                <w:szCs w:val="20"/>
                <w:lang w:val="en-US" w:eastAsia="en-US"/>
              </w:rPr>
              <w:t xml:space="preserve">- </w:t>
            </w:r>
            <w:hyperlink r:id="rId21" w:history="1">
              <w:r w:rsidRPr="0053240B">
                <w:rPr>
                  <w:rStyle w:val="Hyperlink"/>
                  <w:rFonts w:asciiTheme="minorHAnsi" w:hAnsiTheme="minorHAnsi" w:cstheme="minorHAnsi"/>
                  <w:sz w:val="20"/>
                  <w:szCs w:val="20"/>
                  <w:lang w:val="en-US"/>
                </w:rPr>
                <w:t>https://opinion.premiumtimesng.com/2020/11/25/turning-the-tide-on-gender-based-violence-in-nigeria-in-the-midst-of-covid-19-by-edward-kallon/</w:t>
              </w:r>
            </w:hyperlink>
            <w:r w:rsidRPr="0053240B">
              <w:rPr>
                <w:rFonts w:asciiTheme="minorHAnsi" w:hAnsiTheme="minorHAnsi" w:cstheme="minorHAnsi"/>
                <w:color w:val="212121"/>
                <w:sz w:val="20"/>
                <w:szCs w:val="20"/>
                <w:lang w:val="en-US"/>
              </w:rPr>
              <w:t>;</w:t>
            </w:r>
          </w:p>
          <w:p w14:paraId="40FA3366" w14:textId="77777777" w:rsidR="000E0474" w:rsidRPr="0053240B" w:rsidRDefault="000E0474" w:rsidP="003B3AED">
            <w:pPr>
              <w:rPr>
                <w:rFonts w:asciiTheme="minorHAnsi" w:hAnsiTheme="minorHAnsi"/>
                <w:color w:val="212121"/>
                <w:sz w:val="20"/>
                <w:szCs w:val="20"/>
                <w:lang w:val="en-US"/>
              </w:rPr>
            </w:pPr>
            <w:r w:rsidRPr="0053240B">
              <w:rPr>
                <w:rFonts w:asciiTheme="minorHAnsi" w:hAnsiTheme="minorHAnsi" w:cstheme="minorHAnsi"/>
                <w:color w:val="212121"/>
                <w:sz w:val="20"/>
                <w:szCs w:val="20"/>
                <w:lang w:val="en-US"/>
              </w:rPr>
              <w:t xml:space="preserve">- </w:t>
            </w:r>
            <w:hyperlink r:id="rId22" w:history="1">
              <w:r w:rsidRPr="0053240B">
                <w:rPr>
                  <w:rStyle w:val="Hyperlink"/>
                  <w:rFonts w:asciiTheme="minorHAnsi" w:hAnsiTheme="minorHAnsi" w:cstheme="minorHAnsi"/>
                  <w:sz w:val="20"/>
                  <w:szCs w:val="20"/>
                  <w:lang w:val="en-US"/>
                </w:rPr>
                <w:t>https://www.spotlightinitiative.org/fr/node/44676</w:t>
              </w:r>
            </w:hyperlink>
            <w:r w:rsidRPr="0053240B">
              <w:rPr>
                <w:rFonts w:asciiTheme="minorHAnsi" w:hAnsiTheme="minorHAnsi"/>
                <w:color w:val="212121"/>
                <w:sz w:val="20"/>
                <w:szCs w:val="20"/>
                <w:lang w:val="en-US"/>
              </w:rPr>
              <w:t>;</w:t>
            </w:r>
          </w:p>
          <w:p w14:paraId="59929A4F" w14:textId="77777777" w:rsidR="000E0474" w:rsidRPr="0053240B" w:rsidRDefault="000E0474" w:rsidP="00B8633C">
            <w:pPr>
              <w:spacing w:after="120"/>
              <w:rPr>
                <w:rFonts w:ascii="Calibri" w:eastAsia="Calibri" w:hAnsi="Calibri" w:cs="Calibri"/>
                <w:sz w:val="20"/>
                <w:szCs w:val="20"/>
                <w:lang w:val="en-US" w:eastAsia="en-US"/>
              </w:rPr>
            </w:pPr>
            <w:r w:rsidRPr="0053240B">
              <w:rPr>
                <w:rFonts w:asciiTheme="minorHAnsi" w:hAnsiTheme="minorHAnsi"/>
                <w:color w:val="212121"/>
                <w:sz w:val="20"/>
                <w:szCs w:val="20"/>
                <w:lang w:val="en-US"/>
              </w:rPr>
              <w:t>- UNCT communication strategy.</w:t>
            </w:r>
          </w:p>
        </w:tc>
      </w:tr>
    </w:tbl>
    <w:p w14:paraId="130EF96B" w14:textId="77777777" w:rsidR="000E0474" w:rsidRPr="0053240B" w:rsidRDefault="000E0474" w:rsidP="000E0474">
      <w:pPr>
        <w:rPr>
          <w:rFonts w:ascii="Calibri" w:eastAsia="Calibri" w:hAnsi="Calibri"/>
          <w:sz w:val="22"/>
          <w:szCs w:val="22"/>
          <w:lang w:val="en-US" w:eastAsia="en-US"/>
        </w:rPr>
      </w:pPr>
      <w:r w:rsidRPr="0053240B">
        <w:rPr>
          <w:rFonts w:ascii="Calibri" w:eastAsia="Calibri" w:hAnsi="Calibri"/>
          <w:sz w:val="22"/>
          <w:szCs w:val="22"/>
          <w:lang w:val="en-US" w:eastAsia="en-US"/>
        </w:rPr>
        <w:br w:type="page"/>
      </w:r>
    </w:p>
    <w:tbl>
      <w:tblPr>
        <w:tblStyle w:val="Tablaconcuadrcula1"/>
        <w:tblW w:w="10065" w:type="dxa"/>
        <w:tblInd w:w="-714" w:type="dxa"/>
        <w:tblLook w:val="04A0" w:firstRow="1" w:lastRow="0" w:firstColumn="1" w:lastColumn="0" w:noHBand="0" w:noVBand="1"/>
      </w:tblPr>
      <w:tblGrid>
        <w:gridCol w:w="2891"/>
        <w:gridCol w:w="3694"/>
        <w:gridCol w:w="3494"/>
      </w:tblGrid>
      <w:tr w:rsidR="000E0474" w:rsidRPr="0053240B" w14:paraId="4A770D78" w14:textId="77777777" w:rsidTr="003B3AED">
        <w:tc>
          <w:tcPr>
            <w:tcW w:w="10065" w:type="dxa"/>
            <w:gridSpan w:val="3"/>
            <w:shd w:val="clear" w:color="auto" w:fill="BDD6EE"/>
          </w:tcPr>
          <w:p w14:paraId="40834AE6" w14:textId="77777777" w:rsidR="000E0474" w:rsidRPr="0053240B" w:rsidRDefault="000E0474" w:rsidP="003B3AED">
            <w:pPr>
              <w:autoSpaceDE w:val="0"/>
              <w:autoSpaceDN w:val="0"/>
              <w:adjustRightInd w:val="0"/>
              <w:spacing w:before="40"/>
              <w:jc w:val="center"/>
              <w:rPr>
                <w:rFonts w:ascii="Calibri" w:eastAsia="Calibri" w:hAnsi="Calibri" w:cs="Calibri"/>
                <w:b/>
                <w:sz w:val="22"/>
                <w:szCs w:val="22"/>
                <w:lang w:val="en-US" w:eastAsia="en-US"/>
              </w:rPr>
            </w:pPr>
            <w:r w:rsidRPr="0053240B">
              <w:rPr>
                <w:rFonts w:ascii="Calibri" w:eastAsia="Calibri" w:hAnsi="Calibri" w:cs="Calibri"/>
                <w:b/>
                <w:sz w:val="22"/>
                <w:szCs w:val="22"/>
                <w:lang w:val="en-US" w:eastAsia="en-US"/>
              </w:rPr>
              <w:lastRenderedPageBreak/>
              <w:t>INDICATOR 2.3: UNDAF MONITORING AND EVALUATION MEASURES PROGRESS AGAINST</w:t>
            </w:r>
          </w:p>
          <w:p w14:paraId="07DD28E8" w14:textId="77777777" w:rsidR="000E0474" w:rsidRPr="0053240B" w:rsidRDefault="000E0474" w:rsidP="003B3AED">
            <w:pPr>
              <w:autoSpaceDE w:val="0"/>
              <w:autoSpaceDN w:val="0"/>
              <w:adjustRightInd w:val="0"/>
              <w:spacing w:after="40"/>
              <w:jc w:val="center"/>
              <w:rPr>
                <w:rFonts w:ascii="Calibri" w:eastAsia="Calibri" w:hAnsi="Calibri"/>
                <w:sz w:val="22"/>
                <w:szCs w:val="22"/>
                <w:lang w:val="en-US" w:eastAsia="en-US"/>
              </w:rPr>
            </w:pPr>
            <w:r w:rsidRPr="0053240B">
              <w:rPr>
                <w:rFonts w:ascii="Calibri" w:eastAsia="Calibri" w:hAnsi="Calibri" w:cs="Calibri"/>
                <w:b/>
                <w:sz w:val="22"/>
                <w:szCs w:val="22"/>
                <w:lang w:val="en-US" w:eastAsia="en-US"/>
              </w:rPr>
              <w:t>PLANNED GENDER EQUALITY RESULTS</w:t>
            </w:r>
          </w:p>
        </w:tc>
      </w:tr>
      <w:tr w:rsidR="000E0474" w:rsidRPr="0053240B" w14:paraId="129C1E9C" w14:textId="77777777" w:rsidTr="003B3AED">
        <w:tc>
          <w:tcPr>
            <w:tcW w:w="2694" w:type="dxa"/>
            <w:shd w:val="clear" w:color="auto" w:fill="DEEAF6"/>
          </w:tcPr>
          <w:p w14:paraId="544C8F7B"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3827" w:type="dxa"/>
            <w:shd w:val="clear" w:color="auto" w:fill="DEEAF6"/>
          </w:tcPr>
          <w:p w14:paraId="18294830"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544" w:type="dxa"/>
            <w:shd w:val="clear" w:color="auto" w:fill="DEEAF6"/>
          </w:tcPr>
          <w:p w14:paraId="02C31F80"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37D15AF5" w14:textId="77777777" w:rsidTr="003B3AED">
        <w:tc>
          <w:tcPr>
            <w:tcW w:w="2694" w:type="dxa"/>
            <w:shd w:val="clear" w:color="auto" w:fill="DEEAF6"/>
          </w:tcPr>
          <w:p w14:paraId="0A4F077E"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 xml:space="preserve">one </w:t>
            </w:r>
            <w:r w:rsidRPr="0053240B">
              <w:rPr>
                <w:rFonts w:ascii="Calibri" w:eastAsia="Calibri" w:hAnsi="Calibri" w:cs="Calibri"/>
                <w:sz w:val="20"/>
                <w:szCs w:val="20"/>
                <w:lang w:val="en-US" w:eastAsia="en-US"/>
              </w:rPr>
              <w:t>of the following:</w:t>
            </w:r>
          </w:p>
          <w:p w14:paraId="14DF1576" w14:textId="7B463A1E"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UNDAF Results Matrix data for </w:t>
            </w:r>
            <w:r w:rsidR="005C4D9A" w:rsidRPr="0053240B">
              <w:rPr>
                <w:rFonts w:ascii="Calibri" w:eastAsia="Calibri" w:hAnsi="Calibri" w:cs="Calibri"/>
                <w:sz w:val="20"/>
                <w:szCs w:val="20"/>
                <w:lang w:val="en-US" w:eastAsia="en-US"/>
              </w:rPr>
              <w:t>gender-sensitive</w:t>
            </w:r>
            <w:r w:rsidRPr="0053240B">
              <w:rPr>
                <w:rFonts w:ascii="Calibri" w:eastAsia="Calibri" w:hAnsi="Calibri" w:cs="Calibri"/>
                <w:sz w:val="20"/>
                <w:szCs w:val="20"/>
                <w:lang w:val="en-US" w:eastAsia="en-US"/>
              </w:rPr>
              <w:t xml:space="preserve"> indicators gathered as planned.</w:t>
            </w:r>
          </w:p>
          <w:p w14:paraId="4D471B8B" w14:textId="77777777"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UNDAF reviews/ evaluations assess progress against gender-specific results.</w:t>
            </w:r>
          </w:p>
        </w:tc>
        <w:tc>
          <w:tcPr>
            <w:tcW w:w="3827" w:type="dxa"/>
            <w:shd w:val="clear" w:color="auto" w:fill="DEEAF6"/>
          </w:tcPr>
          <w:p w14:paraId="3BF88EDE"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 xml:space="preserve">two </w:t>
            </w:r>
            <w:r w:rsidRPr="0053240B">
              <w:rPr>
                <w:rFonts w:ascii="Calibri" w:eastAsia="Calibri" w:hAnsi="Calibri" w:cs="Calibri"/>
                <w:sz w:val="20"/>
                <w:szCs w:val="20"/>
                <w:lang w:val="en-US" w:eastAsia="en-US"/>
              </w:rPr>
              <w:t>of the following:</w:t>
            </w:r>
          </w:p>
          <w:p w14:paraId="498DBFA7" w14:textId="6F5005D0"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UNDAF Results Matrix data for </w:t>
            </w:r>
            <w:r w:rsidR="005C4D9A" w:rsidRPr="0053240B">
              <w:rPr>
                <w:rFonts w:ascii="Calibri" w:eastAsia="Calibri" w:hAnsi="Calibri" w:cs="Calibri"/>
                <w:sz w:val="20"/>
                <w:szCs w:val="20"/>
                <w:lang w:val="en-US" w:eastAsia="en-US"/>
              </w:rPr>
              <w:t>gender-sensitive</w:t>
            </w:r>
            <w:r w:rsidRPr="0053240B">
              <w:rPr>
                <w:rFonts w:ascii="Calibri" w:eastAsia="Calibri" w:hAnsi="Calibri" w:cs="Calibri"/>
                <w:sz w:val="20"/>
                <w:szCs w:val="20"/>
                <w:lang w:val="en-US" w:eastAsia="en-US"/>
              </w:rPr>
              <w:t xml:space="preserve"> indicators gathered as planned.</w:t>
            </w:r>
          </w:p>
          <w:p w14:paraId="5DFE3DD0"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UNDAF reviews/ evaluations assess progress against gender-specific results.</w:t>
            </w:r>
          </w:p>
          <w:p w14:paraId="7D962DB9"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The M&amp;E Group or equivalent</w:t>
            </w:r>
          </w:p>
          <w:p w14:paraId="05651842"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has received technical training on</w:t>
            </w:r>
          </w:p>
          <w:p w14:paraId="12604DCF" w14:textId="3DAF566E" w:rsidR="000E0474" w:rsidRPr="0053240B" w:rsidRDefault="005C4D9A"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gender-sensitive</w:t>
            </w:r>
            <w:r w:rsidR="000E0474" w:rsidRPr="0053240B">
              <w:rPr>
                <w:rFonts w:ascii="Calibri" w:eastAsia="Calibri" w:hAnsi="Calibri" w:cs="Calibri"/>
                <w:sz w:val="20"/>
                <w:szCs w:val="20"/>
                <w:lang w:val="en-US" w:eastAsia="en-US"/>
              </w:rPr>
              <w:t xml:space="preserve"> M&amp;E at least once during the current UNDAF cycle.</w:t>
            </w:r>
          </w:p>
        </w:tc>
        <w:tc>
          <w:tcPr>
            <w:tcW w:w="3544" w:type="dxa"/>
            <w:shd w:val="clear" w:color="auto" w:fill="DEEAF6"/>
          </w:tcPr>
          <w:p w14:paraId="1395A9A9"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 xml:space="preserve">all </w:t>
            </w:r>
            <w:r w:rsidRPr="0053240B">
              <w:rPr>
                <w:rFonts w:ascii="Calibri" w:eastAsia="Calibri" w:hAnsi="Calibri" w:cs="Calibri"/>
                <w:sz w:val="20"/>
                <w:szCs w:val="20"/>
                <w:lang w:val="en-US" w:eastAsia="en-US"/>
              </w:rPr>
              <w:t>of the following:</w:t>
            </w:r>
          </w:p>
          <w:p w14:paraId="6F9A795B" w14:textId="59E1F96C"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UNDAF Results Matrix data for </w:t>
            </w:r>
            <w:r w:rsidR="005C4D9A" w:rsidRPr="0053240B">
              <w:rPr>
                <w:rFonts w:ascii="Calibri" w:eastAsia="Calibri" w:hAnsi="Calibri" w:cs="Calibri"/>
                <w:sz w:val="20"/>
                <w:szCs w:val="20"/>
                <w:lang w:val="en-US" w:eastAsia="en-US"/>
              </w:rPr>
              <w:t>gender-sensitive</w:t>
            </w:r>
            <w:r w:rsidRPr="0053240B">
              <w:rPr>
                <w:rFonts w:ascii="Calibri" w:eastAsia="Calibri" w:hAnsi="Calibri" w:cs="Calibri"/>
                <w:sz w:val="20"/>
                <w:szCs w:val="20"/>
                <w:lang w:val="en-US" w:eastAsia="en-US"/>
              </w:rPr>
              <w:t xml:space="preserve"> indicators gathered as planned.</w:t>
            </w:r>
          </w:p>
          <w:p w14:paraId="142E8468"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UNDAF reviews/ evaluations assess progress against gender-specific results.</w:t>
            </w:r>
          </w:p>
          <w:p w14:paraId="579A566F"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The M&amp;E Group or equivalent</w:t>
            </w:r>
          </w:p>
          <w:p w14:paraId="56F2B332" w14:textId="716A39A0"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sz w:val="20"/>
                <w:szCs w:val="20"/>
                <w:lang w:val="en-US" w:eastAsia="en-US"/>
              </w:rPr>
              <w:t xml:space="preserve">has received technical training on </w:t>
            </w:r>
            <w:r w:rsidR="005C4D9A" w:rsidRPr="0053240B">
              <w:rPr>
                <w:rFonts w:ascii="Calibri" w:eastAsia="Calibri" w:hAnsi="Calibri" w:cs="Calibri"/>
                <w:sz w:val="20"/>
                <w:szCs w:val="20"/>
                <w:lang w:val="en-US" w:eastAsia="en-US"/>
              </w:rPr>
              <w:t>gender-sensitive</w:t>
            </w:r>
            <w:r w:rsidRPr="0053240B">
              <w:rPr>
                <w:rFonts w:ascii="Calibri" w:eastAsia="Calibri" w:hAnsi="Calibri" w:cs="Calibri"/>
                <w:sz w:val="20"/>
                <w:szCs w:val="20"/>
                <w:lang w:val="en-US" w:eastAsia="en-US"/>
              </w:rPr>
              <w:t xml:space="preserve"> M&amp;E at least once during the current UNDAF cycle.</w:t>
            </w:r>
          </w:p>
        </w:tc>
      </w:tr>
      <w:tr w:rsidR="000E0474" w:rsidRPr="0053240B" w14:paraId="60408B90" w14:textId="77777777" w:rsidTr="003B3AED">
        <w:tc>
          <w:tcPr>
            <w:tcW w:w="10065" w:type="dxa"/>
            <w:gridSpan w:val="3"/>
          </w:tcPr>
          <w:p w14:paraId="759B4204" w14:textId="77777777" w:rsidR="000E0474" w:rsidRPr="0053240B" w:rsidRDefault="000E0474" w:rsidP="003B3AED">
            <w:pPr>
              <w:spacing w:before="40" w:after="40"/>
              <w:jc w:val="center"/>
              <w:rPr>
                <w:rFonts w:ascii="Calibri" w:eastAsia="Calibri" w:hAnsi="Calibri" w:cs="Calibri"/>
                <w:b/>
                <w:lang w:val="en-US" w:eastAsia="en-US"/>
              </w:rPr>
            </w:pPr>
            <w:r w:rsidRPr="0053240B">
              <w:rPr>
                <w:rFonts w:ascii="Calibri" w:eastAsia="Calibri" w:hAnsi="Calibri" w:cs="Calibri"/>
                <w:b/>
                <w:color w:val="1F4E79"/>
                <w:lang w:val="en-US" w:eastAsia="en-US"/>
              </w:rPr>
              <w:t>Score: Exceed minimum requirements</w:t>
            </w:r>
          </w:p>
        </w:tc>
      </w:tr>
      <w:tr w:rsidR="000E0474" w:rsidRPr="0053240B" w14:paraId="325B38F0" w14:textId="77777777" w:rsidTr="003B3AED">
        <w:tc>
          <w:tcPr>
            <w:tcW w:w="10065" w:type="dxa"/>
            <w:gridSpan w:val="3"/>
          </w:tcPr>
          <w:p w14:paraId="2736F3BF" w14:textId="77777777" w:rsidR="000E0474" w:rsidRPr="0053240B" w:rsidRDefault="000E0474" w:rsidP="003B3AED">
            <w:pPr>
              <w:autoSpaceDE w:val="0"/>
              <w:autoSpaceDN w:val="0"/>
              <w:adjustRightInd w:val="0"/>
              <w:spacing w:after="80"/>
              <w:rPr>
                <w:rFonts w:asciiTheme="minorHAnsi" w:eastAsia="Calibri" w:hAnsiTheme="minorHAnsi" w:cs="Calibri"/>
                <w:b/>
                <w:bCs/>
                <w:sz w:val="20"/>
                <w:szCs w:val="20"/>
                <w:lang w:val="en-US" w:eastAsia="en-US"/>
              </w:rPr>
            </w:pPr>
            <w:r w:rsidRPr="0053240B">
              <w:rPr>
                <w:rFonts w:asciiTheme="minorHAnsi" w:eastAsia="Calibri" w:hAnsiTheme="minorHAnsi" w:cs="Calibri"/>
                <w:b/>
                <w:bCs/>
                <w:sz w:val="20"/>
                <w:szCs w:val="20"/>
                <w:lang w:val="en-US" w:eastAsia="en-US"/>
              </w:rPr>
              <w:t>Findings and explanation:</w:t>
            </w:r>
          </w:p>
          <w:p w14:paraId="0231B777" w14:textId="714B9BDA" w:rsidR="000E0474" w:rsidRPr="0053240B" w:rsidRDefault="000E0474" w:rsidP="003B3AED">
            <w:pPr>
              <w:autoSpaceDE w:val="0"/>
              <w:autoSpaceDN w:val="0"/>
              <w:adjustRightInd w:val="0"/>
              <w:spacing w:after="60"/>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 xml:space="preserve">a) UNSDPF Results Matrix data for </w:t>
            </w:r>
            <w:r w:rsidR="005C4D9A" w:rsidRPr="0053240B">
              <w:rPr>
                <w:rFonts w:asciiTheme="minorHAnsi" w:eastAsia="Calibri" w:hAnsiTheme="minorHAnsi" w:cs="Calibri"/>
                <w:sz w:val="20"/>
                <w:szCs w:val="20"/>
                <w:lang w:val="en-US" w:eastAsia="en-US"/>
              </w:rPr>
              <w:t>gender-sensitive</w:t>
            </w:r>
            <w:r w:rsidRPr="0053240B">
              <w:rPr>
                <w:rFonts w:asciiTheme="minorHAnsi" w:eastAsia="Calibri" w:hAnsiTheme="minorHAnsi" w:cs="Calibri"/>
                <w:sz w:val="20"/>
                <w:szCs w:val="20"/>
                <w:lang w:val="en-US" w:eastAsia="en-US"/>
              </w:rPr>
              <w:t xml:space="preserve"> indicators are being gathered as planned. The Nigeria UNSDPF Result and Resource Matrix have 3 results areas, as follows:</w:t>
            </w:r>
          </w:p>
          <w:p w14:paraId="4857F1E0" w14:textId="77777777" w:rsidR="000E0474" w:rsidRPr="0053240B" w:rsidRDefault="000E0474" w:rsidP="000E0474">
            <w:pPr>
              <w:pStyle w:val="ListParagraph"/>
              <w:numPr>
                <w:ilvl w:val="0"/>
                <w:numId w:val="39"/>
              </w:numPr>
              <w:ind w:left="885" w:hanging="122"/>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Result Area 1: Governance, Human rights, Peace and Security;</w:t>
            </w:r>
          </w:p>
          <w:p w14:paraId="70E6E734" w14:textId="77777777" w:rsidR="000E0474" w:rsidRPr="0053240B" w:rsidRDefault="000E0474" w:rsidP="000E0474">
            <w:pPr>
              <w:pStyle w:val="ListParagraph"/>
              <w:numPr>
                <w:ilvl w:val="0"/>
                <w:numId w:val="39"/>
              </w:numPr>
              <w:ind w:left="885" w:hanging="122"/>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Result Area 2: Equitable Quality Basic Services;</w:t>
            </w:r>
          </w:p>
          <w:p w14:paraId="6540BC03" w14:textId="77777777" w:rsidR="000E0474" w:rsidRPr="0053240B" w:rsidRDefault="000E0474" w:rsidP="000E0474">
            <w:pPr>
              <w:pStyle w:val="ListParagraph"/>
              <w:numPr>
                <w:ilvl w:val="0"/>
                <w:numId w:val="39"/>
              </w:numPr>
              <w:spacing w:after="80"/>
              <w:ind w:left="885" w:hanging="122"/>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Result Area 3: Sustainable and Inclusive Economic Growth and Development.</w:t>
            </w:r>
          </w:p>
          <w:p w14:paraId="7F799E52" w14:textId="66BC671B" w:rsidR="000E0474" w:rsidRPr="0053240B" w:rsidRDefault="000E0474" w:rsidP="003B3AED">
            <w:pPr>
              <w:spacing w:after="60"/>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There are 9 outcomes distributed among these 3 Result Areas, with 2 outcomes in Result Area 1, 4 outcomes in Result Area 2</w:t>
            </w:r>
            <w:r w:rsidR="00FA778E" w:rsidRPr="0053240B">
              <w:rPr>
                <w:rFonts w:asciiTheme="minorHAnsi" w:eastAsia="Calibri" w:hAnsiTheme="minorHAnsi" w:cs="Calibri"/>
                <w:sz w:val="20"/>
                <w:szCs w:val="20"/>
                <w:lang w:val="en-US" w:eastAsia="en-US"/>
              </w:rPr>
              <w:t>,</w:t>
            </w:r>
            <w:r w:rsidRPr="0053240B">
              <w:rPr>
                <w:rFonts w:asciiTheme="minorHAnsi" w:eastAsia="Calibri" w:hAnsiTheme="minorHAnsi" w:cs="Calibri"/>
                <w:sz w:val="20"/>
                <w:szCs w:val="20"/>
                <w:lang w:val="en-US" w:eastAsia="en-US"/>
              </w:rPr>
              <w:t xml:space="preserve"> and 3 outcomes in Result Area 3</w:t>
            </w:r>
            <w:r w:rsidR="00FA778E" w:rsidRPr="0053240B">
              <w:rPr>
                <w:rFonts w:asciiTheme="minorHAnsi" w:eastAsia="Calibri" w:hAnsiTheme="minorHAnsi" w:cs="Calibri"/>
                <w:sz w:val="20"/>
                <w:szCs w:val="20"/>
                <w:lang w:val="en-US" w:eastAsia="en-US"/>
              </w:rPr>
              <w:t xml:space="preserve">, </w:t>
            </w:r>
            <w:r w:rsidRPr="0053240B">
              <w:rPr>
                <w:rFonts w:asciiTheme="minorHAnsi" w:eastAsia="Calibri" w:hAnsiTheme="minorHAnsi" w:cs="Calibri"/>
                <w:sz w:val="20"/>
                <w:szCs w:val="20"/>
                <w:lang w:val="en-US" w:eastAsia="en-US"/>
              </w:rPr>
              <w:t xml:space="preserve">and 28 outputs in total. 117 indicators are tracked under the UNSDPF with 47 tracked at the outcome and 70 at the output level. 26 (22%) of the indicators are </w:t>
            </w:r>
            <w:r w:rsidR="005C4D9A" w:rsidRPr="0053240B">
              <w:rPr>
                <w:rFonts w:asciiTheme="minorHAnsi" w:eastAsia="Calibri" w:hAnsiTheme="minorHAnsi" w:cs="Calibri"/>
                <w:sz w:val="20"/>
                <w:szCs w:val="20"/>
                <w:lang w:val="en-US" w:eastAsia="en-US"/>
              </w:rPr>
              <w:t>gender-focused</w:t>
            </w:r>
            <w:r w:rsidRPr="0053240B">
              <w:rPr>
                <w:rFonts w:asciiTheme="minorHAnsi" w:eastAsia="Calibri" w:hAnsiTheme="minorHAnsi" w:cs="Calibri"/>
                <w:sz w:val="20"/>
                <w:szCs w:val="20"/>
                <w:lang w:val="en-US" w:eastAsia="en-US"/>
              </w:rPr>
              <w:t xml:space="preserve"> and data for 20 (77%) of the indicators have been reported on the UNINFO although there are still gaps to be filled, which the M&amp;E group is addressing.</w:t>
            </w:r>
          </w:p>
          <w:p w14:paraId="77BBAAD1" w14:textId="3978F119" w:rsidR="000E0474" w:rsidRPr="0053240B" w:rsidRDefault="000371AD" w:rsidP="003B3AED">
            <w:pPr>
              <w:spacing w:after="160"/>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F</w:t>
            </w:r>
            <w:r w:rsidR="000E0474" w:rsidRPr="0053240B">
              <w:rPr>
                <w:rFonts w:asciiTheme="minorHAnsi" w:eastAsia="Calibri" w:hAnsiTheme="minorHAnsi" w:cs="Calibri"/>
                <w:sz w:val="20"/>
                <w:szCs w:val="20"/>
                <w:lang w:val="en-US" w:eastAsia="en-US"/>
              </w:rPr>
              <w:t xml:space="preserve">urther analysis of the indicators revealed that there are about 33 indicators that could have sex disaggregation but currently are not disaggregated by sex even when the indicator statement includes it, as shown in the table below. This is an area that the M&amp;E group will also focus </w:t>
            </w:r>
            <w:r w:rsidR="002D05DA" w:rsidRPr="0053240B">
              <w:rPr>
                <w:rFonts w:asciiTheme="minorHAnsi" w:eastAsia="Calibri" w:hAnsiTheme="minorHAnsi" w:cs="Calibri"/>
                <w:sz w:val="20"/>
                <w:szCs w:val="20"/>
                <w:lang w:val="en-US" w:eastAsia="en-US"/>
              </w:rPr>
              <w:t xml:space="preserve">on </w:t>
            </w:r>
            <w:r w:rsidR="000E0474" w:rsidRPr="0053240B">
              <w:rPr>
                <w:rFonts w:asciiTheme="minorHAnsi" w:eastAsia="Calibri" w:hAnsiTheme="minorHAnsi" w:cs="Calibri"/>
                <w:sz w:val="20"/>
                <w:szCs w:val="20"/>
                <w:lang w:val="en-US" w:eastAsia="en-US"/>
              </w:rPr>
              <w:t>to ensure that data are properly disaggregated.</w:t>
            </w:r>
          </w:p>
          <w:tbl>
            <w:tblPr>
              <w:tblStyle w:val="GridTable4-Accent1"/>
              <w:tblW w:w="9853" w:type="dxa"/>
              <w:jc w:val="center"/>
              <w:tblLook w:val="04A0" w:firstRow="1" w:lastRow="0" w:firstColumn="1" w:lastColumn="0" w:noHBand="0" w:noVBand="1"/>
            </w:tblPr>
            <w:tblGrid>
              <w:gridCol w:w="2158"/>
              <w:gridCol w:w="900"/>
              <w:gridCol w:w="900"/>
              <w:gridCol w:w="555"/>
              <w:gridCol w:w="900"/>
              <w:gridCol w:w="900"/>
              <w:gridCol w:w="555"/>
              <w:gridCol w:w="900"/>
              <w:gridCol w:w="900"/>
              <w:gridCol w:w="555"/>
              <w:gridCol w:w="630"/>
            </w:tblGrid>
            <w:tr w:rsidR="000E0474" w:rsidRPr="0053240B" w14:paraId="74AD76A9" w14:textId="77777777" w:rsidTr="003B3AE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853" w:type="dxa"/>
                  <w:gridSpan w:val="11"/>
                  <w:noWrap/>
                  <w:hideMark/>
                </w:tcPr>
                <w:p w14:paraId="75951E04" w14:textId="7BA2F523" w:rsidR="000E0474" w:rsidRPr="0053240B" w:rsidRDefault="000E0474" w:rsidP="003B3AED">
                  <w:pPr>
                    <w:jc w:val="center"/>
                    <w:rPr>
                      <w:rFonts w:asciiTheme="minorHAnsi" w:hAnsiTheme="minorHAnsi" w:cs="Calibri"/>
                      <w:color w:val="000000"/>
                      <w:sz w:val="22"/>
                      <w:szCs w:val="22"/>
                      <w:lang w:val="en-US" w:eastAsia="zh-CN"/>
                    </w:rPr>
                  </w:pPr>
                  <w:r w:rsidRPr="0053240B">
                    <w:rPr>
                      <w:rFonts w:asciiTheme="minorHAnsi" w:hAnsiTheme="minorHAnsi" w:cs="Calibri"/>
                      <w:color w:val="000000"/>
                      <w:sz w:val="22"/>
                      <w:szCs w:val="22"/>
                      <w:lang w:val="en-US" w:eastAsia="zh-CN"/>
                    </w:rPr>
                    <w:t xml:space="preserve">Summary of UNSDPF to know how many are </w:t>
                  </w:r>
                  <w:r w:rsidR="005C4D9A" w:rsidRPr="0053240B">
                    <w:rPr>
                      <w:rFonts w:asciiTheme="minorHAnsi" w:hAnsiTheme="minorHAnsi" w:cs="Calibri"/>
                      <w:color w:val="000000"/>
                      <w:sz w:val="22"/>
                      <w:szCs w:val="22"/>
                      <w:lang w:val="en-US" w:eastAsia="zh-CN"/>
                    </w:rPr>
                    <w:t>gender-focused</w:t>
                  </w:r>
                  <w:r w:rsidRPr="0053240B">
                    <w:rPr>
                      <w:rFonts w:asciiTheme="minorHAnsi" w:hAnsiTheme="minorHAnsi" w:cs="Calibri"/>
                      <w:color w:val="000000"/>
                      <w:sz w:val="22"/>
                      <w:szCs w:val="22"/>
                      <w:lang w:val="en-US" w:eastAsia="zh-CN"/>
                    </w:rPr>
                    <w:t xml:space="preserve"> and availability of gender Maker</w:t>
                  </w:r>
                </w:p>
              </w:tc>
            </w:tr>
            <w:tr w:rsidR="000E0474" w:rsidRPr="0053240B" w14:paraId="58120764" w14:textId="77777777" w:rsidTr="003B3AED">
              <w:trPr>
                <w:cnfStyle w:val="000000100000" w:firstRow="0" w:lastRow="0" w:firstColumn="0" w:lastColumn="0" w:oddVBand="0" w:evenVBand="0" w:oddHBand="1" w:evenHBand="0" w:firstRowFirstColumn="0" w:firstRowLastColumn="0" w:lastRowFirstColumn="0" w:lastRowLastColumn="0"/>
                <w:trHeight w:val="165"/>
                <w:jc w:val="center"/>
              </w:trPr>
              <w:tc>
                <w:tcPr>
                  <w:cnfStyle w:val="001000000000" w:firstRow="0" w:lastRow="0" w:firstColumn="1" w:lastColumn="0" w:oddVBand="0" w:evenVBand="0" w:oddHBand="0" w:evenHBand="0" w:firstRowFirstColumn="0" w:firstRowLastColumn="0" w:lastRowFirstColumn="0" w:lastRowLastColumn="0"/>
                  <w:tcW w:w="2158" w:type="dxa"/>
                  <w:vMerge w:val="restart"/>
                  <w:noWrap/>
                  <w:hideMark/>
                </w:tcPr>
                <w:p w14:paraId="3DAE314C" w14:textId="77777777" w:rsidR="000E0474" w:rsidRPr="0053240B" w:rsidRDefault="000E0474" w:rsidP="003B3AED">
                  <w:pPr>
                    <w:jc w:val="center"/>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Variables</w:t>
                  </w:r>
                </w:p>
              </w:tc>
              <w:tc>
                <w:tcPr>
                  <w:tcW w:w="2355" w:type="dxa"/>
                  <w:gridSpan w:val="3"/>
                  <w:noWrap/>
                  <w:hideMark/>
                </w:tcPr>
                <w:p w14:paraId="5EA60CD8"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Result Area 1</w:t>
                  </w:r>
                </w:p>
              </w:tc>
              <w:tc>
                <w:tcPr>
                  <w:tcW w:w="2355" w:type="dxa"/>
                  <w:gridSpan w:val="3"/>
                  <w:noWrap/>
                  <w:hideMark/>
                </w:tcPr>
                <w:p w14:paraId="2347AB50"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Result Area 2</w:t>
                  </w:r>
                </w:p>
              </w:tc>
              <w:tc>
                <w:tcPr>
                  <w:tcW w:w="2355" w:type="dxa"/>
                  <w:gridSpan w:val="3"/>
                  <w:noWrap/>
                  <w:hideMark/>
                </w:tcPr>
                <w:p w14:paraId="0F83E4AC"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Result Area 3</w:t>
                  </w:r>
                </w:p>
              </w:tc>
              <w:tc>
                <w:tcPr>
                  <w:tcW w:w="630" w:type="dxa"/>
                  <w:vMerge w:val="restart"/>
                  <w:hideMark/>
                </w:tcPr>
                <w:p w14:paraId="51E84E56"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Grand Total</w:t>
                  </w:r>
                </w:p>
              </w:tc>
            </w:tr>
            <w:tr w:rsidR="000E0474" w:rsidRPr="0053240B" w14:paraId="4C3A7FDB" w14:textId="77777777" w:rsidTr="003B3AED">
              <w:trPr>
                <w:trHeight w:val="397"/>
                <w:jc w:val="center"/>
              </w:trPr>
              <w:tc>
                <w:tcPr>
                  <w:cnfStyle w:val="001000000000" w:firstRow="0" w:lastRow="0" w:firstColumn="1" w:lastColumn="0" w:oddVBand="0" w:evenVBand="0" w:oddHBand="0" w:evenHBand="0" w:firstRowFirstColumn="0" w:firstRowLastColumn="0" w:lastRowFirstColumn="0" w:lastRowLastColumn="0"/>
                  <w:tcW w:w="2158" w:type="dxa"/>
                  <w:vMerge/>
                  <w:hideMark/>
                </w:tcPr>
                <w:p w14:paraId="46B2727A" w14:textId="77777777" w:rsidR="000E0474" w:rsidRPr="0053240B" w:rsidRDefault="000E0474" w:rsidP="003B3AED">
                  <w:pPr>
                    <w:rPr>
                      <w:rFonts w:asciiTheme="minorHAnsi" w:hAnsiTheme="minorHAnsi" w:cs="Calibri"/>
                      <w:color w:val="000000"/>
                      <w:sz w:val="16"/>
                      <w:szCs w:val="16"/>
                      <w:lang w:val="en-US" w:eastAsia="zh-CN"/>
                    </w:rPr>
                  </w:pPr>
                </w:p>
              </w:tc>
              <w:tc>
                <w:tcPr>
                  <w:tcW w:w="900" w:type="dxa"/>
                  <w:hideMark/>
                </w:tcPr>
                <w:p w14:paraId="46DE826B" w14:textId="77777777" w:rsidR="000E0474" w:rsidRPr="0053240B" w:rsidRDefault="000E0474"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Outcome Indicators</w:t>
                  </w:r>
                </w:p>
              </w:tc>
              <w:tc>
                <w:tcPr>
                  <w:tcW w:w="900" w:type="dxa"/>
                  <w:hideMark/>
                </w:tcPr>
                <w:p w14:paraId="613E2361" w14:textId="77777777" w:rsidR="000E0474" w:rsidRPr="0053240B" w:rsidRDefault="000E0474"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Output Indicators</w:t>
                  </w:r>
                </w:p>
              </w:tc>
              <w:tc>
                <w:tcPr>
                  <w:tcW w:w="555" w:type="dxa"/>
                  <w:hideMark/>
                </w:tcPr>
                <w:p w14:paraId="27E01848"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FF0000"/>
                      <w:sz w:val="16"/>
                      <w:szCs w:val="16"/>
                      <w:lang w:val="en-US" w:eastAsia="zh-CN"/>
                    </w:rPr>
                  </w:pPr>
                  <w:r w:rsidRPr="0053240B">
                    <w:rPr>
                      <w:rFonts w:asciiTheme="minorHAnsi" w:hAnsiTheme="minorHAnsi" w:cs="Calibri"/>
                      <w:b/>
                      <w:bCs/>
                      <w:color w:val="FF0000"/>
                      <w:sz w:val="16"/>
                      <w:szCs w:val="16"/>
                      <w:lang w:val="en-US" w:eastAsia="zh-CN"/>
                    </w:rPr>
                    <w:t>Total</w:t>
                  </w:r>
                </w:p>
              </w:tc>
              <w:tc>
                <w:tcPr>
                  <w:tcW w:w="900" w:type="dxa"/>
                  <w:hideMark/>
                </w:tcPr>
                <w:p w14:paraId="5B10460A" w14:textId="77777777" w:rsidR="000E0474" w:rsidRPr="0053240B" w:rsidRDefault="000E0474"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Outcome Indicators</w:t>
                  </w:r>
                </w:p>
              </w:tc>
              <w:tc>
                <w:tcPr>
                  <w:tcW w:w="900" w:type="dxa"/>
                  <w:hideMark/>
                </w:tcPr>
                <w:p w14:paraId="1A5BDD34" w14:textId="77777777" w:rsidR="000E0474" w:rsidRPr="0053240B" w:rsidRDefault="000E0474"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Output Indicators</w:t>
                  </w:r>
                </w:p>
              </w:tc>
              <w:tc>
                <w:tcPr>
                  <w:tcW w:w="555" w:type="dxa"/>
                  <w:hideMark/>
                </w:tcPr>
                <w:p w14:paraId="5141D920"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FF0000"/>
                      <w:sz w:val="16"/>
                      <w:szCs w:val="16"/>
                      <w:lang w:val="en-US" w:eastAsia="zh-CN"/>
                    </w:rPr>
                  </w:pPr>
                  <w:r w:rsidRPr="0053240B">
                    <w:rPr>
                      <w:rFonts w:asciiTheme="minorHAnsi" w:hAnsiTheme="minorHAnsi" w:cs="Calibri"/>
                      <w:b/>
                      <w:bCs/>
                      <w:color w:val="FF0000"/>
                      <w:sz w:val="16"/>
                      <w:szCs w:val="16"/>
                      <w:lang w:val="en-US" w:eastAsia="zh-CN"/>
                    </w:rPr>
                    <w:t>Total</w:t>
                  </w:r>
                </w:p>
              </w:tc>
              <w:tc>
                <w:tcPr>
                  <w:tcW w:w="900" w:type="dxa"/>
                  <w:hideMark/>
                </w:tcPr>
                <w:p w14:paraId="6633742B" w14:textId="77777777" w:rsidR="000E0474" w:rsidRPr="0053240B" w:rsidRDefault="000E0474"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Outcome Indicators</w:t>
                  </w:r>
                </w:p>
              </w:tc>
              <w:tc>
                <w:tcPr>
                  <w:tcW w:w="900" w:type="dxa"/>
                  <w:hideMark/>
                </w:tcPr>
                <w:p w14:paraId="5EFC83C4" w14:textId="77777777" w:rsidR="000E0474" w:rsidRPr="0053240B" w:rsidRDefault="000E0474"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Output Indicators</w:t>
                  </w:r>
                </w:p>
              </w:tc>
              <w:tc>
                <w:tcPr>
                  <w:tcW w:w="555" w:type="dxa"/>
                  <w:hideMark/>
                </w:tcPr>
                <w:p w14:paraId="1857D07F"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FF0000"/>
                      <w:sz w:val="16"/>
                      <w:szCs w:val="16"/>
                      <w:lang w:val="en-US" w:eastAsia="zh-CN"/>
                    </w:rPr>
                  </w:pPr>
                  <w:r w:rsidRPr="0053240B">
                    <w:rPr>
                      <w:rFonts w:asciiTheme="minorHAnsi" w:hAnsiTheme="minorHAnsi" w:cs="Calibri"/>
                      <w:b/>
                      <w:bCs/>
                      <w:color w:val="FF0000"/>
                      <w:sz w:val="16"/>
                      <w:szCs w:val="16"/>
                      <w:lang w:val="en-US" w:eastAsia="zh-CN"/>
                    </w:rPr>
                    <w:t>Total</w:t>
                  </w:r>
                </w:p>
              </w:tc>
              <w:tc>
                <w:tcPr>
                  <w:tcW w:w="630" w:type="dxa"/>
                  <w:vMerge/>
                  <w:hideMark/>
                </w:tcPr>
                <w:p w14:paraId="7BE646E3" w14:textId="77777777" w:rsidR="000E0474" w:rsidRPr="0053240B" w:rsidRDefault="000E0474"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000000"/>
                      <w:sz w:val="16"/>
                      <w:szCs w:val="16"/>
                      <w:lang w:val="en-US" w:eastAsia="zh-CN"/>
                    </w:rPr>
                  </w:pPr>
                </w:p>
              </w:tc>
            </w:tr>
            <w:tr w:rsidR="000E0474" w:rsidRPr="0053240B" w14:paraId="2230B01C" w14:textId="77777777" w:rsidTr="003B3AED">
              <w:trPr>
                <w:cnfStyle w:val="000000100000" w:firstRow="0" w:lastRow="0" w:firstColumn="0" w:lastColumn="0" w:oddVBand="0" w:evenVBand="0" w:oddHBand="1" w:evenHBand="0" w:firstRowFirstColumn="0" w:firstRowLastColumn="0" w:lastRowFirstColumn="0" w:lastRowLastColumn="0"/>
                <w:trHeight w:val="295"/>
                <w:jc w:val="center"/>
              </w:trPr>
              <w:tc>
                <w:tcPr>
                  <w:cnfStyle w:val="001000000000" w:firstRow="0" w:lastRow="0" w:firstColumn="1" w:lastColumn="0" w:oddVBand="0" w:evenVBand="0" w:oddHBand="0" w:evenHBand="0" w:firstRowFirstColumn="0" w:firstRowLastColumn="0" w:lastRowFirstColumn="0" w:lastRowLastColumn="0"/>
                  <w:tcW w:w="2158" w:type="dxa"/>
                  <w:hideMark/>
                </w:tcPr>
                <w:p w14:paraId="7B47C51A" w14:textId="77777777" w:rsidR="000E0474" w:rsidRPr="0053240B" w:rsidRDefault="000E0474" w:rsidP="003B3AED">
                  <w:pPr>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Total Number of Indicators</w:t>
                  </w:r>
                </w:p>
              </w:tc>
              <w:tc>
                <w:tcPr>
                  <w:tcW w:w="900" w:type="dxa"/>
                  <w:noWrap/>
                  <w:hideMark/>
                </w:tcPr>
                <w:p w14:paraId="0B6180C4"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14</w:t>
                  </w:r>
                </w:p>
              </w:tc>
              <w:tc>
                <w:tcPr>
                  <w:tcW w:w="900" w:type="dxa"/>
                  <w:noWrap/>
                  <w:hideMark/>
                </w:tcPr>
                <w:p w14:paraId="36959EAB"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15</w:t>
                  </w:r>
                </w:p>
              </w:tc>
              <w:tc>
                <w:tcPr>
                  <w:tcW w:w="555" w:type="dxa"/>
                  <w:noWrap/>
                  <w:hideMark/>
                </w:tcPr>
                <w:p w14:paraId="24F4DA31"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b/>
                      <w:bCs/>
                      <w:color w:val="FF0000"/>
                      <w:sz w:val="16"/>
                      <w:szCs w:val="16"/>
                      <w:lang w:val="en-US" w:eastAsia="zh-CN"/>
                    </w:rPr>
                  </w:pPr>
                  <w:r w:rsidRPr="0053240B">
                    <w:rPr>
                      <w:rFonts w:asciiTheme="minorHAnsi" w:hAnsiTheme="minorHAnsi" w:cs="Calibri"/>
                      <w:b/>
                      <w:bCs/>
                      <w:color w:val="FF0000"/>
                      <w:sz w:val="16"/>
                      <w:szCs w:val="16"/>
                      <w:lang w:val="en-US" w:eastAsia="zh-CN"/>
                    </w:rPr>
                    <w:t>29</w:t>
                  </w:r>
                </w:p>
              </w:tc>
              <w:tc>
                <w:tcPr>
                  <w:tcW w:w="900" w:type="dxa"/>
                  <w:noWrap/>
                  <w:hideMark/>
                </w:tcPr>
                <w:p w14:paraId="60635BFF"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24</w:t>
                  </w:r>
                </w:p>
              </w:tc>
              <w:tc>
                <w:tcPr>
                  <w:tcW w:w="900" w:type="dxa"/>
                  <w:noWrap/>
                  <w:hideMark/>
                </w:tcPr>
                <w:p w14:paraId="5ECD2971"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37</w:t>
                  </w:r>
                </w:p>
              </w:tc>
              <w:tc>
                <w:tcPr>
                  <w:tcW w:w="555" w:type="dxa"/>
                  <w:noWrap/>
                  <w:hideMark/>
                </w:tcPr>
                <w:p w14:paraId="7FBBABCA"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FF0000"/>
                      <w:sz w:val="16"/>
                      <w:szCs w:val="16"/>
                      <w:lang w:val="en-US" w:eastAsia="zh-CN"/>
                    </w:rPr>
                  </w:pPr>
                  <w:r w:rsidRPr="0053240B">
                    <w:rPr>
                      <w:rFonts w:asciiTheme="minorHAnsi" w:hAnsiTheme="minorHAnsi" w:cs="Calibri"/>
                      <w:color w:val="FF0000"/>
                      <w:sz w:val="16"/>
                      <w:szCs w:val="16"/>
                      <w:lang w:val="en-US" w:eastAsia="zh-CN"/>
                    </w:rPr>
                    <w:t>61</w:t>
                  </w:r>
                </w:p>
              </w:tc>
              <w:tc>
                <w:tcPr>
                  <w:tcW w:w="900" w:type="dxa"/>
                  <w:noWrap/>
                  <w:hideMark/>
                </w:tcPr>
                <w:p w14:paraId="5DBA591F"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9</w:t>
                  </w:r>
                </w:p>
              </w:tc>
              <w:tc>
                <w:tcPr>
                  <w:tcW w:w="900" w:type="dxa"/>
                  <w:noWrap/>
                  <w:hideMark/>
                </w:tcPr>
                <w:p w14:paraId="50F9D41A"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18</w:t>
                  </w:r>
                </w:p>
              </w:tc>
              <w:tc>
                <w:tcPr>
                  <w:tcW w:w="555" w:type="dxa"/>
                  <w:noWrap/>
                  <w:hideMark/>
                </w:tcPr>
                <w:p w14:paraId="1B4ABB1F"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FF0000"/>
                      <w:sz w:val="16"/>
                      <w:szCs w:val="16"/>
                      <w:lang w:val="en-US" w:eastAsia="zh-CN"/>
                    </w:rPr>
                  </w:pPr>
                  <w:r w:rsidRPr="0053240B">
                    <w:rPr>
                      <w:rFonts w:asciiTheme="minorHAnsi" w:hAnsiTheme="minorHAnsi" w:cs="Calibri"/>
                      <w:color w:val="FF0000"/>
                      <w:sz w:val="16"/>
                      <w:szCs w:val="16"/>
                      <w:lang w:val="en-US" w:eastAsia="zh-CN"/>
                    </w:rPr>
                    <w:t>27</w:t>
                  </w:r>
                </w:p>
              </w:tc>
              <w:tc>
                <w:tcPr>
                  <w:tcW w:w="630" w:type="dxa"/>
                  <w:noWrap/>
                  <w:hideMark/>
                </w:tcPr>
                <w:p w14:paraId="1CF9474A"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117</w:t>
                  </w:r>
                </w:p>
              </w:tc>
            </w:tr>
            <w:tr w:rsidR="000E0474" w:rsidRPr="0053240B" w14:paraId="2A98FB08" w14:textId="77777777" w:rsidTr="003B3AED">
              <w:trPr>
                <w:trHeight w:val="271"/>
                <w:jc w:val="center"/>
              </w:trPr>
              <w:tc>
                <w:tcPr>
                  <w:cnfStyle w:val="001000000000" w:firstRow="0" w:lastRow="0" w:firstColumn="1" w:lastColumn="0" w:oddVBand="0" w:evenVBand="0" w:oddHBand="0" w:evenHBand="0" w:firstRowFirstColumn="0" w:firstRowLastColumn="0" w:lastRowFirstColumn="0" w:lastRowLastColumn="0"/>
                  <w:tcW w:w="2158" w:type="dxa"/>
                  <w:hideMark/>
                </w:tcPr>
                <w:p w14:paraId="40E0EDED" w14:textId="5000ACE9" w:rsidR="000E0474" w:rsidRPr="0053240B" w:rsidRDefault="000E0474" w:rsidP="003B3AED">
                  <w:pPr>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 xml:space="preserve">Number </w:t>
                  </w:r>
                  <w:r w:rsidR="005C4D9A" w:rsidRPr="0053240B">
                    <w:rPr>
                      <w:rFonts w:asciiTheme="minorHAnsi" w:hAnsiTheme="minorHAnsi" w:cs="Calibri"/>
                      <w:color w:val="000000"/>
                      <w:sz w:val="16"/>
                      <w:szCs w:val="16"/>
                      <w:lang w:val="en-US" w:eastAsia="zh-CN"/>
                    </w:rPr>
                    <w:t>Gender-focused</w:t>
                  </w:r>
                </w:p>
              </w:tc>
              <w:tc>
                <w:tcPr>
                  <w:tcW w:w="900" w:type="dxa"/>
                  <w:noWrap/>
                  <w:hideMark/>
                </w:tcPr>
                <w:p w14:paraId="10146914"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2</w:t>
                  </w:r>
                </w:p>
              </w:tc>
              <w:tc>
                <w:tcPr>
                  <w:tcW w:w="900" w:type="dxa"/>
                  <w:noWrap/>
                  <w:hideMark/>
                </w:tcPr>
                <w:p w14:paraId="7A0FDEC8"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7</w:t>
                  </w:r>
                </w:p>
              </w:tc>
              <w:tc>
                <w:tcPr>
                  <w:tcW w:w="555" w:type="dxa"/>
                  <w:noWrap/>
                  <w:hideMark/>
                </w:tcPr>
                <w:p w14:paraId="4DE2998A"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FF0000"/>
                      <w:sz w:val="16"/>
                      <w:szCs w:val="16"/>
                      <w:lang w:val="en-US" w:eastAsia="zh-CN"/>
                    </w:rPr>
                  </w:pPr>
                  <w:r w:rsidRPr="0053240B">
                    <w:rPr>
                      <w:rFonts w:asciiTheme="minorHAnsi" w:hAnsiTheme="minorHAnsi" w:cs="Calibri"/>
                      <w:b/>
                      <w:bCs/>
                      <w:color w:val="FF0000"/>
                      <w:sz w:val="16"/>
                      <w:szCs w:val="16"/>
                      <w:lang w:val="en-US" w:eastAsia="zh-CN"/>
                    </w:rPr>
                    <w:t>9</w:t>
                  </w:r>
                </w:p>
              </w:tc>
              <w:tc>
                <w:tcPr>
                  <w:tcW w:w="900" w:type="dxa"/>
                  <w:noWrap/>
                  <w:hideMark/>
                </w:tcPr>
                <w:p w14:paraId="092918C8"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9</w:t>
                  </w:r>
                </w:p>
              </w:tc>
              <w:tc>
                <w:tcPr>
                  <w:tcW w:w="900" w:type="dxa"/>
                  <w:noWrap/>
                  <w:hideMark/>
                </w:tcPr>
                <w:p w14:paraId="08A85560"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7</w:t>
                  </w:r>
                </w:p>
              </w:tc>
              <w:tc>
                <w:tcPr>
                  <w:tcW w:w="555" w:type="dxa"/>
                  <w:noWrap/>
                  <w:hideMark/>
                </w:tcPr>
                <w:p w14:paraId="3CDFF780"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FF0000"/>
                      <w:sz w:val="16"/>
                      <w:szCs w:val="16"/>
                      <w:lang w:val="en-US" w:eastAsia="zh-CN"/>
                    </w:rPr>
                  </w:pPr>
                  <w:r w:rsidRPr="0053240B">
                    <w:rPr>
                      <w:rFonts w:asciiTheme="minorHAnsi" w:hAnsiTheme="minorHAnsi" w:cs="Calibri"/>
                      <w:color w:val="FF0000"/>
                      <w:sz w:val="16"/>
                      <w:szCs w:val="16"/>
                      <w:lang w:val="en-US" w:eastAsia="zh-CN"/>
                    </w:rPr>
                    <w:t>16</w:t>
                  </w:r>
                </w:p>
              </w:tc>
              <w:tc>
                <w:tcPr>
                  <w:tcW w:w="900" w:type="dxa"/>
                  <w:noWrap/>
                  <w:hideMark/>
                </w:tcPr>
                <w:p w14:paraId="7726C91B"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0</w:t>
                  </w:r>
                </w:p>
              </w:tc>
              <w:tc>
                <w:tcPr>
                  <w:tcW w:w="900" w:type="dxa"/>
                  <w:noWrap/>
                  <w:hideMark/>
                </w:tcPr>
                <w:p w14:paraId="25FE0852"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1</w:t>
                  </w:r>
                </w:p>
              </w:tc>
              <w:tc>
                <w:tcPr>
                  <w:tcW w:w="555" w:type="dxa"/>
                  <w:noWrap/>
                  <w:hideMark/>
                </w:tcPr>
                <w:p w14:paraId="1D9200D7"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FF0000"/>
                      <w:sz w:val="16"/>
                      <w:szCs w:val="16"/>
                      <w:lang w:val="en-US" w:eastAsia="zh-CN"/>
                    </w:rPr>
                  </w:pPr>
                  <w:r w:rsidRPr="0053240B">
                    <w:rPr>
                      <w:rFonts w:asciiTheme="minorHAnsi" w:hAnsiTheme="minorHAnsi" w:cs="Calibri"/>
                      <w:color w:val="FF0000"/>
                      <w:sz w:val="16"/>
                      <w:szCs w:val="16"/>
                      <w:lang w:val="en-US" w:eastAsia="zh-CN"/>
                    </w:rPr>
                    <w:t>1</w:t>
                  </w:r>
                </w:p>
              </w:tc>
              <w:tc>
                <w:tcPr>
                  <w:tcW w:w="630" w:type="dxa"/>
                  <w:noWrap/>
                  <w:hideMark/>
                </w:tcPr>
                <w:p w14:paraId="053703C9"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26</w:t>
                  </w:r>
                </w:p>
              </w:tc>
            </w:tr>
            <w:tr w:rsidR="000E0474" w:rsidRPr="0053240B" w14:paraId="4DA984A8" w14:textId="77777777" w:rsidTr="003B3AED">
              <w:trPr>
                <w:cnfStyle w:val="000000100000" w:firstRow="0" w:lastRow="0" w:firstColumn="0" w:lastColumn="0" w:oddVBand="0" w:evenVBand="0" w:oddHBand="1" w:evenHBand="0" w:firstRowFirstColumn="0" w:firstRowLastColumn="0" w:lastRowFirstColumn="0" w:lastRowLastColumn="0"/>
                <w:trHeight w:val="235"/>
                <w:jc w:val="center"/>
              </w:trPr>
              <w:tc>
                <w:tcPr>
                  <w:cnfStyle w:val="001000000000" w:firstRow="0" w:lastRow="0" w:firstColumn="1" w:lastColumn="0" w:oddVBand="0" w:evenVBand="0" w:oddHBand="0" w:evenHBand="0" w:firstRowFirstColumn="0" w:firstRowLastColumn="0" w:lastRowFirstColumn="0" w:lastRowLastColumn="0"/>
                  <w:tcW w:w="2158" w:type="dxa"/>
                  <w:hideMark/>
                </w:tcPr>
                <w:p w14:paraId="49E3208C" w14:textId="77777777" w:rsidR="000E0474" w:rsidRPr="0053240B" w:rsidRDefault="000E0474" w:rsidP="003B3AED">
                  <w:pPr>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Number with gender data reported</w:t>
                  </w:r>
                </w:p>
              </w:tc>
              <w:tc>
                <w:tcPr>
                  <w:tcW w:w="900" w:type="dxa"/>
                  <w:noWrap/>
                  <w:hideMark/>
                </w:tcPr>
                <w:p w14:paraId="29646F01"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2</w:t>
                  </w:r>
                </w:p>
              </w:tc>
              <w:tc>
                <w:tcPr>
                  <w:tcW w:w="900" w:type="dxa"/>
                  <w:noWrap/>
                  <w:hideMark/>
                </w:tcPr>
                <w:p w14:paraId="0D035288"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5</w:t>
                  </w:r>
                </w:p>
              </w:tc>
              <w:tc>
                <w:tcPr>
                  <w:tcW w:w="555" w:type="dxa"/>
                  <w:noWrap/>
                  <w:hideMark/>
                </w:tcPr>
                <w:p w14:paraId="5381E4BA"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b/>
                      <w:bCs/>
                      <w:color w:val="FF0000"/>
                      <w:sz w:val="16"/>
                      <w:szCs w:val="16"/>
                      <w:lang w:val="en-US" w:eastAsia="zh-CN"/>
                    </w:rPr>
                  </w:pPr>
                  <w:r w:rsidRPr="0053240B">
                    <w:rPr>
                      <w:rFonts w:asciiTheme="minorHAnsi" w:hAnsiTheme="minorHAnsi" w:cs="Calibri"/>
                      <w:b/>
                      <w:bCs/>
                      <w:color w:val="FF0000"/>
                      <w:sz w:val="16"/>
                      <w:szCs w:val="16"/>
                      <w:lang w:val="en-US" w:eastAsia="zh-CN"/>
                    </w:rPr>
                    <w:t>7</w:t>
                  </w:r>
                </w:p>
              </w:tc>
              <w:tc>
                <w:tcPr>
                  <w:tcW w:w="900" w:type="dxa"/>
                  <w:noWrap/>
                  <w:hideMark/>
                </w:tcPr>
                <w:p w14:paraId="39308BB0"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7</w:t>
                  </w:r>
                </w:p>
              </w:tc>
              <w:tc>
                <w:tcPr>
                  <w:tcW w:w="900" w:type="dxa"/>
                  <w:noWrap/>
                  <w:hideMark/>
                </w:tcPr>
                <w:p w14:paraId="166BA9CB"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6</w:t>
                  </w:r>
                </w:p>
              </w:tc>
              <w:tc>
                <w:tcPr>
                  <w:tcW w:w="555" w:type="dxa"/>
                  <w:noWrap/>
                  <w:hideMark/>
                </w:tcPr>
                <w:p w14:paraId="3B5D95D5"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FF0000"/>
                      <w:sz w:val="16"/>
                      <w:szCs w:val="16"/>
                      <w:lang w:val="en-US" w:eastAsia="zh-CN"/>
                    </w:rPr>
                  </w:pPr>
                  <w:r w:rsidRPr="0053240B">
                    <w:rPr>
                      <w:rFonts w:asciiTheme="minorHAnsi" w:hAnsiTheme="minorHAnsi" w:cs="Calibri"/>
                      <w:color w:val="FF0000"/>
                      <w:sz w:val="16"/>
                      <w:szCs w:val="16"/>
                      <w:lang w:val="en-US" w:eastAsia="zh-CN"/>
                    </w:rPr>
                    <w:t>13</w:t>
                  </w:r>
                </w:p>
              </w:tc>
              <w:tc>
                <w:tcPr>
                  <w:tcW w:w="900" w:type="dxa"/>
                  <w:noWrap/>
                  <w:hideMark/>
                </w:tcPr>
                <w:p w14:paraId="1049D1FE"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0</w:t>
                  </w:r>
                </w:p>
              </w:tc>
              <w:tc>
                <w:tcPr>
                  <w:tcW w:w="900" w:type="dxa"/>
                  <w:noWrap/>
                  <w:hideMark/>
                </w:tcPr>
                <w:p w14:paraId="7B09A6EE"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0</w:t>
                  </w:r>
                </w:p>
              </w:tc>
              <w:tc>
                <w:tcPr>
                  <w:tcW w:w="555" w:type="dxa"/>
                  <w:noWrap/>
                  <w:hideMark/>
                </w:tcPr>
                <w:p w14:paraId="3C55F85D"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color w:val="FF0000"/>
                      <w:sz w:val="16"/>
                      <w:szCs w:val="16"/>
                      <w:lang w:val="en-US" w:eastAsia="zh-CN"/>
                    </w:rPr>
                  </w:pPr>
                  <w:r w:rsidRPr="0053240B">
                    <w:rPr>
                      <w:rFonts w:asciiTheme="minorHAnsi" w:hAnsiTheme="minorHAnsi" w:cs="Calibri"/>
                      <w:color w:val="FF0000"/>
                      <w:sz w:val="16"/>
                      <w:szCs w:val="16"/>
                      <w:lang w:val="en-US" w:eastAsia="zh-CN"/>
                    </w:rPr>
                    <w:t>0</w:t>
                  </w:r>
                </w:p>
              </w:tc>
              <w:tc>
                <w:tcPr>
                  <w:tcW w:w="630" w:type="dxa"/>
                  <w:noWrap/>
                  <w:hideMark/>
                </w:tcPr>
                <w:p w14:paraId="4925E406" w14:textId="77777777" w:rsidR="000E0474" w:rsidRPr="0053240B" w:rsidRDefault="000E0474" w:rsidP="003B3AED">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20</w:t>
                  </w:r>
                </w:p>
              </w:tc>
            </w:tr>
            <w:tr w:rsidR="000E0474" w:rsidRPr="0053240B" w14:paraId="71BDE00C" w14:textId="77777777" w:rsidTr="003B3AED">
              <w:trPr>
                <w:trHeight w:val="566"/>
                <w:jc w:val="center"/>
              </w:trPr>
              <w:tc>
                <w:tcPr>
                  <w:cnfStyle w:val="001000000000" w:firstRow="0" w:lastRow="0" w:firstColumn="1" w:lastColumn="0" w:oddVBand="0" w:evenVBand="0" w:oddHBand="0" w:evenHBand="0" w:firstRowFirstColumn="0" w:firstRowLastColumn="0" w:lastRowFirstColumn="0" w:lastRowLastColumn="0"/>
                  <w:tcW w:w="2158" w:type="dxa"/>
                  <w:hideMark/>
                </w:tcPr>
                <w:p w14:paraId="7B530FFF" w14:textId="77777777" w:rsidR="000E0474" w:rsidRPr="0053240B" w:rsidRDefault="000E0474" w:rsidP="003B3AED">
                  <w:pPr>
                    <w:rPr>
                      <w:rFonts w:asciiTheme="minorHAnsi" w:hAnsiTheme="minorHAnsi" w:cs="Calibri"/>
                      <w:color w:val="000000"/>
                      <w:sz w:val="15"/>
                      <w:szCs w:val="15"/>
                      <w:lang w:val="en-US" w:eastAsia="zh-CN"/>
                    </w:rPr>
                  </w:pPr>
                  <w:r w:rsidRPr="0053240B">
                    <w:rPr>
                      <w:rFonts w:asciiTheme="minorHAnsi" w:hAnsiTheme="minorHAnsi" w:cs="Calibri"/>
                      <w:color w:val="000000"/>
                      <w:sz w:val="15"/>
                      <w:szCs w:val="15"/>
                      <w:lang w:val="en-US" w:eastAsia="zh-CN"/>
                    </w:rPr>
                    <w:t>Number with capacity to have gender data disaggregation but don’t have</w:t>
                  </w:r>
                </w:p>
              </w:tc>
              <w:tc>
                <w:tcPr>
                  <w:tcW w:w="900" w:type="dxa"/>
                  <w:noWrap/>
                  <w:hideMark/>
                </w:tcPr>
                <w:p w14:paraId="3C99AA37"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3</w:t>
                  </w:r>
                </w:p>
              </w:tc>
              <w:tc>
                <w:tcPr>
                  <w:tcW w:w="900" w:type="dxa"/>
                  <w:noWrap/>
                  <w:hideMark/>
                </w:tcPr>
                <w:p w14:paraId="6E23CE21"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4</w:t>
                  </w:r>
                </w:p>
              </w:tc>
              <w:tc>
                <w:tcPr>
                  <w:tcW w:w="555" w:type="dxa"/>
                  <w:noWrap/>
                  <w:hideMark/>
                </w:tcPr>
                <w:p w14:paraId="6EA7B322"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FF0000"/>
                      <w:sz w:val="16"/>
                      <w:szCs w:val="16"/>
                      <w:lang w:val="en-US" w:eastAsia="zh-CN"/>
                    </w:rPr>
                  </w:pPr>
                  <w:r w:rsidRPr="0053240B">
                    <w:rPr>
                      <w:rFonts w:asciiTheme="minorHAnsi" w:hAnsiTheme="minorHAnsi" w:cs="Calibri"/>
                      <w:b/>
                      <w:bCs/>
                      <w:color w:val="FF0000"/>
                      <w:sz w:val="16"/>
                      <w:szCs w:val="16"/>
                      <w:lang w:val="en-US" w:eastAsia="zh-CN"/>
                    </w:rPr>
                    <w:t>7</w:t>
                  </w:r>
                </w:p>
              </w:tc>
              <w:tc>
                <w:tcPr>
                  <w:tcW w:w="900" w:type="dxa"/>
                  <w:noWrap/>
                  <w:hideMark/>
                </w:tcPr>
                <w:p w14:paraId="329015F7"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9</w:t>
                  </w:r>
                </w:p>
              </w:tc>
              <w:tc>
                <w:tcPr>
                  <w:tcW w:w="900" w:type="dxa"/>
                  <w:noWrap/>
                  <w:hideMark/>
                </w:tcPr>
                <w:p w14:paraId="5CA76CE3"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16</w:t>
                  </w:r>
                </w:p>
              </w:tc>
              <w:tc>
                <w:tcPr>
                  <w:tcW w:w="555" w:type="dxa"/>
                  <w:noWrap/>
                  <w:hideMark/>
                </w:tcPr>
                <w:p w14:paraId="1E09173C"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FF0000"/>
                      <w:sz w:val="16"/>
                      <w:szCs w:val="16"/>
                      <w:lang w:val="en-US" w:eastAsia="zh-CN"/>
                    </w:rPr>
                  </w:pPr>
                  <w:r w:rsidRPr="0053240B">
                    <w:rPr>
                      <w:rFonts w:asciiTheme="minorHAnsi" w:hAnsiTheme="minorHAnsi" w:cs="Calibri"/>
                      <w:color w:val="FF0000"/>
                      <w:sz w:val="16"/>
                      <w:szCs w:val="16"/>
                      <w:lang w:val="en-US" w:eastAsia="zh-CN"/>
                    </w:rPr>
                    <w:t>25</w:t>
                  </w:r>
                </w:p>
              </w:tc>
              <w:tc>
                <w:tcPr>
                  <w:tcW w:w="900" w:type="dxa"/>
                  <w:noWrap/>
                  <w:hideMark/>
                </w:tcPr>
                <w:p w14:paraId="5DCD194F"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1</w:t>
                  </w:r>
                </w:p>
              </w:tc>
              <w:tc>
                <w:tcPr>
                  <w:tcW w:w="900" w:type="dxa"/>
                  <w:noWrap/>
                  <w:hideMark/>
                </w:tcPr>
                <w:p w14:paraId="2050D49A"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000000"/>
                      <w:sz w:val="16"/>
                      <w:szCs w:val="16"/>
                      <w:lang w:val="en-US" w:eastAsia="zh-CN"/>
                    </w:rPr>
                  </w:pPr>
                  <w:r w:rsidRPr="0053240B">
                    <w:rPr>
                      <w:rFonts w:asciiTheme="minorHAnsi" w:hAnsiTheme="minorHAnsi" w:cs="Calibri"/>
                      <w:color w:val="000000"/>
                      <w:sz w:val="16"/>
                      <w:szCs w:val="16"/>
                      <w:lang w:val="en-US" w:eastAsia="zh-CN"/>
                    </w:rPr>
                    <w:t>0</w:t>
                  </w:r>
                </w:p>
              </w:tc>
              <w:tc>
                <w:tcPr>
                  <w:tcW w:w="555" w:type="dxa"/>
                  <w:noWrap/>
                  <w:hideMark/>
                </w:tcPr>
                <w:p w14:paraId="57F8D6CF"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color w:val="FF0000"/>
                      <w:sz w:val="16"/>
                      <w:szCs w:val="16"/>
                      <w:lang w:val="en-US" w:eastAsia="zh-CN"/>
                    </w:rPr>
                  </w:pPr>
                  <w:r w:rsidRPr="0053240B">
                    <w:rPr>
                      <w:rFonts w:asciiTheme="minorHAnsi" w:hAnsiTheme="minorHAnsi" w:cs="Calibri"/>
                      <w:color w:val="FF0000"/>
                      <w:sz w:val="16"/>
                      <w:szCs w:val="16"/>
                      <w:lang w:val="en-US" w:eastAsia="zh-CN"/>
                    </w:rPr>
                    <w:t>1</w:t>
                  </w:r>
                </w:p>
              </w:tc>
              <w:tc>
                <w:tcPr>
                  <w:tcW w:w="630" w:type="dxa"/>
                  <w:noWrap/>
                  <w:hideMark/>
                </w:tcPr>
                <w:p w14:paraId="0055AC41" w14:textId="77777777" w:rsidR="000E0474" w:rsidRPr="0053240B" w:rsidRDefault="000E0474" w:rsidP="003B3AE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Calibri"/>
                      <w:b/>
                      <w:bCs/>
                      <w:color w:val="000000"/>
                      <w:sz w:val="16"/>
                      <w:szCs w:val="16"/>
                      <w:lang w:val="en-US" w:eastAsia="zh-CN"/>
                    </w:rPr>
                  </w:pPr>
                  <w:r w:rsidRPr="0053240B">
                    <w:rPr>
                      <w:rFonts w:asciiTheme="minorHAnsi" w:hAnsiTheme="minorHAnsi" w:cs="Calibri"/>
                      <w:b/>
                      <w:bCs/>
                      <w:color w:val="000000"/>
                      <w:sz w:val="16"/>
                      <w:szCs w:val="16"/>
                      <w:lang w:val="en-US" w:eastAsia="zh-CN"/>
                    </w:rPr>
                    <w:t>33</w:t>
                  </w:r>
                </w:p>
              </w:tc>
            </w:tr>
          </w:tbl>
          <w:p w14:paraId="1C493389" w14:textId="2B9F92E6" w:rsidR="000E0474" w:rsidRPr="0053240B" w:rsidRDefault="000E0474" w:rsidP="003B3AED">
            <w:pPr>
              <w:spacing w:before="160" w:after="60"/>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 xml:space="preserve">b) The Nigeria 2019 One UN Report included </w:t>
            </w:r>
            <w:r w:rsidR="00882FD4" w:rsidRPr="0053240B">
              <w:rPr>
                <w:rFonts w:asciiTheme="minorHAnsi" w:eastAsia="Calibri" w:hAnsiTheme="minorHAnsi" w:cs="Calibri"/>
                <w:sz w:val="20"/>
                <w:szCs w:val="20"/>
                <w:lang w:val="en-US" w:eastAsia="en-US"/>
              </w:rPr>
              <w:t xml:space="preserve">a </w:t>
            </w:r>
            <w:r w:rsidRPr="0053240B">
              <w:rPr>
                <w:rFonts w:asciiTheme="minorHAnsi" w:eastAsia="Calibri" w:hAnsiTheme="minorHAnsi" w:cs="Calibri"/>
                <w:sz w:val="20"/>
                <w:szCs w:val="20"/>
                <w:lang w:val="en-US" w:eastAsia="en-US"/>
              </w:rPr>
              <w:t>comprehensive component on GEEW (within outcomes 1, 2, 4</w:t>
            </w:r>
            <w:r w:rsidR="00882FD4" w:rsidRPr="0053240B">
              <w:rPr>
                <w:rFonts w:asciiTheme="minorHAnsi" w:eastAsia="Calibri" w:hAnsiTheme="minorHAnsi" w:cs="Calibri"/>
                <w:sz w:val="20"/>
                <w:szCs w:val="20"/>
                <w:lang w:val="en-US" w:eastAsia="en-US"/>
              </w:rPr>
              <w:t xml:space="preserve">, </w:t>
            </w:r>
            <w:r w:rsidRPr="0053240B">
              <w:rPr>
                <w:rFonts w:asciiTheme="minorHAnsi" w:eastAsia="Calibri" w:hAnsiTheme="minorHAnsi" w:cs="Calibri"/>
                <w:sz w:val="20"/>
                <w:szCs w:val="20"/>
                <w:lang w:val="en-US" w:eastAsia="en-US"/>
              </w:rPr>
              <w:t xml:space="preserve">and 6).  Also, an analysis of gender marker was presented in the report </w:t>
            </w:r>
            <w:r w:rsidR="00882FD4" w:rsidRPr="0053240B">
              <w:rPr>
                <w:rFonts w:asciiTheme="minorHAnsi" w:eastAsia="Calibri" w:hAnsiTheme="minorHAnsi" w:cs="Calibri"/>
                <w:sz w:val="20"/>
                <w:szCs w:val="20"/>
                <w:lang w:val="en-US" w:eastAsia="en-US"/>
              </w:rPr>
              <w:t xml:space="preserve">which shows the percentage of gender-related activities </w:t>
            </w:r>
            <w:r w:rsidRPr="0053240B">
              <w:rPr>
                <w:rFonts w:asciiTheme="minorHAnsi" w:eastAsia="Calibri" w:hAnsiTheme="minorHAnsi" w:cs="Calibri"/>
                <w:sz w:val="20"/>
                <w:szCs w:val="20"/>
                <w:lang w:val="en-US" w:eastAsia="en-US"/>
              </w:rPr>
              <w:t>and the amount of resources spent per marker for gender equality and women/girl’s empowerment. The midterm review of the Nigeria UNSDPF 2018-2022 is slated for 2021 hence no evaluation report for review.</w:t>
            </w:r>
          </w:p>
          <w:p w14:paraId="3F4AC458" w14:textId="62C150FE" w:rsidR="000E0474" w:rsidRPr="0053240B" w:rsidRDefault="000E0474" w:rsidP="003B3AED">
            <w:pPr>
              <w:spacing w:after="60"/>
              <w:jc w:val="both"/>
              <w:rPr>
                <w:rFonts w:ascii="Calibri" w:eastAsia="Calibri" w:hAnsi="Calibri" w:cs="Calibri"/>
                <w:sz w:val="20"/>
                <w:szCs w:val="20"/>
                <w:lang w:val="en-US" w:eastAsia="en-US"/>
              </w:rPr>
            </w:pPr>
            <w:r w:rsidRPr="0053240B">
              <w:rPr>
                <w:rFonts w:asciiTheme="minorHAnsi" w:eastAsia="Calibri" w:hAnsiTheme="minorHAnsi" w:cs="Calibri"/>
                <w:sz w:val="20"/>
                <w:szCs w:val="20"/>
                <w:lang w:val="en-US" w:eastAsia="en-US"/>
              </w:rPr>
              <w:t>c) During the M&amp;E group meeting on 23</w:t>
            </w:r>
            <w:r w:rsidRPr="0053240B">
              <w:rPr>
                <w:rFonts w:asciiTheme="minorHAnsi" w:eastAsia="Calibri" w:hAnsiTheme="minorHAnsi" w:cs="Calibri"/>
                <w:sz w:val="20"/>
                <w:szCs w:val="20"/>
                <w:vertAlign w:val="superscript"/>
                <w:lang w:val="en-US" w:eastAsia="en-US"/>
              </w:rPr>
              <w:t>rd</w:t>
            </w:r>
            <w:r w:rsidRPr="0053240B">
              <w:rPr>
                <w:rFonts w:asciiTheme="minorHAnsi" w:eastAsia="Calibri" w:hAnsiTheme="minorHAnsi" w:cs="Calibri"/>
                <w:sz w:val="20"/>
                <w:szCs w:val="20"/>
                <w:lang w:val="en-US" w:eastAsia="en-US"/>
              </w:rPr>
              <w:t xml:space="preserve"> September 2020, a member of the group from UN Women made a presentation on “The Gender Marker” to the rest of </w:t>
            </w:r>
            <w:r w:rsidR="00B55EAA" w:rsidRPr="0053240B">
              <w:rPr>
                <w:rFonts w:asciiTheme="minorHAnsi" w:eastAsia="Calibri" w:hAnsiTheme="minorHAnsi" w:cs="Calibri"/>
                <w:sz w:val="20"/>
                <w:szCs w:val="20"/>
                <w:lang w:val="en-US" w:eastAsia="en-US"/>
              </w:rPr>
              <w:t xml:space="preserve">the </w:t>
            </w:r>
            <w:r w:rsidRPr="0053240B">
              <w:rPr>
                <w:rFonts w:asciiTheme="minorHAnsi" w:eastAsia="Calibri" w:hAnsiTheme="minorHAnsi" w:cs="Calibri"/>
                <w:sz w:val="20"/>
                <w:szCs w:val="20"/>
                <w:lang w:val="en-US" w:eastAsia="en-US"/>
              </w:rPr>
              <w:t xml:space="preserve">members. It was through </w:t>
            </w:r>
            <w:r w:rsidR="00E17D90" w:rsidRPr="0053240B">
              <w:rPr>
                <w:rFonts w:asciiTheme="minorHAnsi" w:eastAsia="Calibri" w:hAnsiTheme="minorHAnsi" w:cs="Calibri"/>
                <w:sz w:val="20"/>
                <w:szCs w:val="20"/>
                <w:lang w:val="en-US" w:eastAsia="en-US"/>
              </w:rPr>
              <w:t xml:space="preserve">a </w:t>
            </w:r>
            <w:r w:rsidRPr="0053240B">
              <w:rPr>
                <w:rFonts w:asciiTheme="minorHAnsi" w:eastAsia="Calibri" w:hAnsiTheme="minorHAnsi" w:cs="Calibri"/>
                <w:sz w:val="20"/>
                <w:szCs w:val="20"/>
                <w:lang w:val="en-US" w:eastAsia="en-US"/>
              </w:rPr>
              <w:t>Zoom meeting but the attendance was not taken on the day of the meeting. The PowerPoint presentation is in the shared drive.</w:t>
            </w:r>
          </w:p>
        </w:tc>
      </w:tr>
      <w:tr w:rsidR="000E0474" w:rsidRPr="0053240B" w14:paraId="73F3F2BF" w14:textId="77777777" w:rsidTr="003B3AED">
        <w:tc>
          <w:tcPr>
            <w:tcW w:w="10065" w:type="dxa"/>
            <w:gridSpan w:val="3"/>
          </w:tcPr>
          <w:p w14:paraId="70A42846" w14:textId="77777777" w:rsidR="000E0474" w:rsidRPr="0053240B" w:rsidRDefault="000E0474" w:rsidP="003B3AED">
            <w:pPr>
              <w:autoSpaceDE w:val="0"/>
              <w:autoSpaceDN w:val="0"/>
              <w:adjustRightInd w:val="0"/>
              <w:spacing w:after="6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Evidence or means of verification:</w:t>
            </w:r>
          </w:p>
          <w:p w14:paraId="64AA0482" w14:textId="77777777" w:rsidR="000E0474" w:rsidRPr="0053240B" w:rsidRDefault="000E0474" w:rsidP="003B3AED">
            <w:pPr>
              <w:autoSpaceDE w:val="0"/>
              <w:autoSpaceDN w:val="0"/>
              <w:adjustRightInd w:val="0"/>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Nigeria UNSDPF 2018-2022;</w:t>
            </w:r>
          </w:p>
          <w:p w14:paraId="697BCB76" w14:textId="77777777" w:rsidR="000E0474" w:rsidRPr="0053240B" w:rsidRDefault="000E0474" w:rsidP="003B3AED">
            <w:pPr>
              <w:autoSpaceDE w:val="0"/>
              <w:autoSpaceDN w:val="0"/>
              <w:adjustRightInd w:val="0"/>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Tables of indicators of outcomes and outputs for Result Areas 1, 2 and 3 and UNCT joint work plan 2020;</w:t>
            </w:r>
          </w:p>
          <w:p w14:paraId="4D395EB5" w14:textId="77777777" w:rsidR="000E0474" w:rsidRPr="0053240B" w:rsidRDefault="000E0474" w:rsidP="003B3AED">
            <w:pPr>
              <w:autoSpaceDE w:val="0"/>
              <w:autoSpaceDN w:val="0"/>
              <w:adjustRightInd w:val="0"/>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UN INFO indicators report;</w:t>
            </w:r>
          </w:p>
          <w:p w14:paraId="2CF334B9" w14:textId="77777777" w:rsidR="000E0474" w:rsidRPr="0053240B" w:rsidRDefault="000E0474" w:rsidP="003B3AED">
            <w:pPr>
              <w:autoSpaceDE w:val="0"/>
              <w:autoSpaceDN w:val="0"/>
              <w:adjustRightInd w:val="0"/>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Draft 2019 One UN report;</w:t>
            </w:r>
          </w:p>
          <w:p w14:paraId="093A776D" w14:textId="73E8891F" w:rsidR="000E0474" w:rsidRPr="0053240B" w:rsidRDefault="000E0474" w:rsidP="003B3AED">
            <w:pPr>
              <w:autoSpaceDE w:val="0"/>
              <w:autoSpaceDN w:val="0"/>
              <w:adjustRightInd w:val="0"/>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Presentation on the Gender Marker for the joint M&amp;E Group, 19 August 2020</w:t>
            </w:r>
            <w:r w:rsidR="00356F0C">
              <w:rPr>
                <w:rFonts w:ascii="Calibri" w:eastAsia="Calibri" w:hAnsi="Calibri" w:cs="Calibri"/>
                <w:bCs/>
                <w:sz w:val="20"/>
                <w:szCs w:val="20"/>
                <w:lang w:val="en-US" w:eastAsia="en-US"/>
              </w:rPr>
              <w:t>;</w:t>
            </w:r>
          </w:p>
          <w:p w14:paraId="23043863" w14:textId="77777777" w:rsidR="000E0474" w:rsidRPr="0053240B" w:rsidRDefault="000E0474" w:rsidP="003B3AED">
            <w:pPr>
              <w:autoSpaceDE w:val="0"/>
              <w:autoSpaceDN w:val="0"/>
              <w:adjustRightInd w:val="0"/>
              <w:spacing w:after="60"/>
              <w:rPr>
                <w:rFonts w:ascii="Calibri" w:eastAsia="Calibri" w:hAnsi="Calibri" w:cs="Calibri"/>
                <w:sz w:val="20"/>
                <w:szCs w:val="20"/>
                <w:lang w:val="en-US" w:eastAsia="en-US"/>
              </w:rPr>
            </w:pPr>
            <w:r w:rsidRPr="0053240B">
              <w:rPr>
                <w:rFonts w:ascii="Calibri" w:eastAsia="Calibri" w:hAnsi="Calibri" w:cs="Calibri"/>
                <w:bCs/>
                <w:sz w:val="20"/>
                <w:szCs w:val="20"/>
                <w:lang w:val="en-US" w:eastAsia="en-US"/>
              </w:rPr>
              <w:t>- Minutes of the M&amp;E group meeting, September 23, 2020.</w:t>
            </w:r>
          </w:p>
        </w:tc>
      </w:tr>
    </w:tbl>
    <w:p w14:paraId="70B47FD9" w14:textId="77777777" w:rsidR="000E0474" w:rsidRPr="0053240B" w:rsidRDefault="000E0474" w:rsidP="000E0474">
      <w:pPr>
        <w:rPr>
          <w:rFonts w:ascii="Calibri" w:eastAsia="Calibri" w:hAnsi="Calibri"/>
          <w:sz w:val="22"/>
          <w:szCs w:val="22"/>
          <w:lang w:val="en-US" w:eastAsia="en-US"/>
        </w:rPr>
      </w:pPr>
    </w:p>
    <w:p w14:paraId="5799886A" w14:textId="77777777" w:rsidR="000E0474" w:rsidRPr="0053240B" w:rsidRDefault="000E0474" w:rsidP="000E0474">
      <w:pPr>
        <w:numPr>
          <w:ilvl w:val="0"/>
          <w:numId w:val="7"/>
        </w:numPr>
        <w:contextualSpacing/>
        <w:rPr>
          <w:rFonts w:ascii="ProximaNova-Semibold" w:eastAsia="Calibri" w:hAnsi="ProximaNova-Semibold" w:cs="ProximaNova-Semibold"/>
          <w:b/>
          <w:color w:val="006DB8"/>
          <w:sz w:val="22"/>
          <w:szCs w:val="22"/>
          <w:lang w:val="en-US" w:eastAsia="en-US"/>
        </w:rPr>
      </w:pPr>
      <w:r w:rsidRPr="0053240B">
        <w:rPr>
          <w:rFonts w:ascii="ProximaNova-Semibold" w:eastAsia="Calibri" w:hAnsi="ProximaNova-Semibold" w:cs="ProximaNova-Semibold"/>
          <w:b/>
          <w:color w:val="006DB8"/>
          <w:sz w:val="22"/>
          <w:szCs w:val="22"/>
          <w:lang w:val="en-US" w:eastAsia="en-US"/>
        </w:rPr>
        <w:t>PARTNERSHIPS</w:t>
      </w:r>
    </w:p>
    <w:p w14:paraId="38132998" w14:textId="77777777" w:rsidR="000E0474" w:rsidRPr="0053240B" w:rsidRDefault="000E0474" w:rsidP="000E0474">
      <w:pPr>
        <w:rPr>
          <w:rFonts w:ascii="Calibri" w:eastAsia="Calibri" w:hAnsi="Calibri"/>
          <w:sz w:val="22"/>
          <w:szCs w:val="22"/>
          <w:lang w:val="en-US" w:eastAsia="en-US"/>
        </w:rPr>
      </w:pPr>
    </w:p>
    <w:tbl>
      <w:tblPr>
        <w:tblStyle w:val="Tablaconcuadrcula1"/>
        <w:tblW w:w="10065" w:type="dxa"/>
        <w:tblInd w:w="-714" w:type="dxa"/>
        <w:tblLook w:val="04A0" w:firstRow="1" w:lastRow="0" w:firstColumn="1" w:lastColumn="0" w:noHBand="0" w:noVBand="1"/>
      </w:tblPr>
      <w:tblGrid>
        <w:gridCol w:w="2127"/>
        <w:gridCol w:w="3969"/>
        <w:gridCol w:w="3969"/>
      </w:tblGrid>
      <w:tr w:rsidR="000E0474" w:rsidRPr="0053240B" w14:paraId="6B2B6788" w14:textId="77777777" w:rsidTr="003B3AED">
        <w:tc>
          <w:tcPr>
            <w:tcW w:w="10065" w:type="dxa"/>
            <w:gridSpan w:val="3"/>
            <w:shd w:val="clear" w:color="auto" w:fill="BDD6EE"/>
          </w:tcPr>
          <w:p w14:paraId="522F72F3" w14:textId="77777777" w:rsidR="000E0474" w:rsidRPr="0053240B" w:rsidRDefault="000E0474" w:rsidP="003B3AED">
            <w:pPr>
              <w:autoSpaceDE w:val="0"/>
              <w:autoSpaceDN w:val="0"/>
              <w:adjustRightInd w:val="0"/>
              <w:spacing w:before="40"/>
              <w:jc w:val="center"/>
              <w:rPr>
                <w:rFonts w:ascii="Calibri" w:eastAsia="Calibri" w:hAnsi="Calibri" w:cs="Calibri"/>
                <w:b/>
                <w:sz w:val="22"/>
                <w:szCs w:val="22"/>
                <w:lang w:val="en-US" w:eastAsia="en-US"/>
              </w:rPr>
            </w:pPr>
            <w:r w:rsidRPr="0053240B">
              <w:rPr>
                <w:rFonts w:ascii="Calibri" w:eastAsia="Calibri" w:hAnsi="Calibri" w:cs="Calibri"/>
                <w:b/>
                <w:sz w:val="22"/>
                <w:szCs w:val="22"/>
                <w:lang w:val="en-US" w:eastAsia="en-US"/>
              </w:rPr>
              <w:t>INDICATOR 3.1: UNCT COLLABORATES AND ENGAGES WITH GOVERNMENT ON GENDER</w:t>
            </w:r>
          </w:p>
          <w:p w14:paraId="0159C01A" w14:textId="77777777" w:rsidR="000E0474" w:rsidRPr="0053240B" w:rsidRDefault="000E0474" w:rsidP="003B3AED">
            <w:pPr>
              <w:spacing w:after="40"/>
              <w:jc w:val="center"/>
              <w:rPr>
                <w:rFonts w:ascii="Calibri" w:eastAsia="Calibri" w:hAnsi="Calibri" w:cs="Calibri"/>
                <w:b/>
                <w:sz w:val="22"/>
                <w:szCs w:val="22"/>
                <w:lang w:val="en-US" w:eastAsia="en-US"/>
              </w:rPr>
            </w:pPr>
            <w:r w:rsidRPr="0053240B">
              <w:rPr>
                <w:rFonts w:ascii="Calibri" w:eastAsia="Calibri" w:hAnsi="Calibri" w:cs="Calibri"/>
                <w:b/>
                <w:sz w:val="22"/>
                <w:szCs w:val="22"/>
                <w:lang w:val="en-US" w:eastAsia="en-US"/>
              </w:rPr>
              <w:t>EQUALITY AND THE EMPOWERMENT OF WOMEN</w:t>
            </w:r>
          </w:p>
        </w:tc>
      </w:tr>
      <w:tr w:rsidR="000E0474" w:rsidRPr="0053240B" w14:paraId="1427E553" w14:textId="77777777" w:rsidTr="003B3AED">
        <w:tc>
          <w:tcPr>
            <w:tcW w:w="2127" w:type="dxa"/>
            <w:shd w:val="clear" w:color="auto" w:fill="DEEAF6"/>
          </w:tcPr>
          <w:p w14:paraId="7B2FAE30"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3969" w:type="dxa"/>
            <w:shd w:val="clear" w:color="auto" w:fill="DEEAF6"/>
          </w:tcPr>
          <w:p w14:paraId="6F3A4E76"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969" w:type="dxa"/>
            <w:shd w:val="clear" w:color="auto" w:fill="DEEAF6"/>
          </w:tcPr>
          <w:p w14:paraId="2AE0FBC8"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3374BAC5" w14:textId="77777777" w:rsidTr="003B3AED">
        <w:tc>
          <w:tcPr>
            <w:tcW w:w="2127" w:type="dxa"/>
            <w:shd w:val="clear" w:color="auto" w:fill="DEEAF6"/>
          </w:tcPr>
          <w:p w14:paraId="5995676F" w14:textId="1BB9CF2D"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The UNCT has collaborated with </w:t>
            </w:r>
            <w:r w:rsidRPr="0053240B">
              <w:rPr>
                <w:rFonts w:ascii="Calibri" w:eastAsia="Calibri" w:hAnsi="Calibri" w:cs="Calibri"/>
                <w:b/>
                <w:bCs/>
                <w:sz w:val="20"/>
                <w:szCs w:val="20"/>
                <w:lang w:val="en-US" w:eastAsia="en-US"/>
              </w:rPr>
              <w:t xml:space="preserve">at least one </w:t>
            </w:r>
            <w:r w:rsidRPr="0053240B">
              <w:rPr>
                <w:rFonts w:ascii="Calibri" w:eastAsia="Calibri" w:hAnsi="Calibri" w:cs="Calibri"/>
                <w:sz w:val="20"/>
                <w:szCs w:val="20"/>
                <w:lang w:val="en-US" w:eastAsia="en-US"/>
              </w:rPr>
              <w:t>government agency on a joint initiative that fosters gender equality within the current UNDAF cycle.</w:t>
            </w:r>
          </w:p>
        </w:tc>
        <w:tc>
          <w:tcPr>
            <w:tcW w:w="3969" w:type="dxa"/>
            <w:shd w:val="clear" w:color="auto" w:fill="DEEAF6"/>
          </w:tcPr>
          <w:p w14:paraId="53ADF5B3"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 xml:space="preserve">two </w:t>
            </w:r>
            <w:r w:rsidRPr="0053240B">
              <w:rPr>
                <w:rFonts w:ascii="Calibri" w:eastAsia="Calibri" w:hAnsi="Calibri" w:cs="Calibri"/>
                <w:sz w:val="20"/>
                <w:szCs w:val="20"/>
                <w:lang w:val="en-US" w:eastAsia="en-US"/>
              </w:rPr>
              <w:t>of the following:</w:t>
            </w:r>
          </w:p>
          <w:p w14:paraId="53B7AED7"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The UNCT has collaborated with </w:t>
            </w:r>
            <w:r w:rsidRPr="0053240B">
              <w:rPr>
                <w:rFonts w:ascii="Calibri" w:eastAsia="Calibri" w:hAnsi="Calibri" w:cs="Calibri"/>
                <w:b/>
                <w:bCs/>
                <w:sz w:val="20"/>
                <w:szCs w:val="20"/>
                <w:lang w:val="en-US" w:eastAsia="en-US"/>
              </w:rPr>
              <w:t xml:space="preserve">at least two </w:t>
            </w:r>
            <w:r w:rsidRPr="0053240B">
              <w:rPr>
                <w:rFonts w:ascii="Calibri" w:eastAsia="Calibri" w:hAnsi="Calibri" w:cs="Calibri"/>
                <w:sz w:val="20"/>
                <w:szCs w:val="20"/>
                <w:lang w:val="en-US" w:eastAsia="en-US"/>
              </w:rPr>
              <w:t>government agencies on a joint initiative that fosters gender equality within the current UNDAF cycle.</w:t>
            </w:r>
          </w:p>
          <w:p w14:paraId="48BB4DA4"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The National Women’s Machinery participates in UNDAF consultations: country analysis, strategic prioritization, implementation, M&amp;E.</w:t>
            </w:r>
          </w:p>
          <w:p w14:paraId="549E56C2" w14:textId="27CC1534"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 xml:space="preserve">The UNCT has made </w:t>
            </w:r>
            <w:r w:rsidRPr="0053240B">
              <w:rPr>
                <w:rFonts w:ascii="Calibri" w:eastAsia="Calibri" w:hAnsi="Calibri" w:cs="Calibri"/>
                <w:b/>
                <w:bCs/>
                <w:sz w:val="20"/>
                <w:szCs w:val="20"/>
                <w:lang w:val="en-US" w:eastAsia="en-US"/>
              </w:rPr>
              <w:t xml:space="preserve">at least one </w:t>
            </w:r>
            <w:r w:rsidRPr="0053240B">
              <w:rPr>
                <w:rFonts w:ascii="Calibri" w:eastAsia="Calibri" w:hAnsi="Calibri" w:cs="Calibri"/>
                <w:sz w:val="20"/>
                <w:szCs w:val="20"/>
                <w:lang w:val="en-US" w:eastAsia="en-US"/>
              </w:rPr>
              <w:t xml:space="preserve">contribution to substantively strengthen Government participation and engagement in </w:t>
            </w:r>
            <w:r w:rsidR="009A2FFA" w:rsidRPr="0053240B">
              <w:rPr>
                <w:rFonts w:ascii="Calibri" w:eastAsia="Calibri" w:hAnsi="Calibri" w:cs="Calibri"/>
                <w:sz w:val="20"/>
                <w:szCs w:val="20"/>
                <w:lang w:val="en-US" w:eastAsia="en-US"/>
              </w:rPr>
              <w:t>gender-related</w:t>
            </w:r>
            <w:r w:rsidRPr="0053240B">
              <w:rPr>
                <w:rFonts w:ascii="Calibri" w:eastAsia="Calibri" w:hAnsi="Calibri" w:cs="Calibri"/>
                <w:sz w:val="20"/>
                <w:szCs w:val="20"/>
                <w:lang w:val="en-US" w:eastAsia="en-US"/>
              </w:rPr>
              <w:t xml:space="preserve"> SDGs localization and/or implementation.</w:t>
            </w:r>
          </w:p>
        </w:tc>
        <w:tc>
          <w:tcPr>
            <w:tcW w:w="3969" w:type="dxa"/>
            <w:shd w:val="clear" w:color="auto" w:fill="DEEAF6"/>
          </w:tcPr>
          <w:p w14:paraId="59732392"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 xml:space="preserve">all </w:t>
            </w:r>
            <w:r w:rsidRPr="0053240B">
              <w:rPr>
                <w:rFonts w:ascii="Calibri" w:eastAsia="Calibri" w:hAnsi="Calibri" w:cs="Calibri"/>
                <w:sz w:val="20"/>
                <w:szCs w:val="20"/>
                <w:lang w:val="en-US" w:eastAsia="en-US"/>
              </w:rPr>
              <w:t>of the following:</w:t>
            </w:r>
          </w:p>
          <w:p w14:paraId="312882BD" w14:textId="77777777" w:rsidR="000E0474" w:rsidRPr="0053240B" w:rsidRDefault="000E0474" w:rsidP="003B3AED">
            <w:pPr>
              <w:rPr>
                <w:rFonts w:ascii="ProximaNova-Semibold" w:eastAsia="Calibri" w:hAnsi="ProximaNova-Semibold" w:cs="ProximaNova-Semibold"/>
                <w:b/>
                <w:color w:val="006DB8"/>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The UNCT has collaborated with </w:t>
            </w:r>
            <w:r w:rsidRPr="0053240B">
              <w:rPr>
                <w:rFonts w:ascii="Calibri" w:eastAsia="Calibri" w:hAnsi="Calibri" w:cs="Calibri"/>
                <w:b/>
                <w:bCs/>
                <w:sz w:val="20"/>
                <w:szCs w:val="20"/>
                <w:lang w:val="en-US" w:eastAsia="en-US"/>
              </w:rPr>
              <w:t xml:space="preserve">at least two </w:t>
            </w:r>
            <w:r w:rsidRPr="0053240B">
              <w:rPr>
                <w:rFonts w:ascii="Calibri" w:eastAsia="Calibri" w:hAnsi="Calibri" w:cs="Calibri"/>
                <w:sz w:val="20"/>
                <w:szCs w:val="20"/>
                <w:lang w:val="en-US" w:eastAsia="en-US"/>
              </w:rPr>
              <w:t>government agencies on a joint initiative that</w:t>
            </w:r>
            <w:r w:rsidRPr="0053240B">
              <w:rPr>
                <w:rFonts w:ascii="ProximaNova-Semibold" w:eastAsia="Calibri" w:hAnsi="ProximaNova-Semibold" w:cs="ProximaNova-Semibold"/>
                <w:b/>
                <w:color w:val="006DB8"/>
                <w:sz w:val="20"/>
                <w:szCs w:val="20"/>
                <w:lang w:val="en-US" w:eastAsia="en-US"/>
              </w:rPr>
              <w:t xml:space="preserve"> </w:t>
            </w:r>
            <w:r w:rsidRPr="0053240B">
              <w:rPr>
                <w:rFonts w:ascii="Calibri" w:eastAsia="Calibri" w:hAnsi="Calibri" w:cs="Calibri"/>
                <w:sz w:val="20"/>
                <w:szCs w:val="20"/>
                <w:lang w:val="en-US" w:eastAsia="en-US"/>
              </w:rPr>
              <w:t>fosters gender equality within the current UNDAF cycle.</w:t>
            </w:r>
          </w:p>
          <w:p w14:paraId="7A2C594F"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The National Women’s Machinery participates in UNDAF consultations: country analysis, strategic prioritization, implementation, M&amp;E.</w:t>
            </w:r>
          </w:p>
          <w:p w14:paraId="126B24F0" w14:textId="16D23337"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 xml:space="preserve">The UNCT has made </w:t>
            </w:r>
            <w:r w:rsidRPr="0053240B">
              <w:rPr>
                <w:rFonts w:ascii="Calibri" w:eastAsia="Calibri" w:hAnsi="Calibri" w:cs="Calibri"/>
                <w:b/>
                <w:bCs/>
                <w:sz w:val="20"/>
                <w:szCs w:val="20"/>
                <w:lang w:val="en-US" w:eastAsia="en-US"/>
              </w:rPr>
              <w:t xml:space="preserve">at least one </w:t>
            </w:r>
            <w:r w:rsidRPr="0053240B">
              <w:rPr>
                <w:rFonts w:ascii="Calibri" w:eastAsia="Calibri" w:hAnsi="Calibri" w:cs="Calibri"/>
                <w:sz w:val="20"/>
                <w:szCs w:val="20"/>
                <w:lang w:val="en-US" w:eastAsia="en-US"/>
              </w:rPr>
              <w:t xml:space="preserve">contribution to substantively strengthen Government participation and engagement in </w:t>
            </w:r>
            <w:r w:rsidR="009A2FFA" w:rsidRPr="0053240B">
              <w:rPr>
                <w:rFonts w:ascii="Calibri" w:eastAsia="Calibri" w:hAnsi="Calibri" w:cs="Calibri"/>
                <w:sz w:val="20"/>
                <w:szCs w:val="20"/>
                <w:lang w:val="en-US" w:eastAsia="en-US"/>
              </w:rPr>
              <w:t>gender-related</w:t>
            </w:r>
            <w:r w:rsidRPr="0053240B">
              <w:rPr>
                <w:rFonts w:ascii="Calibri" w:eastAsia="Calibri" w:hAnsi="Calibri" w:cs="Calibri"/>
                <w:sz w:val="20"/>
                <w:szCs w:val="20"/>
                <w:lang w:val="en-US" w:eastAsia="en-US"/>
              </w:rPr>
              <w:t xml:space="preserve"> SDGs localization and/or implementation.</w:t>
            </w:r>
          </w:p>
        </w:tc>
      </w:tr>
      <w:tr w:rsidR="000E0474" w:rsidRPr="0053240B" w14:paraId="19CA400A" w14:textId="77777777" w:rsidTr="003B3AED">
        <w:tc>
          <w:tcPr>
            <w:tcW w:w="10065" w:type="dxa"/>
            <w:gridSpan w:val="3"/>
          </w:tcPr>
          <w:p w14:paraId="202DD828" w14:textId="77777777" w:rsidR="000E0474" w:rsidRPr="0053240B" w:rsidRDefault="000E0474" w:rsidP="003B3AED">
            <w:pPr>
              <w:spacing w:before="40" w:after="40"/>
              <w:jc w:val="center"/>
              <w:rPr>
                <w:rFonts w:ascii="Calibri" w:eastAsia="Calibri" w:hAnsi="Calibri" w:cs="Calibri"/>
                <w:b/>
                <w:lang w:val="en-US" w:eastAsia="en-US"/>
              </w:rPr>
            </w:pPr>
            <w:r w:rsidRPr="0053240B">
              <w:rPr>
                <w:rFonts w:ascii="Calibri" w:eastAsia="Calibri" w:hAnsi="Calibri" w:cs="Calibri"/>
                <w:b/>
                <w:color w:val="1F4E79"/>
                <w:lang w:val="en-US" w:eastAsia="en-US"/>
              </w:rPr>
              <w:t>Score: Approaches minimum requirements</w:t>
            </w:r>
          </w:p>
        </w:tc>
      </w:tr>
      <w:tr w:rsidR="000E0474" w:rsidRPr="0053240B" w14:paraId="39DD9B94" w14:textId="77777777" w:rsidTr="003B3AED">
        <w:tc>
          <w:tcPr>
            <w:tcW w:w="10065" w:type="dxa"/>
            <w:gridSpan w:val="3"/>
          </w:tcPr>
          <w:p w14:paraId="7F077A60" w14:textId="77777777" w:rsidR="000E0474" w:rsidRPr="0053240B" w:rsidRDefault="000E0474" w:rsidP="003B3AED">
            <w:pPr>
              <w:autoSpaceDE w:val="0"/>
              <w:autoSpaceDN w:val="0"/>
              <w:adjustRightInd w:val="0"/>
              <w:spacing w:after="10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Findings and explanation:</w:t>
            </w:r>
          </w:p>
          <w:p w14:paraId="5CEE9E4C" w14:textId="77777777" w:rsidR="000E0474" w:rsidRPr="0053240B" w:rsidRDefault="000E0474" w:rsidP="00B8633C">
            <w:pPr>
              <w:spacing w:after="100"/>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a) The UNCT has collaborated with a number of government agencies on joint initiative that fosters gender equality within the current UNDAF cycle:</w:t>
            </w:r>
          </w:p>
          <w:p w14:paraId="493BB954" w14:textId="77777777" w:rsidR="000E0474" w:rsidRPr="0053240B" w:rsidRDefault="000E0474" w:rsidP="00B8633C">
            <w:pPr>
              <w:pStyle w:val="ListParagraph"/>
              <w:numPr>
                <w:ilvl w:val="0"/>
                <w:numId w:val="43"/>
              </w:numPr>
              <w:spacing w:after="120"/>
              <w:ind w:left="175" w:hanging="175"/>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UNWOMEN, UNFPA, UNHCR, UNOCHA, FAO and WFP, through the GTG, collaborated with the Federal Ministry of Women Affairs for specific sensitization and advocacy activities for the 2020 16 Days of Activism against Gender-Based Violence. </w:t>
            </w:r>
          </w:p>
          <w:p w14:paraId="13419EB0" w14:textId="39E0EB7F" w:rsidR="000E0474" w:rsidRPr="0053240B" w:rsidRDefault="000E0474" w:rsidP="00B8633C">
            <w:pPr>
              <w:pStyle w:val="ListParagraph"/>
              <w:numPr>
                <w:ilvl w:val="0"/>
                <w:numId w:val="43"/>
              </w:numPr>
              <w:spacing w:after="120"/>
              <w:ind w:left="175" w:hanging="175"/>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UNICEF, UN Women and UNFPA conducted a training of 37 members of the Gender-Based Violence and Child Protection Response Team </w:t>
            </w:r>
            <w:r w:rsidR="00B8633C">
              <w:rPr>
                <w:rFonts w:ascii="Calibri" w:eastAsia="Calibri" w:hAnsi="Calibri" w:cs="Calibri"/>
                <w:sz w:val="20"/>
                <w:szCs w:val="20"/>
                <w:lang w:val="en-US" w:eastAsia="en-US"/>
              </w:rPr>
              <w:t>i</w:t>
            </w:r>
            <w:r w:rsidRPr="0053240B">
              <w:rPr>
                <w:rFonts w:ascii="Calibri" w:eastAsia="Calibri" w:hAnsi="Calibri" w:cs="Calibri"/>
                <w:sz w:val="20"/>
                <w:szCs w:val="20"/>
                <w:lang w:val="en-US" w:eastAsia="en-US"/>
              </w:rPr>
              <w:t xml:space="preserve">n Sokoto State in Jun 2020, in collaboration with the State of Ministry of Women Affairs, as part of a joint Spotlight Initiative and adaptations of programmes in light of COVID-19. The training focused on basic principles of child protection, case management and child protection information management system (CPIMS) to strengthen their capacity to provide prevention and response services for children and women. </w:t>
            </w:r>
          </w:p>
          <w:p w14:paraId="5771913D" w14:textId="15A31873" w:rsidR="000E0474" w:rsidRPr="0053240B" w:rsidRDefault="000E0474" w:rsidP="00B8633C">
            <w:pPr>
              <w:pStyle w:val="ListParagraph"/>
              <w:numPr>
                <w:ilvl w:val="0"/>
                <w:numId w:val="43"/>
              </w:numPr>
              <w:spacing w:after="120"/>
              <w:ind w:left="175" w:hanging="175"/>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UNICEF, together with UNFPA and UN Women, supported the Federal Ministry of Women Affairs and other stakeholders to develop a 5-year Plan of Action on Child Protection, ensuring that child marriage and gender-based violence are identified as priority areas in the plan (UNICEF</w:t>
            </w:r>
            <w:r w:rsidR="00B8633C">
              <w:rPr>
                <w:rFonts w:ascii="Calibri" w:eastAsia="Calibri" w:hAnsi="Calibri" w:cs="Calibri"/>
                <w:sz w:val="20"/>
                <w:szCs w:val="20"/>
                <w:lang w:val="en-US" w:eastAsia="en-US"/>
              </w:rPr>
              <w:t>-</w:t>
            </w:r>
            <w:r w:rsidRPr="0053240B">
              <w:rPr>
                <w:rFonts w:ascii="Calibri" w:eastAsia="Calibri" w:hAnsi="Calibri" w:cs="Calibri"/>
                <w:sz w:val="20"/>
                <w:szCs w:val="20"/>
                <w:lang w:val="en-US" w:eastAsia="en-US"/>
              </w:rPr>
              <w:t>Government of Nigeria Programme of Cooperation, 2018-2022 Programme Strategy Note: Child Protection).</w:t>
            </w:r>
          </w:p>
          <w:p w14:paraId="3ADDC00E" w14:textId="77777777" w:rsidR="000E0474" w:rsidRPr="0053240B" w:rsidRDefault="000E0474" w:rsidP="00B8633C">
            <w:pPr>
              <w:pStyle w:val="ListParagraph"/>
              <w:numPr>
                <w:ilvl w:val="0"/>
                <w:numId w:val="43"/>
              </w:numPr>
              <w:spacing w:after="100"/>
              <w:ind w:left="176" w:hanging="176"/>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UNFPA as lead, alongside with UNHCR, supported strengthening coordination and programming for GBV in the North East humanitarian response (2018-2019). UNFPA, working with other UN agencies (UNHCR, FAO, WFP, UNOCHA) co-led the Call to Action on GBV in humanitarian context with the Federal Ministry of Women.</w:t>
            </w:r>
          </w:p>
          <w:p w14:paraId="681DAC54" w14:textId="4415B120" w:rsidR="000E0474" w:rsidRPr="0053240B" w:rsidRDefault="000E0474" w:rsidP="003B3AED">
            <w:pPr>
              <w:spacing w:after="100"/>
              <w:jc w:val="both"/>
              <w:rPr>
                <w:rFonts w:asciiTheme="minorHAnsi" w:hAnsiTheme="minorHAnsi"/>
                <w:sz w:val="20"/>
                <w:szCs w:val="20"/>
                <w:lang w:val="en-US"/>
              </w:rPr>
            </w:pPr>
            <w:r w:rsidRPr="0053240B">
              <w:rPr>
                <w:rFonts w:asciiTheme="minorHAnsi" w:eastAsia="Calibri" w:hAnsiTheme="minorHAnsi" w:cs="Calibri"/>
                <w:sz w:val="20"/>
                <w:szCs w:val="20"/>
                <w:lang w:val="en-US" w:eastAsia="en-US"/>
              </w:rPr>
              <w:t>b) The Federal Ministry of Women has not participated in the consultation</w:t>
            </w:r>
            <w:r w:rsidR="00B46E58" w:rsidRPr="0053240B">
              <w:rPr>
                <w:rFonts w:asciiTheme="minorHAnsi" w:eastAsia="Calibri" w:hAnsiTheme="minorHAnsi" w:cs="Calibri"/>
                <w:sz w:val="20"/>
                <w:szCs w:val="20"/>
                <w:lang w:val="en-US" w:eastAsia="en-US"/>
              </w:rPr>
              <w:t>s</w:t>
            </w:r>
            <w:r w:rsidRPr="0053240B">
              <w:rPr>
                <w:rFonts w:asciiTheme="minorHAnsi" w:eastAsia="Calibri" w:hAnsiTheme="minorHAnsi" w:cs="Calibri"/>
                <w:sz w:val="20"/>
                <w:szCs w:val="20"/>
                <w:lang w:val="en-US" w:eastAsia="en-US"/>
              </w:rPr>
              <w:t xml:space="preserve"> of the current UNSDPF 2018-2022. Concerning the current process of development of the upcoming CCA, a guidance i</w:t>
            </w:r>
            <w:r w:rsidRPr="0053240B">
              <w:rPr>
                <w:rFonts w:asciiTheme="minorHAnsi" w:hAnsiTheme="minorHAnsi"/>
                <w:sz w:val="20"/>
                <w:szCs w:val="20"/>
                <w:lang w:val="en-US"/>
              </w:rPr>
              <w:t>s provided to CCA thematic groups in the preparation of the diagnostic papers for them to liaise with all relevant stakeholders. To date, no group has reported that they consulted stakeholders. However, meetings and validation workshops with different stakeholders are expected to be carried out once all SDG papers are submitted.</w:t>
            </w:r>
          </w:p>
          <w:p w14:paraId="55690B26" w14:textId="3405FFA0" w:rsidR="000E0474" w:rsidRPr="0053240B" w:rsidRDefault="000E0474" w:rsidP="003B3AED">
            <w:pPr>
              <w:spacing w:after="80"/>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c) The UNCT has not made any contribution to substantively strengthen Government participation and engagement in </w:t>
            </w:r>
            <w:r w:rsidR="009A2FFA" w:rsidRPr="0053240B">
              <w:rPr>
                <w:rFonts w:ascii="Calibri" w:eastAsia="Calibri" w:hAnsi="Calibri" w:cs="Calibri"/>
                <w:sz w:val="20"/>
                <w:szCs w:val="20"/>
                <w:lang w:val="en-US" w:eastAsia="en-US"/>
              </w:rPr>
              <w:t>gender-related</w:t>
            </w:r>
            <w:r w:rsidRPr="0053240B">
              <w:rPr>
                <w:rFonts w:ascii="Calibri" w:eastAsia="Calibri" w:hAnsi="Calibri" w:cs="Calibri"/>
                <w:sz w:val="20"/>
                <w:szCs w:val="20"/>
                <w:lang w:val="en-US" w:eastAsia="en-US"/>
              </w:rPr>
              <w:t xml:space="preserve"> SDGs localization and/or implementation.</w:t>
            </w:r>
            <w:r w:rsidRPr="0053240B">
              <w:rPr>
                <w:rFonts w:ascii="Calibri" w:eastAsia="Calibri" w:hAnsi="Calibri" w:cs="Calibri"/>
                <w:sz w:val="20"/>
                <w:szCs w:val="20"/>
                <w:highlight w:val="yellow"/>
                <w:lang w:val="en-US" w:eastAsia="en-US"/>
              </w:rPr>
              <w:t xml:space="preserve"> </w:t>
            </w:r>
          </w:p>
        </w:tc>
      </w:tr>
      <w:tr w:rsidR="000E0474" w:rsidRPr="0053240B" w14:paraId="68856A52" w14:textId="77777777" w:rsidTr="003B3AED">
        <w:tc>
          <w:tcPr>
            <w:tcW w:w="10065" w:type="dxa"/>
            <w:gridSpan w:val="3"/>
          </w:tcPr>
          <w:p w14:paraId="05A65064" w14:textId="77777777" w:rsidR="000E0474" w:rsidRPr="0053240B" w:rsidRDefault="000E0474" w:rsidP="003B3AED">
            <w:pPr>
              <w:autoSpaceDE w:val="0"/>
              <w:autoSpaceDN w:val="0"/>
              <w:adjustRightInd w:val="0"/>
              <w:spacing w:after="8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Evidence or means of verification:</w:t>
            </w:r>
          </w:p>
          <w:p w14:paraId="5866B4B7" w14:textId="77777777" w:rsidR="000E0474" w:rsidRPr="0053240B" w:rsidRDefault="000E0474" w:rsidP="003B3AED">
            <w:pPr>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- 16 Days of Activism Report, 2020, UN Women;</w:t>
            </w:r>
          </w:p>
          <w:p w14:paraId="772FA6A5" w14:textId="77777777" w:rsidR="000E0474" w:rsidRPr="0053240B" w:rsidRDefault="000E0474" w:rsidP="003B3AED">
            <w:pPr>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Spotlight Initiative Country Programme Document, 2019;</w:t>
            </w:r>
          </w:p>
          <w:p w14:paraId="7A1903CB" w14:textId="78844C2D" w:rsidR="000E0474" w:rsidRPr="0053240B" w:rsidRDefault="000E0474" w:rsidP="003B3AED">
            <w:pPr>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- 5-year National Plan of Action on Child Protection</w:t>
            </w:r>
            <w:r w:rsidR="00F46604" w:rsidRPr="0053240B">
              <w:rPr>
                <w:rFonts w:ascii="Calibri" w:eastAsia="Calibri" w:hAnsi="Calibri" w:cs="Calibri"/>
                <w:sz w:val="20"/>
                <w:szCs w:val="20"/>
                <w:lang w:val="en-US" w:eastAsia="en-US"/>
              </w:rPr>
              <w:t xml:space="preserve"> </w:t>
            </w:r>
            <w:r w:rsidRPr="0053240B">
              <w:rPr>
                <w:rFonts w:ascii="Calibri" w:eastAsia="Calibri" w:hAnsi="Calibri" w:cs="Calibri"/>
                <w:sz w:val="20"/>
                <w:szCs w:val="20"/>
                <w:lang w:val="en-US" w:eastAsia="en-US"/>
              </w:rPr>
              <w:t xml:space="preserve">(2018-2022); </w:t>
            </w:r>
          </w:p>
          <w:p w14:paraId="2CB38CB1" w14:textId="77777777" w:rsidR="000E0474" w:rsidRPr="0053240B" w:rsidRDefault="000E0474" w:rsidP="003B3AED">
            <w:pPr>
              <w:rPr>
                <w:rFonts w:ascii="Calibri" w:eastAsia="Calibri" w:hAnsi="Calibri" w:cs="Calibri"/>
                <w:sz w:val="20"/>
                <w:szCs w:val="20"/>
                <w:lang w:val="en-US" w:eastAsia="en-US"/>
              </w:rPr>
            </w:pPr>
            <w:r w:rsidRPr="0053240B">
              <w:rPr>
                <w:rFonts w:ascii="Calibri" w:eastAsia="Calibri" w:hAnsi="Calibri" w:cs="Calibri"/>
                <w:sz w:val="20"/>
                <w:szCs w:val="20"/>
                <w:lang w:val="en-US"/>
              </w:rPr>
              <w:t xml:space="preserve">- </w:t>
            </w:r>
            <w:hyperlink r:id="rId23" w:history="1">
              <w:r w:rsidRPr="0053240B">
                <w:rPr>
                  <w:rStyle w:val="Hyperlink"/>
                  <w:rFonts w:asciiTheme="minorHAnsi" w:eastAsia="Calibri" w:hAnsiTheme="minorHAnsi" w:cstheme="minorHAnsi"/>
                  <w:color w:val="auto"/>
                  <w:sz w:val="20"/>
                  <w:szCs w:val="20"/>
                  <w:u w:val="none"/>
                  <w:lang w:val="en-US" w:eastAsia="en-US"/>
                </w:rPr>
                <w:t>UNICEF - Government of Nigeria Programme of Cooperation, 2018-2022 Programme Strategy Note: Child Protection</w:t>
              </w:r>
            </w:hyperlink>
            <w:r w:rsidRPr="0053240B">
              <w:rPr>
                <w:rStyle w:val="Hyperlink"/>
                <w:rFonts w:asciiTheme="minorHAnsi" w:eastAsia="Calibri" w:hAnsiTheme="minorHAnsi" w:cstheme="minorHAnsi"/>
                <w:color w:val="auto"/>
                <w:sz w:val="20"/>
                <w:szCs w:val="20"/>
                <w:u w:val="none"/>
                <w:lang w:val="en-US" w:eastAsia="en-US"/>
              </w:rPr>
              <w:t>;</w:t>
            </w:r>
          </w:p>
          <w:p w14:paraId="7F292535" w14:textId="77777777" w:rsidR="000E0474" w:rsidRPr="0053240B" w:rsidRDefault="000E0474" w:rsidP="003B3AED">
            <w:pPr>
              <w:spacing w:after="80"/>
              <w:rPr>
                <w:rFonts w:ascii="Calibri" w:eastAsia="Calibri" w:hAnsi="Calibri" w:cs="Calibri"/>
                <w:sz w:val="20"/>
                <w:szCs w:val="20"/>
                <w:lang w:val="en-US" w:eastAsia="en-US"/>
              </w:rPr>
            </w:pPr>
            <w:r w:rsidRPr="0053240B">
              <w:rPr>
                <w:rStyle w:val="Hyperlink"/>
                <w:rFonts w:asciiTheme="minorHAnsi" w:eastAsia="Calibri" w:hAnsiTheme="minorHAnsi" w:cstheme="minorHAnsi"/>
                <w:color w:val="auto"/>
                <w:sz w:val="20"/>
                <w:szCs w:val="20"/>
                <w:u w:val="none"/>
                <w:lang w:val="en-US" w:eastAsia="en-US"/>
              </w:rPr>
              <w:t>- Call to Action on Protection from Gender-based Violence in Emergencies: Northeast Nigeria Road Map 2018-2019.</w:t>
            </w:r>
          </w:p>
        </w:tc>
      </w:tr>
    </w:tbl>
    <w:p w14:paraId="614CC698" w14:textId="77777777" w:rsidR="000E0474" w:rsidRPr="0053240B" w:rsidRDefault="000E0474" w:rsidP="000E0474">
      <w:pPr>
        <w:rPr>
          <w:rFonts w:ascii="Calibri" w:eastAsia="Calibri" w:hAnsi="Calibri"/>
          <w:sz w:val="20"/>
          <w:szCs w:val="20"/>
          <w:lang w:val="en-US" w:eastAsia="en-US"/>
        </w:rPr>
      </w:pPr>
    </w:p>
    <w:tbl>
      <w:tblPr>
        <w:tblStyle w:val="Tablaconcuadrcula1"/>
        <w:tblW w:w="10065" w:type="dxa"/>
        <w:tblInd w:w="-714" w:type="dxa"/>
        <w:tblLook w:val="04A0" w:firstRow="1" w:lastRow="0" w:firstColumn="1" w:lastColumn="0" w:noHBand="0" w:noVBand="1"/>
      </w:tblPr>
      <w:tblGrid>
        <w:gridCol w:w="2127"/>
        <w:gridCol w:w="4111"/>
        <w:gridCol w:w="3827"/>
      </w:tblGrid>
      <w:tr w:rsidR="000E0474" w:rsidRPr="0053240B" w14:paraId="126F752E" w14:textId="77777777" w:rsidTr="003B3AED">
        <w:tc>
          <w:tcPr>
            <w:tcW w:w="10065" w:type="dxa"/>
            <w:gridSpan w:val="3"/>
            <w:shd w:val="clear" w:color="auto" w:fill="BDD6EE"/>
          </w:tcPr>
          <w:p w14:paraId="596BAA41" w14:textId="77777777" w:rsidR="000E0474" w:rsidRPr="0053240B" w:rsidRDefault="000E0474" w:rsidP="003B3AED">
            <w:pPr>
              <w:spacing w:before="40" w:after="40"/>
              <w:jc w:val="center"/>
              <w:rPr>
                <w:rFonts w:ascii="Calibri" w:eastAsia="Calibri" w:hAnsi="Calibri" w:cs="Calibri"/>
                <w:b/>
                <w:sz w:val="22"/>
                <w:szCs w:val="22"/>
                <w:lang w:val="en-US" w:eastAsia="en-US"/>
              </w:rPr>
            </w:pPr>
            <w:r w:rsidRPr="0053240B">
              <w:rPr>
                <w:rFonts w:ascii="Calibri" w:eastAsia="Calibri" w:hAnsi="Calibri" w:cs="Calibri"/>
                <w:b/>
                <w:sz w:val="22"/>
                <w:szCs w:val="22"/>
                <w:lang w:val="en-US" w:eastAsia="en-US"/>
              </w:rPr>
              <w:t>INDICATOR 3.2: UNCT COLLABORATES AND ENGAGES WITH WOMEN’S/GENDER EQUALITY CSO</w:t>
            </w:r>
          </w:p>
        </w:tc>
      </w:tr>
      <w:tr w:rsidR="000E0474" w:rsidRPr="0053240B" w14:paraId="573148EE" w14:textId="77777777" w:rsidTr="003B3AED">
        <w:tc>
          <w:tcPr>
            <w:tcW w:w="2127" w:type="dxa"/>
            <w:shd w:val="clear" w:color="auto" w:fill="DEEAF6"/>
          </w:tcPr>
          <w:p w14:paraId="58EF18F6"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4111" w:type="dxa"/>
            <w:shd w:val="clear" w:color="auto" w:fill="DEEAF6"/>
          </w:tcPr>
          <w:p w14:paraId="679D787F"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827" w:type="dxa"/>
            <w:shd w:val="clear" w:color="auto" w:fill="DEEAF6"/>
          </w:tcPr>
          <w:p w14:paraId="1F2485E4"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3560B622" w14:textId="77777777" w:rsidTr="003B3AED">
        <w:tc>
          <w:tcPr>
            <w:tcW w:w="2127" w:type="dxa"/>
            <w:shd w:val="clear" w:color="auto" w:fill="DEEAF6"/>
          </w:tcPr>
          <w:p w14:paraId="18C7A8C8"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The </w:t>
            </w:r>
            <w:r w:rsidRPr="0053240B">
              <w:rPr>
                <w:rFonts w:ascii="Calibri" w:eastAsia="Calibri" w:hAnsi="Calibri" w:cs="Calibri"/>
                <w:b/>
                <w:bCs/>
                <w:sz w:val="20"/>
                <w:szCs w:val="20"/>
                <w:lang w:val="en-US" w:eastAsia="en-US"/>
              </w:rPr>
              <w:t xml:space="preserve">UNCT </w:t>
            </w:r>
            <w:r w:rsidRPr="0053240B">
              <w:rPr>
                <w:rFonts w:ascii="Calibri" w:eastAsia="Calibri" w:hAnsi="Calibri" w:cs="Calibri"/>
                <w:sz w:val="20"/>
                <w:szCs w:val="20"/>
                <w:lang w:val="en-US" w:eastAsia="en-US"/>
              </w:rPr>
              <w:t>has collaborated with</w:t>
            </w:r>
          </w:p>
          <w:p w14:paraId="3EA2BDB9" w14:textId="77777777"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b/>
                <w:sz w:val="20"/>
                <w:szCs w:val="20"/>
                <w:lang w:val="en-US" w:eastAsia="en-US"/>
              </w:rPr>
              <w:t>GEEW CSO</w:t>
            </w:r>
            <w:r w:rsidRPr="0053240B">
              <w:rPr>
                <w:rFonts w:ascii="Calibri" w:eastAsia="Calibri" w:hAnsi="Calibri" w:cs="Calibri"/>
                <w:sz w:val="20"/>
                <w:szCs w:val="20"/>
                <w:lang w:val="en-US" w:eastAsia="en-US"/>
              </w:rPr>
              <w:t xml:space="preserve"> and women’s rights advocates on </w:t>
            </w:r>
            <w:r w:rsidRPr="0053240B">
              <w:rPr>
                <w:rFonts w:ascii="Calibri" w:eastAsia="Calibri" w:hAnsi="Calibri" w:cs="Calibri"/>
                <w:b/>
                <w:bCs/>
                <w:sz w:val="20"/>
                <w:szCs w:val="20"/>
                <w:lang w:val="en-US" w:eastAsia="en-US"/>
              </w:rPr>
              <w:t xml:space="preserve">at least one </w:t>
            </w:r>
            <w:r w:rsidRPr="0053240B">
              <w:rPr>
                <w:rFonts w:ascii="Calibri" w:eastAsia="Calibri" w:hAnsi="Calibri" w:cs="Calibri"/>
                <w:sz w:val="20"/>
                <w:szCs w:val="20"/>
                <w:lang w:val="en-US" w:eastAsia="en-US"/>
              </w:rPr>
              <w:t>joint initiative that fosters gender equality and empowerment of women within the current UNDAF cycle.</w:t>
            </w:r>
          </w:p>
        </w:tc>
        <w:tc>
          <w:tcPr>
            <w:tcW w:w="4111" w:type="dxa"/>
            <w:shd w:val="clear" w:color="auto" w:fill="DEEAF6"/>
          </w:tcPr>
          <w:p w14:paraId="04553D79"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 xml:space="preserve">two </w:t>
            </w:r>
            <w:r w:rsidRPr="0053240B">
              <w:rPr>
                <w:rFonts w:ascii="Calibri" w:eastAsia="Calibri" w:hAnsi="Calibri" w:cs="Calibri"/>
                <w:sz w:val="20"/>
                <w:szCs w:val="20"/>
                <w:lang w:val="en-US" w:eastAsia="en-US"/>
              </w:rPr>
              <w:t>of the following:</w:t>
            </w:r>
          </w:p>
          <w:p w14:paraId="55240793"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The </w:t>
            </w:r>
            <w:r w:rsidRPr="0053240B">
              <w:rPr>
                <w:rFonts w:ascii="Calibri" w:eastAsia="Calibri" w:hAnsi="Calibri" w:cs="Calibri"/>
                <w:b/>
                <w:bCs/>
                <w:sz w:val="20"/>
                <w:szCs w:val="20"/>
                <w:lang w:val="en-US" w:eastAsia="en-US"/>
              </w:rPr>
              <w:t xml:space="preserve">UNCT </w:t>
            </w:r>
            <w:r w:rsidRPr="0053240B">
              <w:rPr>
                <w:rFonts w:ascii="Calibri" w:eastAsia="Calibri" w:hAnsi="Calibri" w:cs="Calibri"/>
                <w:sz w:val="20"/>
                <w:szCs w:val="20"/>
                <w:lang w:val="en-US" w:eastAsia="en-US"/>
              </w:rPr>
              <w:t xml:space="preserve">has collaborated with GEEW CSO and women’s rights advocates on </w:t>
            </w:r>
            <w:r w:rsidRPr="0053240B">
              <w:rPr>
                <w:rFonts w:ascii="Calibri" w:eastAsia="Calibri" w:hAnsi="Calibri" w:cs="Calibri"/>
                <w:b/>
                <w:bCs/>
                <w:sz w:val="20"/>
                <w:szCs w:val="20"/>
                <w:lang w:val="en-US" w:eastAsia="en-US"/>
              </w:rPr>
              <w:t xml:space="preserve">at least two </w:t>
            </w:r>
            <w:r w:rsidRPr="0053240B">
              <w:rPr>
                <w:rFonts w:ascii="Calibri" w:eastAsia="Calibri" w:hAnsi="Calibri" w:cs="Calibri"/>
                <w:sz w:val="20"/>
                <w:szCs w:val="20"/>
                <w:lang w:val="en-US" w:eastAsia="en-US"/>
              </w:rPr>
              <w:t>joint initiatives that foster gender equality and empowerment of women within the current</w:t>
            </w:r>
            <w:r w:rsidRPr="0053240B">
              <w:rPr>
                <w:rFonts w:ascii="Calibri" w:eastAsia="Calibri" w:hAnsi="Calibri" w:cs="Calibri"/>
                <w:b/>
                <w:bCs/>
                <w:sz w:val="20"/>
                <w:szCs w:val="20"/>
                <w:lang w:val="en-US" w:eastAsia="en-US"/>
              </w:rPr>
              <w:t xml:space="preserve"> </w:t>
            </w:r>
            <w:r w:rsidRPr="0053240B">
              <w:rPr>
                <w:rFonts w:ascii="Calibri" w:eastAsia="Calibri" w:hAnsi="Calibri" w:cs="Calibri"/>
                <w:sz w:val="20"/>
                <w:szCs w:val="20"/>
                <w:lang w:val="en-US" w:eastAsia="en-US"/>
              </w:rPr>
              <w:t>UNDAF cycle.</w:t>
            </w:r>
          </w:p>
          <w:p w14:paraId="62436A37"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GEEW CSO participates in UNDAF consultations: country analysis, strategic prioritization, implementation, M&amp;E.</w:t>
            </w:r>
          </w:p>
          <w:p w14:paraId="4F4EBBB0" w14:textId="76C868CB"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 xml:space="preserve">The UNCT has made </w:t>
            </w:r>
            <w:r w:rsidRPr="0053240B">
              <w:rPr>
                <w:rFonts w:ascii="Calibri" w:eastAsia="Calibri" w:hAnsi="Calibri" w:cs="Calibri"/>
                <w:b/>
                <w:bCs/>
                <w:sz w:val="20"/>
                <w:szCs w:val="20"/>
                <w:lang w:val="en-US" w:eastAsia="en-US"/>
              </w:rPr>
              <w:t xml:space="preserve">at least one </w:t>
            </w:r>
            <w:r w:rsidRPr="0053240B">
              <w:rPr>
                <w:rFonts w:ascii="Calibri" w:eastAsia="Calibri" w:hAnsi="Calibri" w:cs="Calibri"/>
                <w:sz w:val="20"/>
                <w:szCs w:val="20"/>
                <w:lang w:val="en-US" w:eastAsia="en-US"/>
              </w:rPr>
              <w:t xml:space="preserve">contribution to substantively strengthen GEEW CSO participation and engagement in </w:t>
            </w:r>
            <w:r w:rsidR="009A2FFA" w:rsidRPr="0053240B">
              <w:rPr>
                <w:rFonts w:ascii="Calibri" w:eastAsia="Calibri" w:hAnsi="Calibri" w:cs="Calibri"/>
                <w:sz w:val="20"/>
                <w:szCs w:val="20"/>
                <w:lang w:val="en-US" w:eastAsia="en-US"/>
              </w:rPr>
              <w:t>gender-related</w:t>
            </w:r>
            <w:r w:rsidRPr="0053240B">
              <w:rPr>
                <w:rFonts w:ascii="Calibri" w:eastAsia="Calibri" w:hAnsi="Calibri" w:cs="Calibri"/>
                <w:sz w:val="20"/>
                <w:szCs w:val="20"/>
                <w:lang w:val="en-US" w:eastAsia="en-US"/>
              </w:rPr>
              <w:t xml:space="preserve"> SDGs localization or implementation.</w:t>
            </w:r>
          </w:p>
        </w:tc>
        <w:tc>
          <w:tcPr>
            <w:tcW w:w="3827" w:type="dxa"/>
            <w:shd w:val="clear" w:color="auto" w:fill="DEEAF6"/>
          </w:tcPr>
          <w:p w14:paraId="1A832482"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 xml:space="preserve">all </w:t>
            </w:r>
            <w:r w:rsidRPr="0053240B">
              <w:rPr>
                <w:rFonts w:ascii="Calibri" w:eastAsia="Calibri" w:hAnsi="Calibri" w:cs="Calibri"/>
                <w:sz w:val="20"/>
                <w:szCs w:val="20"/>
                <w:lang w:val="en-US" w:eastAsia="en-US"/>
              </w:rPr>
              <w:t>of the following:</w:t>
            </w:r>
          </w:p>
          <w:p w14:paraId="341C5356"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The </w:t>
            </w:r>
            <w:r w:rsidRPr="0053240B">
              <w:rPr>
                <w:rFonts w:ascii="Calibri" w:eastAsia="Calibri" w:hAnsi="Calibri" w:cs="Calibri"/>
                <w:b/>
                <w:bCs/>
                <w:sz w:val="20"/>
                <w:szCs w:val="20"/>
                <w:lang w:val="en-US" w:eastAsia="en-US"/>
              </w:rPr>
              <w:t xml:space="preserve">UNCT </w:t>
            </w:r>
            <w:r w:rsidRPr="0053240B">
              <w:rPr>
                <w:rFonts w:ascii="Calibri" w:eastAsia="Calibri" w:hAnsi="Calibri" w:cs="Calibri"/>
                <w:sz w:val="20"/>
                <w:szCs w:val="20"/>
                <w:lang w:val="en-US" w:eastAsia="en-US"/>
              </w:rPr>
              <w:t xml:space="preserve">has collaborated with GEEW CSO and women’s rights advocates on </w:t>
            </w:r>
            <w:r w:rsidRPr="0053240B">
              <w:rPr>
                <w:rFonts w:ascii="Calibri" w:eastAsia="Calibri" w:hAnsi="Calibri" w:cs="Calibri"/>
                <w:b/>
                <w:bCs/>
                <w:sz w:val="20"/>
                <w:szCs w:val="20"/>
                <w:lang w:val="en-US" w:eastAsia="en-US"/>
              </w:rPr>
              <w:t xml:space="preserve">at least two </w:t>
            </w:r>
            <w:r w:rsidRPr="0053240B">
              <w:rPr>
                <w:rFonts w:ascii="Calibri" w:eastAsia="Calibri" w:hAnsi="Calibri" w:cs="Calibri"/>
                <w:sz w:val="20"/>
                <w:szCs w:val="20"/>
                <w:lang w:val="en-US" w:eastAsia="en-US"/>
              </w:rPr>
              <w:t>joint initiatives that foster gender equality and empowerment of women within the current UNDAF cycle.</w:t>
            </w:r>
          </w:p>
          <w:p w14:paraId="3DB5E85A"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GEEW CSO participates in UNDAF consultations: country analysis, strategic prioritization, implementation, M&amp;E.</w:t>
            </w:r>
          </w:p>
          <w:p w14:paraId="069FA3EF" w14:textId="3D033720"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 xml:space="preserve">The UNCT has made </w:t>
            </w:r>
            <w:r w:rsidRPr="0053240B">
              <w:rPr>
                <w:rFonts w:ascii="Calibri" w:eastAsia="Calibri" w:hAnsi="Calibri" w:cs="Calibri"/>
                <w:b/>
                <w:bCs/>
                <w:sz w:val="20"/>
                <w:szCs w:val="20"/>
                <w:lang w:val="en-US" w:eastAsia="en-US"/>
              </w:rPr>
              <w:t xml:space="preserve">at least one </w:t>
            </w:r>
            <w:r w:rsidRPr="0053240B">
              <w:rPr>
                <w:rFonts w:ascii="Calibri" w:eastAsia="Calibri" w:hAnsi="Calibri" w:cs="Calibri"/>
                <w:sz w:val="20"/>
                <w:szCs w:val="20"/>
                <w:lang w:val="en-US" w:eastAsia="en-US"/>
              </w:rPr>
              <w:t xml:space="preserve">contribution to substantively strengthen GEEW CSO participation and engagement in </w:t>
            </w:r>
            <w:r w:rsidR="009A2FFA" w:rsidRPr="0053240B">
              <w:rPr>
                <w:rFonts w:ascii="Calibri" w:eastAsia="Calibri" w:hAnsi="Calibri" w:cs="Calibri"/>
                <w:sz w:val="20"/>
                <w:szCs w:val="20"/>
                <w:lang w:val="en-US" w:eastAsia="en-US"/>
              </w:rPr>
              <w:t>gender-related</w:t>
            </w:r>
            <w:r w:rsidRPr="0053240B">
              <w:rPr>
                <w:rFonts w:ascii="Calibri" w:eastAsia="Calibri" w:hAnsi="Calibri" w:cs="Calibri"/>
                <w:sz w:val="20"/>
                <w:szCs w:val="20"/>
                <w:lang w:val="en-US" w:eastAsia="en-US"/>
              </w:rPr>
              <w:t xml:space="preserve"> SDGs localization and/or implementation.</w:t>
            </w:r>
          </w:p>
        </w:tc>
      </w:tr>
      <w:tr w:rsidR="000E0474" w:rsidRPr="0053240B" w14:paraId="2F87EAE0" w14:textId="77777777" w:rsidTr="003B3AED">
        <w:tc>
          <w:tcPr>
            <w:tcW w:w="10065" w:type="dxa"/>
            <w:gridSpan w:val="3"/>
          </w:tcPr>
          <w:p w14:paraId="5A37F391" w14:textId="4893C784" w:rsidR="000E0474" w:rsidRPr="0053240B" w:rsidRDefault="000E0474" w:rsidP="003B3AED">
            <w:pPr>
              <w:spacing w:before="40" w:after="40"/>
              <w:jc w:val="center"/>
              <w:rPr>
                <w:rFonts w:ascii="Calibri" w:eastAsia="Calibri" w:hAnsi="Calibri" w:cs="Calibri"/>
                <w:b/>
                <w:lang w:val="en-US" w:eastAsia="en-US"/>
              </w:rPr>
            </w:pPr>
            <w:r w:rsidRPr="0053240B">
              <w:rPr>
                <w:rFonts w:ascii="Calibri" w:eastAsia="Calibri" w:hAnsi="Calibri" w:cs="Calibri"/>
                <w:b/>
                <w:color w:val="1F4E79"/>
                <w:lang w:val="en-US" w:eastAsia="en-US"/>
              </w:rPr>
              <w:t xml:space="preserve">Score: </w:t>
            </w:r>
            <w:r w:rsidR="006948F1" w:rsidRPr="0053240B">
              <w:rPr>
                <w:rFonts w:ascii="Calibri" w:eastAsia="Calibri" w:hAnsi="Calibri" w:cs="Calibri"/>
                <w:b/>
                <w:color w:val="1F4E79"/>
                <w:lang w:val="en-US" w:eastAsia="en-US"/>
              </w:rPr>
              <w:t>Me</w:t>
            </w:r>
            <w:r w:rsidR="00C83106" w:rsidRPr="0053240B">
              <w:rPr>
                <w:rFonts w:ascii="Calibri" w:eastAsia="Calibri" w:hAnsi="Calibri" w:cs="Calibri"/>
                <w:b/>
                <w:color w:val="1F4E79"/>
                <w:lang w:val="en-US" w:eastAsia="en-US"/>
              </w:rPr>
              <w:t>e</w:t>
            </w:r>
            <w:r w:rsidR="006948F1" w:rsidRPr="0053240B">
              <w:rPr>
                <w:rFonts w:ascii="Calibri" w:eastAsia="Calibri" w:hAnsi="Calibri" w:cs="Calibri"/>
                <w:b/>
                <w:color w:val="1F4E79"/>
                <w:lang w:val="en-US" w:eastAsia="en-US"/>
              </w:rPr>
              <w:t>t</w:t>
            </w:r>
            <w:r w:rsidR="00C83106" w:rsidRPr="0053240B">
              <w:rPr>
                <w:rFonts w:ascii="Calibri" w:eastAsia="Calibri" w:hAnsi="Calibri" w:cs="Calibri"/>
                <w:b/>
                <w:color w:val="1F4E79"/>
                <w:lang w:val="en-US" w:eastAsia="en-US"/>
              </w:rPr>
              <w:t xml:space="preserve">s </w:t>
            </w:r>
            <w:r w:rsidRPr="0053240B">
              <w:rPr>
                <w:rFonts w:ascii="Calibri" w:eastAsia="Calibri" w:hAnsi="Calibri" w:cs="Calibri"/>
                <w:b/>
                <w:color w:val="1F4E79"/>
                <w:lang w:val="en-US" w:eastAsia="en-US"/>
              </w:rPr>
              <w:t>minimum requirements</w:t>
            </w:r>
          </w:p>
        </w:tc>
      </w:tr>
      <w:tr w:rsidR="000E0474" w:rsidRPr="0053240B" w14:paraId="3141A109" w14:textId="77777777" w:rsidTr="003B3AED">
        <w:tc>
          <w:tcPr>
            <w:tcW w:w="10065" w:type="dxa"/>
            <w:gridSpan w:val="3"/>
          </w:tcPr>
          <w:p w14:paraId="0C4A6E1E" w14:textId="77777777" w:rsidR="000E0474" w:rsidRPr="0053240B" w:rsidRDefault="000E0474" w:rsidP="00356F0C">
            <w:pPr>
              <w:autoSpaceDE w:val="0"/>
              <w:autoSpaceDN w:val="0"/>
              <w:adjustRightInd w:val="0"/>
              <w:spacing w:after="80"/>
              <w:rPr>
                <w:rFonts w:asciiTheme="minorHAnsi" w:eastAsia="Calibri" w:hAnsiTheme="minorHAnsi" w:cs="Calibri"/>
                <w:sz w:val="19"/>
                <w:szCs w:val="19"/>
                <w:lang w:val="en-US" w:eastAsia="en-US"/>
              </w:rPr>
            </w:pPr>
            <w:r w:rsidRPr="0053240B">
              <w:rPr>
                <w:rFonts w:asciiTheme="minorHAnsi" w:eastAsia="Calibri" w:hAnsiTheme="minorHAnsi" w:cs="Calibri"/>
                <w:b/>
                <w:bCs/>
                <w:sz w:val="19"/>
                <w:szCs w:val="19"/>
                <w:lang w:val="en-US" w:eastAsia="en-US"/>
              </w:rPr>
              <w:t>Findings and explanation:</w:t>
            </w:r>
          </w:p>
          <w:p w14:paraId="1E6F271A" w14:textId="77777777" w:rsidR="000E0474" w:rsidRPr="0053240B" w:rsidRDefault="000E0474" w:rsidP="00187CE1">
            <w:pPr>
              <w:autoSpaceDE w:val="0"/>
              <w:autoSpaceDN w:val="0"/>
              <w:adjustRightInd w:val="0"/>
              <w:spacing w:after="80"/>
              <w:jc w:val="both"/>
              <w:rPr>
                <w:rFonts w:asciiTheme="minorHAnsi" w:eastAsia="Calibri" w:hAnsiTheme="minorHAnsi" w:cs="Calibri"/>
                <w:sz w:val="19"/>
                <w:szCs w:val="19"/>
                <w:lang w:val="en-US" w:eastAsia="en-US"/>
              </w:rPr>
            </w:pPr>
            <w:r w:rsidRPr="0053240B">
              <w:rPr>
                <w:rFonts w:asciiTheme="minorHAnsi" w:eastAsia="Calibri" w:hAnsiTheme="minorHAnsi" w:cs="Calibri"/>
                <w:sz w:val="19"/>
                <w:szCs w:val="19"/>
                <w:lang w:val="en-US" w:eastAsia="en-US"/>
              </w:rPr>
              <w:t xml:space="preserve">a) The </w:t>
            </w:r>
            <w:r w:rsidRPr="0053240B">
              <w:rPr>
                <w:rFonts w:asciiTheme="minorHAnsi" w:eastAsia="Calibri" w:hAnsiTheme="minorHAnsi" w:cs="Calibri"/>
                <w:bCs/>
                <w:sz w:val="19"/>
                <w:szCs w:val="19"/>
                <w:lang w:val="en-US" w:eastAsia="en-US"/>
              </w:rPr>
              <w:t xml:space="preserve">UNCT </w:t>
            </w:r>
            <w:r w:rsidRPr="0053240B">
              <w:rPr>
                <w:rFonts w:asciiTheme="minorHAnsi" w:eastAsia="Calibri" w:hAnsiTheme="minorHAnsi" w:cs="Calibri"/>
                <w:sz w:val="19"/>
                <w:szCs w:val="19"/>
                <w:lang w:val="en-US" w:eastAsia="en-US"/>
              </w:rPr>
              <w:t>has collaborated with GEEW CSO and/or women’s rights advocates on joint initiatives that fosters gender equality and empowerment of women within the current UNSDPF cycle:</w:t>
            </w:r>
          </w:p>
          <w:p w14:paraId="293BDEBF" w14:textId="77777777" w:rsidR="000E0474" w:rsidRPr="0053240B" w:rsidRDefault="000E0474" w:rsidP="000E0474">
            <w:pPr>
              <w:pStyle w:val="ListParagraph"/>
              <w:numPr>
                <w:ilvl w:val="0"/>
                <w:numId w:val="44"/>
              </w:numPr>
              <w:spacing w:after="120"/>
              <w:ind w:left="175" w:hanging="175"/>
              <w:jc w:val="both"/>
              <w:rPr>
                <w:rFonts w:asciiTheme="minorHAnsi" w:eastAsia="Calibri" w:hAnsiTheme="minorHAnsi" w:cs="Calibri"/>
                <w:sz w:val="19"/>
                <w:szCs w:val="19"/>
                <w:lang w:val="en-US" w:eastAsia="en-US"/>
              </w:rPr>
            </w:pPr>
            <w:r w:rsidRPr="0053240B">
              <w:rPr>
                <w:rFonts w:asciiTheme="minorHAnsi" w:eastAsia="Calibri" w:hAnsiTheme="minorHAnsi" w:cs="Calibri"/>
                <w:sz w:val="19"/>
                <w:szCs w:val="19"/>
                <w:lang w:val="en-US" w:eastAsia="en-US"/>
              </w:rPr>
              <w:t>OCHA, in collaboration with UN Women, IOM, WFP FAO, UNICEF, UNFPA and UNHCR supported an Inter-Agency Humanitarian Evaluation (IAHE) Mission on Gender Equality and the Empowerment of Women and Girls in February 2020. The GEEW CSO who further collaborated with UN agencies and other international NGOs was Borno Women Development Organization. The Inter-Agency Humanitarian Evaluation (IAHE) on Gender Equality and the Empowerment of Women and Girls (GEEWG) assessed the progress on the operationalization of the Inter-Agency Standing Committee (IASC) GEEWG agenda since 2017. The IAHE also captured best practices and provided recommendations to further mainstream GEEWG into humanitarian action.</w:t>
            </w:r>
          </w:p>
          <w:p w14:paraId="78DD181B" w14:textId="77777777" w:rsidR="000E0474" w:rsidRPr="0053240B" w:rsidRDefault="000E0474" w:rsidP="000E0474">
            <w:pPr>
              <w:pStyle w:val="ListParagraph"/>
              <w:numPr>
                <w:ilvl w:val="0"/>
                <w:numId w:val="44"/>
              </w:numPr>
              <w:spacing w:after="120"/>
              <w:ind w:left="175" w:hanging="175"/>
              <w:jc w:val="both"/>
              <w:rPr>
                <w:rFonts w:asciiTheme="minorHAnsi" w:eastAsia="Calibri" w:hAnsiTheme="minorHAnsi" w:cs="Calibri"/>
                <w:sz w:val="19"/>
                <w:szCs w:val="19"/>
                <w:lang w:val="en-US" w:eastAsia="en-US"/>
              </w:rPr>
            </w:pPr>
            <w:r w:rsidRPr="0053240B">
              <w:rPr>
                <w:rFonts w:asciiTheme="minorHAnsi" w:eastAsia="Calibri" w:hAnsiTheme="minorHAnsi" w:cs="Calibri"/>
                <w:sz w:val="19"/>
                <w:szCs w:val="19"/>
                <w:lang w:val="en-US" w:eastAsia="en-US"/>
              </w:rPr>
              <w:t>With support from UN Women, UN OCHA and UNHCR, the Borno State Network of Women CSOs held an event to commemorate the 16 days of activism and to formally launched the network that was established in March 2020. During the formal launch event, series of discussion sessions were held to look at the state of women and girls in the states and come up with recommendations to strengthen their engagements. Over 30 women-led organizations were in attendance including representatives of Nigerian Government Ministries, Departments and Agencies (MDAs) and the academia. The event also raised awareness and knowledge about the impact of the northeast conflict on the population, especially women as well as their relentless support for the most vulnerable since the very early days of the crisis.</w:t>
            </w:r>
          </w:p>
          <w:p w14:paraId="54F2B207" w14:textId="77777777" w:rsidR="000E0474" w:rsidRPr="0053240B" w:rsidRDefault="000E0474" w:rsidP="00356F0C">
            <w:pPr>
              <w:pStyle w:val="ListParagraph"/>
              <w:numPr>
                <w:ilvl w:val="0"/>
                <w:numId w:val="44"/>
              </w:numPr>
              <w:spacing w:after="80"/>
              <w:ind w:left="175" w:hanging="175"/>
              <w:jc w:val="both"/>
              <w:rPr>
                <w:rFonts w:asciiTheme="minorHAnsi" w:eastAsia="Calibri" w:hAnsiTheme="minorHAnsi" w:cs="Calibri"/>
                <w:sz w:val="19"/>
                <w:szCs w:val="19"/>
                <w:lang w:val="en-US" w:eastAsia="en-US"/>
              </w:rPr>
            </w:pPr>
            <w:r w:rsidRPr="0053240B">
              <w:rPr>
                <w:rFonts w:asciiTheme="minorHAnsi" w:eastAsia="Calibri" w:hAnsiTheme="minorHAnsi" w:cs="Calibri"/>
                <w:sz w:val="19"/>
                <w:szCs w:val="19"/>
                <w:lang w:val="en-US" w:eastAsia="en-US"/>
              </w:rPr>
              <w:t>UNDP supported by other UN agencies under the EU-UN Joint Spotlight Initiative with the National Human Rights Commission organized a high-level Human Rights Defenders Workshop addressed at human rights partners who support Interventions for women and girls in Nigeria. The workshop provided a space for practice for human rights defenders and a launch of the community of practice and their guidelines for engagement.</w:t>
            </w:r>
          </w:p>
          <w:p w14:paraId="7DA497DF" w14:textId="60C55639" w:rsidR="000E0474" w:rsidRPr="0053240B" w:rsidRDefault="000E0474" w:rsidP="00356F0C">
            <w:pPr>
              <w:spacing w:after="80"/>
              <w:jc w:val="both"/>
              <w:rPr>
                <w:rFonts w:asciiTheme="minorHAnsi" w:eastAsia="Calibri" w:hAnsiTheme="minorHAnsi" w:cs="Calibri"/>
                <w:sz w:val="19"/>
                <w:szCs w:val="19"/>
                <w:lang w:val="en-US" w:eastAsia="en-US"/>
              </w:rPr>
            </w:pPr>
            <w:r w:rsidRPr="0053240B">
              <w:rPr>
                <w:rFonts w:asciiTheme="minorHAnsi" w:eastAsia="Calibri" w:hAnsiTheme="minorHAnsi" w:cs="Calibri"/>
                <w:sz w:val="19"/>
                <w:szCs w:val="19"/>
                <w:lang w:val="en-US" w:eastAsia="en-US"/>
              </w:rPr>
              <w:t xml:space="preserve"> b) GEEW CSOs have not participated in the consultations of the current UNSDPF 2018-2022. Concerning the current process of development of the upcoming CCA, </w:t>
            </w:r>
            <w:r w:rsidRPr="0053240B">
              <w:rPr>
                <w:rFonts w:asciiTheme="minorHAnsi" w:hAnsiTheme="minorHAnsi"/>
                <w:sz w:val="19"/>
                <w:szCs w:val="19"/>
                <w:lang w:val="en-US"/>
              </w:rPr>
              <w:t xml:space="preserve">meetings and validation workshops with different stakeholders are expected to be carried out once all SDG papers are </w:t>
            </w:r>
            <w:r w:rsidR="00F46604" w:rsidRPr="0053240B">
              <w:rPr>
                <w:rFonts w:asciiTheme="minorHAnsi" w:hAnsiTheme="minorHAnsi"/>
                <w:sz w:val="19"/>
                <w:szCs w:val="19"/>
                <w:lang w:val="en-US"/>
              </w:rPr>
              <w:t>submitted</w:t>
            </w:r>
            <w:r w:rsidRPr="0053240B">
              <w:rPr>
                <w:rFonts w:asciiTheme="minorHAnsi" w:hAnsiTheme="minorHAnsi"/>
                <w:sz w:val="19"/>
                <w:szCs w:val="19"/>
                <w:lang w:val="en-US"/>
              </w:rPr>
              <w:t>.</w:t>
            </w:r>
          </w:p>
          <w:p w14:paraId="2E634458" w14:textId="37AFC37F" w:rsidR="000E0474" w:rsidRPr="0053240B" w:rsidRDefault="000E0474" w:rsidP="008833AA">
            <w:pPr>
              <w:spacing w:after="80"/>
              <w:jc w:val="both"/>
              <w:rPr>
                <w:rFonts w:asciiTheme="minorHAnsi" w:eastAsia="Calibri" w:hAnsiTheme="minorHAnsi" w:cs="Calibri"/>
                <w:sz w:val="19"/>
                <w:szCs w:val="19"/>
                <w:lang w:val="en-US" w:eastAsia="en-US"/>
              </w:rPr>
            </w:pPr>
            <w:r w:rsidRPr="0053240B">
              <w:rPr>
                <w:rFonts w:asciiTheme="minorHAnsi" w:eastAsia="Calibri" w:hAnsiTheme="minorHAnsi" w:cs="Calibri"/>
                <w:sz w:val="19"/>
                <w:szCs w:val="19"/>
                <w:lang w:val="en-US" w:eastAsia="en-US"/>
              </w:rPr>
              <w:t xml:space="preserve">c) UNCT, through </w:t>
            </w:r>
            <w:r w:rsidRPr="0053240B">
              <w:rPr>
                <w:rFonts w:asciiTheme="minorHAnsi" w:hAnsiTheme="minorHAnsi"/>
                <w:sz w:val="19"/>
                <w:szCs w:val="19"/>
                <w:lang w:val="en-US"/>
              </w:rPr>
              <w:t xml:space="preserve">WFP, FAO, UNMAS, UN Women, UNICEF, IOM, UNFPA and UNDP, </w:t>
            </w:r>
            <w:r w:rsidRPr="0053240B">
              <w:rPr>
                <w:rFonts w:asciiTheme="minorHAnsi" w:hAnsiTheme="minorHAnsi" w:cs="Arial"/>
                <w:sz w:val="19"/>
                <w:szCs w:val="19"/>
                <w:lang w:val="en-US"/>
              </w:rPr>
              <w:t>collaborated with FAME Foundation, using sport to raise awareness of gender equality and ending GBV in March 2020. The UNCT had a joint football team and branding centered around the SDGs with emphasis on SDG 5.</w:t>
            </w:r>
            <w:r w:rsidR="006258DD" w:rsidRPr="0053240B">
              <w:rPr>
                <w:rFonts w:asciiTheme="minorHAnsi" w:hAnsiTheme="minorHAnsi" w:cs="Arial"/>
                <w:sz w:val="19"/>
                <w:szCs w:val="19"/>
                <w:lang w:val="en-US"/>
              </w:rPr>
              <w:t xml:space="preserve"> This activity makes it possible for UNCT to meet criterion c, although it is necessary in the near future to strengthen the </w:t>
            </w:r>
            <w:r w:rsidR="008833AA" w:rsidRPr="0053240B">
              <w:rPr>
                <w:rFonts w:asciiTheme="minorHAnsi" w:hAnsiTheme="minorHAnsi" w:cs="Arial"/>
                <w:sz w:val="19"/>
                <w:szCs w:val="19"/>
                <w:lang w:val="en-US"/>
              </w:rPr>
              <w:t xml:space="preserve">UN </w:t>
            </w:r>
            <w:r w:rsidR="00D92C95" w:rsidRPr="0053240B">
              <w:rPr>
                <w:rFonts w:asciiTheme="minorHAnsi" w:hAnsiTheme="minorHAnsi" w:cs="Arial"/>
                <w:sz w:val="19"/>
                <w:szCs w:val="19"/>
                <w:lang w:val="en-US"/>
              </w:rPr>
              <w:t xml:space="preserve">joint </w:t>
            </w:r>
            <w:r w:rsidR="006258DD" w:rsidRPr="0053240B">
              <w:rPr>
                <w:rFonts w:asciiTheme="minorHAnsi" w:hAnsiTheme="minorHAnsi" w:cs="Arial"/>
                <w:sz w:val="19"/>
                <w:szCs w:val="19"/>
                <w:lang w:val="en-US"/>
              </w:rPr>
              <w:t xml:space="preserve">contribution in order to reinforce NGO </w:t>
            </w:r>
            <w:r w:rsidR="00DE783B" w:rsidRPr="0053240B">
              <w:rPr>
                <w:rFonts w:asciiTheme="minorHAnsi" w:hAnsiTheme="minorHAnsi" w:cs="Arial"/>
                <w:sz w:val="19"/>
                <w:szCs w:val="19"/>
                <w:lang w:val="en-US"/>
              </w:rPr>
              <w:t xml:space="preserve">engagement </w:t>
            </w:r>
            <w:r w:rsidR="006258DD" w:rsidRPr="0053240B">
              <w:rPr>
                <w:rFonts w:asciiTheme="minorHAnsi" w:hAnsiTheme="minorHAnsi" w:cs="Arial"/>
                <w:sz w:val="19"/>
                <w:szCs w:val="19"/>
                <w:lang w:val="en-US"/>
              </w:rPr>
              <w:t>in this aspect.</w:t>
            </w:r>
          </w:p>
        </w:tc>
      </w:tr>
      <w:tr w:rsidR="000E0474" w:rsidRPr="00B939CA" w14:paraId="6328193D" w14:textId="77777777" w:rsidTr="003B3AED">
        <w:trPr>
          <w:trHeight w:val="60"/>
        </w:trPr>
        <w:tc>
          <w:tcPr>
            <w:tcW w:w="10065" w:type="dxa"/>
            <w:gridSpan w:val="3"/>
          </w:tcPr>
          <w:p w14:paraId="3DCBB188" w14:textId="77777777" w:rsidR="000E0474" w:rsidRPr="0053240B" w:rsidRDefault="000E0474" w:rsidP="00356F0C">
            <w:pPr>
              <w:spacing w:after="80"/>
              <w:rPr>
                <w:rFonts w:asciiTheme="minorHAnsi" w:eastAsia="Calibri" w:hAnsiTheme="minorHAnsi" w:cs="Calibri"/>
                <w:b/>
                <w:bCs/>
                <w:sz w:val="19"/>
                <w:szCs w:val="19"/>
                <w:lang w:val="en-US" w:eastAsia="en-US"/>
              </w:rPr>
            </w:pPr>
            <w:r w:rsidRPr="0053240B">
              <w:rPr>
                <w:rFonts w:asciiTheme="minorHAnsi" w:eastAsia="Calibri" w:hAnsiTheme="minorHAnsi" w:cs="Calibri"/>
                <w:b/>
                <w:bCs/>
                <w:sz w:val="19"/>
                <w:szCs w:val="19"/>
                <w:lang w:val="en-US" w:eastAsia="en-US"/>
              </w:rPr>
              <w:t>Evidence or means of verification:</w:t>
            </w:r>
          </w:p>
          <w:p w14:paraId="4A669163" w14:textId="16A5CE96" w:rsidR="000E0474" w:rsidRPr="0053240B" w:rsidRDefault="000E0474" w:rsidP="003B3AED">
            <w:pPr>
              <w:jc w:val="both"/>
              <w:rPr>
                <w:rFonts w:asciiTheme="minorHAnsi" w:eastAsia="Calibri" w:hAnsiTheme="minorHAnsi"/>
                <w:sz w:val="19"/>
                <w:szCs w:val="19"/>
                <w:lang w:val="en-US" w:eastAsia="en-US"/>
              </w:rPr>
            </w:pPr>
            <w:r w:rsidRPr="0053240B">
              <w:rPr>
                <w:rFonts w:asciiTheme="minorHAnsi" w:eastAsia="Calibri" w:hAnsiTheme="minorHAnsi"/>
                <w:sz w:val="19"/>
                <w:szCs w:val="19"/>
                <w:lang w:val="en-US" w:eastAsia="en-US"/>
              </w:rPr>
              <w:t>- Programme of Gender Evaluation, OCHA, 2020;</w:t>
            </w:r>
          </w:p>
          <w:p w14:paraId="5BE45AC8" w14:textId="77777777" w:rsidR="000E0474" w:rsidRPr="0053240B" w:rsidRDefault="000E0474" w:rsidP="003B3AED">
            <w:pPr>
              <w:jc w:val="both"/>
              <w:rPr>
                <w:rFonts w:asciiTheme="minorHAnsi" w:eastAsia="Calibri" w:hAnsiTheme="minorHAnsi"/>
                <w:sz w:val="19"/>
                <w:szCs w:val="19"/>
                <w:lang w:val="en-US" w:eastAsia="en-US"/>
              </w:rPr>
            </w:pPr>
            <w:r w:rsidRPr="0053240B">
              <w:rPr>
                <w:rFonts w:asciiTheme="minorHAnsi" w:eastAsia="Calibri" w:hAnsiTheme="minorHAnsi"/>
                <w:sz w:val="19"/>
                <w:szCs w:val="19"/>
                <w:lang w:val="en-US" w:eastAsia="en-US"/>
              </w:rPr>
              <w:t xml:space="preserve">- </w:t>
            </w:r>
            <w:hyperlink r:id="rId24" w:history="1">
              <w:r w:rsidRPr="0053240B">
                <w:rPr>
                  <w:rStyle w:val="Hyperlink"/>
                  <w:rFonts w:asciiTheme="minorHAnsi" w:eastAsia="Calibri" w:hAnsiTheme="minorHAnsi"/>
                  <w:color w:val="auto"/>
                  <w:sz w:val="19"/>
                  <w:szCs w:val="19"/>
                  <w:u w:val="none"/>
                  <w:lang w:val="en-US" w:eastAsia="en-US"/>
                </w:rPr>
                <w:t>Inter-Agency Humanitarian Evaluation on Gender Equality and the Empowerment of Women and Girls (GEEWG), ReliefWeb, 2020</w:t>
              </w:r>
            </w:hyperlink>
            <w:r w:rsidRPr="0053240B">
              <w:rPr>
                <w:rFonts w:asciiTheme="minorHAnsi" w:eastAsia="Calibri" w:hAnsiTheme="minorHAnsi"/>
                <w:sz w:val="19"/>
                <w:szCs w:val="19"/>
                <w:lang w:val="en-US" w:eastAsia="en-US"/>
              </w:rPr>
              <w:t>;</w:t>
            </w:r>
          </w:p>
          <w:p w14:paraId="627B7FFF" w14:textId="5AEB89A4" w:rsidR="000E0474" w:rsidRPr="00B939CA" w:rsidRDefault="000E0474" w:rsidP="003B3AED">
            <w:pPr>
              <w:jc w:val="both"/>
              <w:rPr>
                <w:rFonts w:asciiTheme="minorHAnsi" w:eastAsia="Calibri" w:hAnsiTheme="minorHAnsi" w:cstheme="minorHAnsi"/>
                <w:sz w:val="19"/>
                <w:szCs w:val="19"/>
                <w:lang w:val="en-US" w:eastAsia="en-US"/>
              </w:rPr>
            </w:pPr>
            <w:r w:rsidRPr="0053240B">
              <w:rPr>
                <w:rFonts w:asciiTheme="minorHAnsi" w:eastAsia="Calibri" w:hAnsiTheme="minorHAnsi"/>
                <w:sz w:val="19"/>
                <w:szCs w:val="19"/>
                <w:lang w:val="en-US" w:eastAsia="en-US"/>
              </w:rPr>
              <w:t xml:space="preserve">- 16 </w:t>
            </w:r>
            <w:r w:rsidRPr="00B939CA">
              <w:rPr>
                <w:rFonts w:asciiTheme="minorHAnsi" w:eastAsia="Calibri" w:hAnsiTheme="minorHAnsi" w:cstheme="minorHAnsi"/>
                <w:sz w:val="19"/>
                <w:szCs w:val="19"/>
                <w:lang w:val="en-US" w:eastAsia="en-US"/>
              </w:rPr>
              <w:t>Days of Activism Report, 2020, UN Women;</w:t>
            </w:r>
          </w:p>
          <w:p w14:paraId="36EA5592" w14:textId="77777777" w:rsidR="000E0474" w:rsidRPr="00B939CA" w:rsidRDefault="000E0474" w:rsidP="003B3AED">
            <w:pPr>
              <w:jc w:val="both"/>
              <w:rPr>
                <w:rFonts w:asciiTheme="minorHAnsi" w:eastAsia="Calibri" w:hAnsiTheme="minorHAnsi" w:cstheme="minorHAnsi"/>
                <w:sz w:val="19"/>
                <w:szCs w:val="19"/>
                <w:lang w:val="en-US" w:eastAsia="en-US"/>
              </w:rPr>
            </w:pPr>
            <w:r w:rsidRPr="00B939CA">
              <w:rPr>
                <w:rFonts w:asciiTheme="minorHAnsi" w:eastAsia="Calibri" w:hAnsiTheme="minorHAnsi" w:cstheme="minorHAnsi"/>
                <w:sz w:val="19"/>
                <w:szCs w:val="19"/>
                <w:lang w:val="en-US" w:eastAsia="en-US"/>
              </w:rPr>
              <w:t xml:space="preserve">- News article: </w:t>
            </w:r>
            <w:hyperlink r:id="rId25" w:history="1">
              <w:r w:rsidRPr="00B939CA">
                <w:rPr>
                  <w:rStyle w:val="Hyperlink"/>
                  <w:rFonts w:asciiTheme="minorHAnsi" w:eastAsia="Calibri" w:hAnsiTheme="minorHAnsi" w:cstheme="minorHAnsi"/>
                  <w:color w:val="auto"/>
                  <w:sz w:val="19"/>
                  <w:szCs w:val="19"/>
                  <w:u w:val="none"/>
                  <w:lang w:val="en-US" w:eastAsia="en-US"/>
                </w:rPr>
                <w:t>Highlights of NHRC/UN-spotlight Initiative 2 Days Workshop on SGBV</w:t>
              </w:r>
            </w:hyperlink>
            <w:r w:rsidRPr="00B939CA">
              <w:rPr>
                <w:rFonts w:asciiTheme="minorHAnsi" w:eastAsia="Calibri" w:hAnsiTheme="minorHAnsi" w:cstheme="minorHAnsi"/>
                <w:sz w:val="19"/>
                <w:szCs w:val="19"/>
                <w:lang w:val="en-US" w:eastAsia="en-US"/>
              </w:rPr>
              <w:t>;</w:t>
            </w:r>
          </w:p>
          <w:p w14:paraId="56E18626" w14:textId="539083F4" w:rsidR="000E0474" w:rsidRPr="00B939CA" w:rsidRDefault="000E0474" w:rsidP="003B3AED">
            <w:pPr>
              <w:rPr>
                <w:rFonts w:asciiTheme="minorHAnsi" w:eastAsia="Calibri" w:hAnsiTheme="minorHAnsi" w:cstheme="minorHAnsi"/>
                <w:sz w:val="19"/>
                <w:szCs w:val="19"/>
                <w:lang w:val="en-US" w:eastAsia="en-US"/>
              </w:rPr>
            </w:pPr>
            <w:r w:rsidRPr="00B939CA">
              <w:rPr>
                <w:rFonts w:asciiTheme="minorHAnsi" w:eastAsia="Calibri" w:hAnsiTheme="minorHAnsi" w:cstheme="minorHAnsi"/>
                <w:sz w:val="19"/>
                <w:szCs w:val="19"/>
                <w:lang w:val="en-US" w:eastAsia="en-US"/>
              </w:rPr>
              <w:t xml:space="preserve">- </w:t>
            </w:r>
            <w:hyperlink r:id="rId26" w:history="1">
              <w:r w:rsidRPr="00B939CA">
                <w:rPr>
                  <w:rStyle w:val="Hyperlink"/>
                  <w:rFonts w:asciiTheme="minorHAnsi" w:eastAsia="Calibri" w:hAnsiTheme="minorHAnsi" w:cstheme="minorHAnsi"/>
                  <w:sz w:val="19"/>
                  <w:szCs w:val="19"/>
                  <w:lang w:val="en-US" w:eastAsia="en-US"/>
                </w:rPr>
                <w:t>https://regentafricamedia.org/highlights-of-nhrc-un-spotlight-initiative-2-days-workshop-on-sgbv/</w:t>
              </w:r>
            </w:hyperlink>
            <w:r w:rsidRPr="00B939CA">
              <w:rPr>
                <w:rFonts w:asciiTheme="minorHAnsi" w:eastAsia="Calibri" w:hAnsiTheme="minorHAnsi" w:cstheme="minorHAnsi"/>
                <w:sz w:val="19"/>
                <w:szCs w:val="19"/>
                <w:lang w:val="en-US" w:eastAsia="en-US"/>
              </w:rPr>
              <w:t>;</w:t>
            </w:r>
          </w:p>
          <w:p w14:paraId="15142489" w14:textId="0911D4B6" w:rsidR="000E0474" w:rsidRPr="00B939CA" w:rsidRDefault="000E0474" w:rsidP="00356F0C">
            <w:pPr>
              <w:rPr>
                <w:rFonts w:asciiTheme="minorHAnsi" w:hAnsiTheme="minorHAnsi" w:cstheme="minorHAnsi"/>
                <w:sz w:val="19"/>
                <w:szCs w:val="19"/>
                <w:lang w:val="en-US"/>
              </w:rPr>
            </w:pPr>
            <w:r w:rsidRPr="00B939CA">
              <w:rPr>
                <w:rFonts w:asciiTheme="minorHAnsi" w:eastAsia="Calibri" w:hAnsiTheme="minorHAnsi" w:cstheme="minorHAnsi"/>
                <w:sz w:val="19"/>
                <w:szCs w:val="19"/>
                <w:lang w:val="en-US" w:eastAsia="en-US"/>
              </w:rPr>
              <w:t xml:space="preserve">- </w:t>
            </w:r>
            <w:r w:rsidR="00B939CA" w:rsidRPr="00B939CA">
              <w:rPr>
                <w:rFonts w:asciiTheme="minorHAnsi" w:hAnsiTheme="minorHAnsi" w:cstheme="minorHAnsi"/>
                <w:sz w:val="19"/>
                <w:szCs w:val="19"/>
                <w:lang w:val="en-US"/>
              </w:rPr>
              <w:t xml:space="preserve">Project report on </w:t>
            </w:r>
            <w:r w:rsidR="00356F0C">
              <w:rPr>
                <w:rFonts w:asciiTheme="minorHAnsi" w:hAnsiTheme="minorHAnsi" w:cstheme="minorHAnsi"/>
                <w:sz w:val="19"/>
                <w:szCs w:val="19"/>
                <w:lang w:val="en-US"/>
              </w:rPr>
              <w:t xml:space="preserve">the </w:t>
            </w:r>
            <w:r w:rsidR="00B939CA" w:rsidRPr="00B939CA">
              <w:rPr>
                <w:rFonts w:asciiTheme="minorHAnsi" w:hAnsiTheme="minorHAnsi" w:cstheme="minorHAnsi"/>
                <w:sz w:val="19"/>
                <w:szCs w:val="19"/>
                <w:lang w:val="en-US"/>
              </w:rPr>
              <w:t>Women’s Day Event 2020 -Women and Sports Dialogue-, March 4, 2020;</w:t>
            </w:r>
          </w:p>
          <w:p w14:paraId="24E43DEB" w14:textId="0C19FB6C" w:rsidR="00B939CA" w:rsidRPr="0053240B" w:rsidRDefault="00356F0C" w:rsidP="00356F0C">
            <w:pPr>
              <w:spacing w:after="80"/>
              <w:rPr>
                <w:rFonts w:asciiTheme="minorHAnsi" w:eastAsia="Calibri" w:hAnsiTheme="minorHAnsi" w:cs="Calibri"/>
                <w:sz w:val="19"/>
                <w:szCs w:val="19"/>
                <w:lang w:val="en-US" w:eastAsia="en-US"/>
              </w:rPr>
            </w:pPr>
            <w:r>
              <w:rPr>
                <w:rFonts w:asciiTheme="minorHAnsi" w:hAnsiTheme="minorHAnsi" w:cstheme="minorHAnsi"/>
                <w:sz w:val="19"/>
                <w:szCs w:val="19"/>
                <w:lang w:val="en-US"/>
              </w:rPr>
              <w:t xml:space="preserve">- </w:t>
            </w:r>
            <w:r w:rsidRPr="00B939CA">
              <w:rPr>
                <w:rFonts w:asciiTheme="minorHAnsi" w:hAnsiTheme="minorHAnsi" w:cstheme="minorHAnsi"/>
                <w:sz w:val="19"/>
                <w:szCs w:val="19"/>
                <w:lang w:val="en-US"/>
              </w:rPr>
              <w:t xml:space="preserve">Project report on </w:t>
            </w:r>
            <w:r>
              <w:rPr>
                <w:rFonts w:asciiTheme="minorHAnsi" w:hAnsiTheme="minorHAnsi" w:cstheme="minorHAnsi"/>
                <w:sz w:val="19"/>
                <w:szCs w:val="19"/>
                <w:lang w:val="en-US"/>
              </w:rPr>
              <w:t xml:space="preserve">the </w:t>
            </w:r>
            <w:r w:rsidRPr="00B939CA">
              <w:rPr>
                <w:rFonts w:asciiTheme="minorHAnsi" w:hAnsiTheme="minorHAnsi" w:cstheme="minorHAnsi"/>
                <w:sz w:val="19"/>
                <w:szCs w:val="19"/>
                <w:lang w:val="en-US"/>
              </w:rPr>
              <w:t>Women’s Day Event 2020 -</w:t>
            </w:r>
            <w:r>
              <w:t xml:space="preserve"> </w:t>
            </w:r>
            <w:r w:rsidRPr="00356F0C">
              <w:rPr>
                <w:rFonts w:asciiTheme="minorHAnsi" w:hAnsiTheme="minorHAnsi" w:cstheme="minorHAnsi"/>
                <w:sz w:val="19"/>
                <w:szCs w:val="19"/>
                <w:lang w:val="en-US"/>
              </w:rPr>
              <w:t>Generation Equality Football Tournament</w:t>
            </w:r>
            <w:r w:rsidRPr="00B939CA">
              <w:rPr>
                <w:rFonts w:asciiTheme="minorHAnsi" w:hAnsiTheme="minorHAnsi" w:cstheme="minorHAnsi"/>
                <w:sz w:val="19"/>
                <w:szCs w:val="19"/>
                <w:lang w:val="en-US"/>
              </w:rPr>
              <w:t xml:space="preserve">-, March </w:t>
            </w:r>
            <w:r>
              <w:rPr>
                <w:rFonts w:asciiTheme="minorHAnsi" w:hAnsiTheme="minorHAnsi" w:cstheme="minorHAnsi"/>
                <w:sz w:val="19"/>
                <w:szCs w:val="19"/>
                <w:lang w:val="en-US"/>
              </w:rPr>
              <w:t>5</w:t>
            </w:r>
            <w:r w:rsidRPr="00B939CA">
              <w:rPr>
                <w:rFonts w:asciiTheme="minorHAnsi" w:hAnsiTheme="minorHAnsi" w:cstheme="minorHAnsi"/>
                <w:sz w:val="19"/>
                <w:szCs w:val="19"/>
                <w:lang w:val="en-US"/>
              </w:rPr>
              <w:t>, 2020</w:t>
            </w:r>
            <w:r>
              <w:rPr>
                <w:rFonts w:asciiTheme="minorHAnsi" w:hAnsiTheme="minorHAnsi" w:cstheme="minorHAnsi"/>
                <w:sz w:val="19"/>
                <w:szCs w:val="19"/>
                <w:lang w:val="en-US"/>
              </w:rPr>
              <w:t>.</w:t>
            </w:r>
          </w:p>
        </w:tc>
      </w:tr>
    </w:tbl>
    <w:p w14:paraId="145D3432" w14:textId="77777777" w:rsidR="000E0474" w:rsidRPr="0053240B" w:rsidRDefault="000E0474" w:rsidP="000E0474">
      <w:pPr>
        <w:rPr>
          <w:rFonts w:ascii="Calibri" w:eastAsia="Calibri" w:hAnsi="Calibri"/>
          <w:sz w:val="20"/>
          <w:szCs w:val="20"/>
          <w:lang w:val="en-US" w:eastAsia="en-US"/>
        </w:rPr>
      </w:pPr>
    </w:p>
    <w:p w14:paraId="56A81F61" w14:textId="77777777" w:rsidR="000E0474" w:rsidRPr="0053240B" w:rsidRDefault="000E0474" w:rsidP="000E0474">
      <w:pPr>
        <w:numPr>
          <w:ilvl w:val="0"/>
          <w:numId w:val="6"/>
        </w:numPr>
        <w:contextualSpacing/>
        <w:rPr>
          <w:rFonts w:ascii="Calibri" w:eastAsia="Calibri" w:hAnsi="Calibri"/>
          <w:sz w:val="22"/>
          <w:szCs w:val="22"/>
          <w:lang w:val="en-US" w:eastAsia="en-US"/>
        </w:rPr>
      </w:pPr>
      <w:r w:rsidRPr="0053240B">
        <w:rPr>
          <w:rFonts w:ascii="ProximaNova-Semibold" w:eastAsia="Calibri" w:hAnsi="ProximaNova-Semibold" w:cs="ProximaNova-Semibold"/>
          <w:b/>
          <w:color w:val="006DB8"/>
          <w:sz w:val="22"/>
          <w:szCs w:val="22"/>
          <w:lang w:val="en-US" w:eastAsia="en-US"/>
        </w:rPr>
        <w:t>LEADERSHIP AND ORGANIZATIONAL CULTURE</w:t>
      </w:r>
    </w:p>
    <w:p w14:paraId="0AC8B571" w14:textId="77777777" w:rsidR="000E0474" w:rsidRPr="0053240B" w:rsidRDefault="000E0474" w:rsidP="000E0474">
      <w:pPr>
        <w:rPr>
          <w:rFonts w:ascii="Calibri" w:eastAsia="Calibri" w:hAnsi="Calibri"/>
          <w:sz w:val="22"/>
          <w:szCs w:val="22"/>
          <w:lang w:val="en-US" w:eastAsia="en-US"/>
        </w:rPr>
      </w:pPr>
    </w:p>
    <w:tbl>
      <w:tblPr>
        <w:tblStyle w:val="Tablaconcuadrcula1"/>
        <w:tblW w:w="10065" w:type="dxa"/>
        <w:tblInd w:w="-714" w:type="dxa"/>
        <w:tblLook w:val="04A0" w:firstRow="1" w:lastRow="0" w:firstColumn="1" w:lastColumn="0" w:noHBand="0" w:noVBand="1"/>
      </w:tblPr>
      <w:tblGrid>
        <w:gridCol w:w="3544"/>
        <w:gridCol w:w="3402"/>
        <w:gridCol w:w="3119"/>
      </w:tblGrid>
      <w:tr w:rsidR="000E0474" w:rsidRPr="0053240B" w14:paraId="0B4A822B" w14:textId="77777777" w:rsidTr="003B3AED">
        <w:tc>
          <w:tcPr>
            <w:tcW w:w="10065" w:type="dxa"/>
            <w:gridSpan w:val="3"/>
            <w:shd w:val="clear" w:color="auto" w:fill="BDD6EE"/>
          </w:tcPr>
          <w:p w14:paraId="50E5646D" w14:textId="77777777" w:rsidR="000E0474" w:rsidRPr="0053240B" w:rsidRDefault="000E0474" w:rsidP="003B3AED">
            <w:pPr>
              <w:spacing w:before="40" w:after="40"/>
              <w:jc w:val="center"/>
              <w:rPr>
                <w:rFonts w:ascii="Calibri" w:eastAsia="Calibri" w:hAnsi="Calibri" w:cs="Calibri"/>
                <w:b/>
                <w:sz w:val="22"/>
                <w:szCs w:val="22"/>
                <w:lang w:val="en-US" w:eastAsia="en-US"/>
              </w:rPr>
            </w:pPr>
            <w:r w:rsidRPr="0053240B">
              <w:rPr>
                <w:rFonts w:ascii="Calibri" w:eastAsia="Calibri" w:hAnsi="Calibri" w:cs="Calibri"/>
                <w:b/>
                <w:sz w:val="22"/>
                <w:szCs w:val="22"/>
                <w:lang w:val="en-US" w:eastAsia="en-US"/>
              </w:rPr>
              <w:t>INDICATOR 4.1: UNCT LEADERSHIP IS COMMITTED TO CHAMPIONING GENDER EQUALITY</w:t>
            </w:r>
          </w:p>
        </w:tc>
      </w:tr>
      <w:tr w:rsidR="000E0474" w:rsidRPr="0053240B" w14:paraId="085D5FDE" w14:textId="77777777" w:rsidTr="003B3AED">
        <w:tc>
          <w:tcPr>
            <w:tcW w:w="3544" w:type="dxa"/>
            <w:shd w:val="clear" w:color="auto" w:fill="DEEAF6"/>
          </w:tcPr>
          <w:p w14:paraId="4470538F"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3402" w:type="dxa"/>
            <w:shd w:val="clear" w:color="auto" w:fill="DEEAF6"/>
          </w:tcPr>
          <w:p w14:paraId="244267AC"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119" w:type="dxa"/>
            <w:shd w:val="clear" w:color="auto" w:fill="DEEAF6"/>
          </w:tcPr>
          <w:p w14:paraId="228FF958"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5EEF4FB3" w14:textId="77777777" w:rsidTr="003B3AED">
        <w:tc>
          <w:tcPr>
            <w:tcW w:w="3544" w:type="dxa"/>
            <w:shd w:val="clear" w:color="auto" w:fill="DEEAF6"/>
          </w:tcPr>
          <w:p w14:paraId="01337249"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 xml:space="preserve">2 </w:t>
            </w:r>
            <w:r w:rsidRPr="0053240B">
              <w:rPr>
                <w:rFonts w:ascii="Calibri" w:eastAsia="Calibri" w:hAnsi="Calibri" w:cs="Calibri"/>
                <w:sz w:val="20"/>
                <w:szCs w:val="20"/>
                <w:lang w:val="en-US" w:eastAsia="en-US"/>
              </w:rPr>
              <w:t>of the following:</w:t>
            </w:r>
          </w:p>
          <w:p w14:paraId="2DB41B8F"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Gender equality is a regular topic of discussion in HOA meetings during the last 12 months;</w:t>
            </w:r>
          </w:p>
          <w:p w14:paraId="719209E6"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RC demonstrates public championing of gender equality during the last 12 months;</w:t>
            </w:r>
          </w:p>
          <w:p w14:paraId="0A92B6CE"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HOAs are seen by personnel as committed to gender equality in the workplace during the last 12 months;</w:t>
            </w:r>
          </w:p>
          <w:p w14:paraId="397BAA78"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d) </w:t>
            </w:r>
            <w:r w:rsidRPr="0053240B">
              <w:rPr>
                <w:rFonts w:ascii="Calibri" w:eastAsia="Calibri" w:hAnsi="Calibri" w:cs="Calibri"/>
                <w:sz w:val="20"/>
                <w:szCs w:val="20"/>
                <w:lang w:val="en-US" w:eastAsia="en-US"/>
              </w:rPr>
              <w:t>Gender equality is reflected in the Assessment of Results and Competencies (ARC) of UNCTs during the last 12 months.</w:t>
            </w:r>
          </w:p>
        </w:tc>
        <w:tc>
          <w:tcPr>
            <w:tcW w:w="3402" w:type="dxa"/>
            <w:shd w:val="clear" w:color="auto" w:fill="DEEAF6"/>
          </w:tcPr>
          <w:p w14:paraId="584788D2"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 xml:space="preserve">3 </w:t>
            </w:r>
            <w:r w:rsidRPr="0053240B">
              <w:rPr>
                <w:rFonts w:ascii="Calibri" w:eastAsia="Calibri" w:hAnsi="Calibri" w:cs="Calibri"/>
                <w:sz w:val="20"/>
                <w:szCs w:val="20"/>
                <w:lang w:val="en-US" w:eastAsia="en-US"/>
              </w:rPr>
              <w:t>of the following:</w:t>
            </w:r>
          </w:p>
          <w:p w14:paraId="4B58C837"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Gender equality is a regular topic of discussion in HOA meetings during the last 12 months;</w:t>
            </w:r>
          </w:p>
          <w:p w14:paraId="2805BD59"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RC demonstrates public championing of gender equality during the last 12 months;</w:t>
            </w:r>
          </w:p>
          <w:p w14:paraId="7F3DD13A"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HOAs are seen by personnel as committed to gender equality in the workplace during the last 12 months;</w:t>
            </w:r>
          </w:p>
          <w:p w14:paraId="01908C5E"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d) </w:t>
            </w:r>
            <w:r w:rsidRPr="0053240B">
              <w:rPr>
                <w:rFonts w:ascii="Calibri" w:eastAsia="Calibri" w:hAnsi="Calibri" w:cs="Calibri"/>
                <w:sz w:val="20"/>
                <w:szCs w:val="20"/>
                <w:lang w:val="en-US" w:eastAsia="en-US"/>
              </w:rPr>
              <w:t>Gender equality is reflected in the Assessment of Results and Competencies (ARC) of UNCTs during the last 12 months.</w:t>
            </w:r>
          </w:p>
        </w:tc>
        <w:tc>
          <w:tcPr>
            <w:tcW w:w="3119" w:type="dxa"/>
            <w:shd w:val="clear" w:color="auto" w:fill="DEEAF6"/>
          </w:tcPr>
          <w:p w14:paraId="2165B403"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al</w:t>
            </w:r>
            <w:r w:rsidRPr="0053240B">
              <w:rPr>
                <w:rFonts w:ascii="Calibri" w:eastAsia="Calibri" w:hAnsi="Calibri" w:cs="Calibri"/>
                <w:sz w:val="20"/>
                <w:szCs w:val="20"/>
                <w:lang w:val="en-US" w:eastAsia="en-US"/>
              </w:rPr>
              <w:t xml:space="preserve">l </w:t>
            </w:r>
            <w:r w:rsidRPr="0053240B">
              <w:rPr>
                <w:rFonts w:ascii="Calibri" w:eastAsia="Calibri" w:hAnsi="Calibri" w:cs="Calibri"/>
                <w:b/>
                <w:bCs/>
                <w:sz w:val="20"/>
                <w:szCs w:val="20"/>
                <w:lang w:val="en-US" w:eastAsia="en-US"/>
              </w:rPr>
              <w:t xml:space="preserve">4 </w:t>
            </w:r>
            <w:r w:rsidRPr="0053240B">
              <w:rPr>
                <w:rFonts w:ascii="Calibri" w:eastAsia="Calibri" w:hAnsi="Calibri" w:cs="Calibri"/>
                <w:sz w:val="20"/>
                <w:szCs w:val="20"/>
                <w:lang w:val="en-US" w:eastAsia="en-US"/>
              </w:rPr>
              <w:t>of the following:</w:t>
            </w:r>
          </w:p>
          <w:p w14:paraId="55B7A3F7"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Gender equality is a regular topic of discussion in HOA meetings during the last 12 months;</w:t>
            </w:r>
          </w:p>
          <w:p w14:paraId="011A2E03"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RC demonstrates public championing of gender equality during the last 12 months;</w:t>
            </w:r>
          </w:p>
          <w:p w14:paraId="6463DAD7"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HOAs are seen by personnel as committed to gender equality in the workplace during the last 12 months;</w:t>
            </w:r>
          </w:p>
          <w:p w14:paraId="65CF5B52"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d) </w:t>
            </w:r>
            <w:r w:rsidRPr="0053240B">
              <w:rPr>
                <w:rFonts w:ascii="Calibri" w:eastAsia="Calibri" w:hAnsi="Calibri" w:cs="Calibri"/>
                <w:sz w:val="20"/>
                <w:szCs w:val="20"/>
                <w:lang w:val="en-US" w:eastAsia="en-US"/>
              </w:rPr>
              <w:t>Gender equality is reflected in the Assessment of Results and Competencies (ARC)</w:t>
            </w:r>
          </w:p>
        </w:tc>
      </w:tr>
      <w:tr w:rsidR="000E0474" w:rsidRPr="0053240B" w14:paraId="05DBA7DD" w14:textId="77777777" w:rsidTr="003B3AED">
        <w:tc>
          <w:tcPr>
            <w:tcW w:w="10065" w:type="dxa"/>
            <w:gridSpan w:val="3"/>
          </w:tcPr>
          <w:p w14:paraId="1DD169FC" w14:textId="77777777" w:rsidR="000E0474" w:rsidRPr="0053240B" w:rsidRDefault="000E0474" w:rsidP="003B3AED">
            <w:pPr>
              <w:spacing w:before="40" w:after="40"/>
              <w:jc w:val="center"/>
              <w:rPr>
                <w:rFonts w:ascii="Calibri" w:eastAsia="Calibri" w:hAnsi="Calibri" w:cs="Calibri"/>
                <w:b/>
                <w:lang w:val="en-US" w:eastAsia="en-US"/>
              </w:rPr>
            </w:pPr>
            <w:r w:rsidRPr="0053240B">
              <w:rPr>
                <w:rFonts w:ascii="Calibri" w:eastAsia="Calibri" w:hAnsi="Calibri" w:cs="Calibri"/>
                <w:b/>
                <w:color w:val="1F4E79"/>
                <w:lang w:val="en-US" w:eastAsia="en-US"/>
              </w:rPr>
              <w:t>Score: Meets minimum requirements</w:t>
            </w:r>
          </w:p>
        </w:tc>
      </w:tr>
      <w:tr w:rsidR="000E0474" w:rsidRPr="0053240B" w14:paraId="2718048C" w14:textId="77777777" w:rsidTr="003B3AED">
        <w:tc>
          <w:tcPr>
            <w:tcW w:w="10065" w:type="dxa"/>
            <w:gridSpan w:val="3"/>
          </w:tcPr>
          <w:p w14:paraId="56C38F6B" w14:textId="77777777" w:rsidR="000E0474" w:rsidRPr="0053240B" w:rsidRDefault="000E0474" w:rsidP="004B7B12">
            <w:pPr>
              <w:autoSpaceDE w:val="0"/>
              <w:autoSpaceDN w:val="0"/>
              <w:adjustRightInd w:val="0"/>
              <w:spacing w:after="120"/>
              <w:jc w:val="both"/>
              <w:rPr>
                <w:rFonts w:asciiTheme="minorHAnsi" w:eastAsia="Calibri" w:hAnsiTheme="minorHAnsi" w:cs="Calibri"/>
                <w:b/>
                <w:bCs/>
                <w:sz w:val="20"/>
                <w:szCs w:val="20"/>
                <w:lang w:val="en-US" w:eastAsia="en-US"/>
              </w:rPr>
            </w:pPr>
            <w:r w:rsidRPr="0053240B">
              <w:rPr>
                <w:rFonts w:asciiTheme="minorHAnsi" w:eastAsia="Calibri" w:hAnsiTheme="minorHAnsi" w:cs="Calibri"/>
                <w:b/>
                <w:bCs/>
                <w:sz w:val="20"/>
                <w:szCs w:val="20"/>
                <w:lang w:val="en-US" w:eastAsia="en-US"/>
              </w:rPr>
              <w:t>Findings and explanation:</w:t>
            </w:r>
          </w:p>
          <w:p w14:paraId="2761D650" w14:textId="0D893A22" w:rsidR="000E0474" w:rsidRPr="0053240B" w:rsidRDefault="000E0474" w:rsidP="003B3AED">
            <w:pPr>
              <w:pStyle w:val="CommentText"/>
              <w:spacing w:after="120"/>
              <w:jc w:val="both"/>
              <w:rPr>
                <w:rFonts w:asciiTheme="minorHAnsi" w:eastAsia="Calibri" w:hAnsiTheme="minorHAnsi" w:cstheme="minorHAnsi"/>
                <w:lang w:val="en-US" w:eastAsia="en-US"/>
              </w:rPr>
            </w:pPr>
            <w:r w:rsidRPr="0053240B">
              <w:rPr>
                <w:rFonts w:asciiTheme="minorHAnsi" w:eastAsia="Calibri" w:hAnsiTheme="minorHAnsi" w:cs="Calibri"/>
                <w:lang w:val="en-US" w:eastAsia="en-US"/>
              </w:rPr>
              <w:t xml:space="preserve">a) Over </w:t>
            </w:r>
            <w:r w:rsidR="0073409A" w:rsidRPr="0053240B">
              <w:rPr>
                <w:rFonts w:asciiTheme="minorHAnsi" w:eastAsia="Calibri" w:hAnsiTheme="minorHAnsi" w:cstheme="minorHAnsi"/>
                <w:lang w:val="en-US" w:eastAsia="en-US"/>
              </w:rPr>
              <w:t xml:space="preserve">the </w:t>
            </w:r>
            <w:r w:rsidRPr="0053240B">
              <w:rPr>
                <w:rFonts w:asciiTheme="minorHAnsi" w:eastAsia="Calibri" w:hAnsiTheme="minorHAnsi" w:cstheme="minorHAnsi"/>
                <w:lang w:val="en-US" w:eastAsia="en-US"/>
              </w:rPr>
              <w:t xml:space="preserve">last 12 months, only 4 standard UNCT meetings were held. Due to the ongoing pandemic, 15 COVID-19 specific meetings were organized, the agenda of which </w:t>
            </w:r>
            <w:r w:rsidR="00B615CD" w:rsidRPr="0053240B">
              <w:rPr>
                <w:rFonts w:asciiTheme="minorHAnsi" w:eastAsia="Calibri" w:hAnsiTheme="minorHAnsi" w:cstheme="minorHAnsi"/>
                <w:lang w:val="en-US" w:eastAsia="en-US"/>
              </w:rPr>
              <w:t xml:space="preserve">was </w:t>
            </w:r>
            <w:r w:rsidRPr="0053240B">
              <w:rPr>
                <w:rFonts w:asciiTheme="minorHAnsi" w:eastAsia="Calibri" w:hAnsiTheme="minorHAnsi" w:cstheme="minorHAnsi"/>
                <w:lang w:val="en-US" w:eastAsia="en-US"/>
              </w:rPr>
              <w:t xml:space="preserve">particularly tailored to addressing the COVID-19 pandemic, mainly targeted towards staff Duty of Care and Social Economic Response and Basket Fund to support the government’s response to COVID-19. </w:t>
            </w:r>
          </w:p>
          <w:p w14:paraId="6F6777C0" w14:textId="77777777" w:rsidR="000E0474" w:rsidRPr="0053240B" w:rsidRDefault="000E0474" w:rsidP="000E0474">
            <w:pPr>
              <w:pStyle w:val="CommentText"/>
              <w:numPr>
                <w:ilvl w:val="0"/>
                <w:numId w:val="41"/>
              </w:numPr>
              <w:spacing w:after="120"/>
              <w:ind w:left="317" w:hanging="283"/>
              <w:jc w:val="both"/>
              <w:rPr>
                <w:rFonts w:asciiTheme="minorHAnsi" w:eastAsia="Calibri" w:hAnsiTheme="minorHAnsi" w:cstheme="minorHAnsi"/>
                <w:lang w:val="en-US" w:eastAsia="en-US"/>
              </w:rPr>
            </w:pPr>
            <w:r w:rsidRPr="0053240B">
              <w:rPr>
                <w:rFonts w:asciiTheme="minorHAnsi" w:eastAsia="Calibri" w:hAnsiTheme="minorHAnsi" w:cstheme="minorHAnsi"/>
                <w:lang w:val="en-US" w:eastAsia="en-US"/>
              </w:rPr>
              <w:t>At the January UNCT meeting, in analyzing the prospects of achieving the SDGs, the UNCT noted that progress in gender equality is stagnant based on results of an assessment carried out (iSDG Model) and would not likely be achieved in 2030 even if there are no budgetary ceilings in this area.</w:t>
            </w:r>
          </w:p>
          <w:p w14:paraId="6F6A05E5" w14:textId="01553BE6" w:rsidR="000E0474" w:rsidRPr="0053240B" w:rsidRDefault="000E0474" w:rsidP="004B7B12">
            <w:pPr>
              <w:pStyle w:val="CommentText"/>
              <w:numPr>
                <w:ilvl w:val="0"/>
                <w:numId w:val="41"/>
              </w:numPr>
              <w:spacing w:after="120"/>
              <w:ind w:left="317" w:hanging="283"/>
              <w:jc w:val="both"/>
              <w:rPr>
                <w:rFonts w:asciiTheme="minorHAnsi" w:eastAsia="Calibri" w:hAnsiTheme="minorHAnsi" w:cstheme="minorHAnsi"/>
                <w:lang w:val="en-US" w:eastAsia="en-US"/>
              </w:rPr>
            </w:pPr>
            <w:r w:rsidRPr="0053240B">
              <w:rPr>
                <w:rFonts w:asciiTheme="minorHAnsi" w:eastAsia="Calibri" w:hAnsiTheme="minorHAnsi" w:cstheme="minorHAnsi"/>
                <w:lang w:val="en-US" w:eastAsia="en-US"/>
              </w:rPr>
              <w:t xml:space="preserve">At the March meeting, the UNCT met with the Office of the Special Assistant to the President on SDGs (OSSAP-SDGs) as part of the preparatory phase for the 2020 Voluntary National Review (VNR). The VNR is an in-depth review and evidenced reporting on </w:t>
            </w:r>
            <w:r w:rsidR="00771711" w:rsidRPr="0053240B">
              <w:rPr>
                <w:rFonts w:asciiTheme="minorHAnsi" w:eastAsia="Calibri" w:hAnsiTheme="minorHAnsi" w:cstheme="minorHAnsi"/>
                <w:lang w:val="en-US" w:eastAsia="en-US"/>
              </w:rPr>
              <w:t xml:space="preserve">the </w:t>
            </w:r>
            <w:r w:rsidRPr="0053240B">
              <w:rPr>
                <w:rFonts w:asciiTheme="minorHAnsi" w:eastAsia="Calibri" w:hAnsiTheme="minorHAnsi" w:cstheme="minorHAnsi"/>
                <w:lang w:val="en-US" w:eastAsia="en-US"/>
              </w:rPr>
              <w:t>progress made towards attaining the SDGs. During the meeting, some UN agencies, particularly UNESCO and UNFPA, committed to support</w:t>
            </w:r>
            <w:r w:rsidR="0013686C" w:rsidRPr="0053240B">
              <w:rPr>
                <w:rFonts w:asciiTheme="minorHAnsi" w:eastAsia="Calibri" w:hAnsiTheme="minorHAnsi" w:cstheme="minorHAnsi"/>
                <w:lang w:val="en-US" w:eastAsia="en-US"/>
              </w:rPr>
              <w:t xml:space="preserve">ing </w:t>
            </w:r>
            <w:r w:rsidRPr="0053240B">
              <w:rPr>
                <w:rFonts w:asciiTheme="minorHAnsi" w:eastAsia="Calibri" w:hAnsiTheme="minorHAnsi" w:cstheme="minorHAnsi"/>
                <w:lang w:val="en-US" w:eastAsia="en-US"/>
              </w:rPr>
              <w:t xml:space="preserve">the gender lens of the process through programmatic investments and inclusion of gender equality respectively. HOA deliberated </w:t>
            </w:r>
            <w:r w:rsidRPr="0053240B">
              <w:rPr>
                <w:rFonts w:asciiTheme="minorHAnsi" w:hAnsiTheme="minorHAnsi" w:cstheme="minorHAnsi"/>
                <w:lang w:val="en-US"/>
              </w:rPr>
              <w:t>on the Call to Action on Human Rights by the Secretary-General with seven domains, including gender equality</w:t>
            </w:r>
            <w:r w:rsidRPr="0053240B">
              <w:rPr>
                <w:rFonts w:asciiTheme="minorHAnsi" w:eastAsia="Calibri" w:hAnsiTheme="minorHAnsi" w:cstheme="minorHAnsi"/>
                <w:lang w:val="en-US" w:eastAsia="en-US"/>
              </w:rPr>
              <w:t xml:space="preserve"> </w:t>
            </w:r>
          </w:p>
          <w:p w14:paraId="517119DA" w14:textId="77777777" w:rsidR="000E0474" w:rsidRPr="0053240B" w:rsidRDefault="000E0474" w:rsidP="004B7B12">
            <w:pPr>
              <w:pStyle w:val="CommentText"/>
              <w:numPr>
                <w:ilvl w:val="0"/>
                <w:numId w:val="41"/>
              </w:numPr>
              <w:spacing w:after="120"/>
              <w:ind w:left="317" w:hanging="283"/>
              <w:jc w:val="both"/>
              <w:rPr>
                <w:rFonts w:asciiTheme="minorHAnsi" w:eastAsia="Calibri" w:hAnsiTheme="minorHAnsi" w:cstheme="minorHAnsi"/>
                <w:lang w:val="en-US" w:eastAsia="en-US"/>
              </w:rPr>
            </w:pPr>
            <w:r w:rsidRPr="0053240B">
              <w:rPr>
                <w:rFonts w:asciiTheme="minorHAnsi" w:eastAsia="Calibri" w:hAnsiTheme="minorHAnsi" w:cstheme="minorHAnsi"/>
                <w:lang w:val="en-US" w:eastAsia="en-US"/>
              </w:rPr>
              <w:t>At the October meeting, the UNCT deliberated and agreed to undertake the Gender Score Card exercise which is aimed at ensuring accountability by senior managers and improving UN accountability of gender indicators. The exercise was further deemed necessary as it is integral to the CCA development that would inform the next cooperation framework.</w:t>
            </w:r>
          </w:p>
          <w:p w14:paraId="7AF99D2E" w14:textId="3B03513C" w:rsidR="000E0474" w:rsidRPr="0053240B" w:rsidRDefault="000E0474" w:rsidP="004B7B12">
            <w:pPr>
              <w:pStyle w:val="CommentText"/>
              <w:numPr>
                <w:ilvl w:val="0"/>
                <w:numId w:val="41"/>
              </w:numPr>
              <w:spacing w:after="120"/>
              <w:ind w:left="318" w:hanging="284"/>
              <w:jc w:val="both"/>
              <w:rPr>
                <w:rFonts w:asciiTheme="minorHAnsi" w:eastAsia="Calibri" w:hAnsiTheme="minorHAnsi" w:cstheme="minorHAnsi"/>
                <w:lang w:val="en-US" w:eastAsia="en-US"/>
              </w:rPr>
            </w:pPr>
            <w:r w:rsidRPr="0053240B">
              <w:rPr>
                <w:rFonts w:asciiTheme="minorHAnsi" w:eastAsia="Calibri" w:hAnsiTheme="minorHAnsi" w:cstheme="minorHAnsi"/>
                <w:lang w:val="en-US" w:eastAsia="en-US"/>
              </w:rPr>
              <w:t>At the December meeting which took place in the aftermath of the high-level visit by the UN Deputy Secretary-General to Nigeria, key follow-up actions by the UNCT included coordinated UNCT support to the Gender Equality Bill at the National Legislature which UNWOMEN &amp; UNFPA were tasked to lead joint UN policy support to the proposed bill.</w:t>
            </w:r>
          </w:p>
          <w:p w14:paraId="09504923" w14:textId="3B1128FA" w:rsidR="004B7B12" w:rsidRPr="0053240B" w:rsidRDefault="004B7B12" w:rsidP="004B7B12">
            <w:pPr>
              <w:autoSpaceDE w:val="0"/>
              <w:autoSpaceDN w:val="0"/>
              <w:adjustRightInd w:val="0"/>
              <w:spacing w:after="120"/>
              <w:jc w:val="both"/>
              <w:rPr>
                <w:rFonts w:asciiTheme="minorHAnsi" w:eastAsia="Calibri" w:hAnsiTheme="minorHAnsi" w:cstheme="minorHAnsi"/>
                <w:sz w:val="20"/>
                <w:szCs w:val="20"/>
                <w:lang w:val="en-US" w:eastAsia="en-US"/>
              </w:rPr>
            </w:pPr>
            <w:r w:rsidRPr="0053240B">
              <w:rPr>
                <w:rFonts w:asciiTheme="minorHAnsi" w:eastAsia="Calibri" w:hAnsiTheme="minorHAnsi" w:cstheme="minorHAnsi"/>
                <w:sz w:val="20"/>
                <w:szCs w:val="20"/>
                <w:lang w:val="en-US" w:eastAsia="en-US"/>
              </w:rPr>
              <w:t xml:space="preserve">Nevertheless, this criterion is not considered met by UNCT since at least 60% of HOA meetings (standard + COVID-19 specific meetings) held last year did not </w:t>
            </w:r>
            <w:r w:rsidRPr="0053240B">
              <w:rPr>
                <w:rFonts w:asciiTheme="minorHAnsi" w:eastAsiaTheme="minorHAnsi" w:hAnsiTheme="minorHAnsi" w:cstheme="minorHAnsi"/>
                <w:sz w:val="20"/>
                <w:szCs w:val="20"/>
                <w:lang w:val="en-US" w:eastAsia="en-US"/>
              </w:rPr>
              <w:t xml:space="preserve">address GEEW in substance. </w:t>
            </w:r>
          </w:p>
          <w:p w14:paraId="550FD782" w14:textId="499AFB29" w:rsidR="000E0474" w:rsidRPr="0053240B" w:rsidRDefault="004C269E" w:rsidP="003B3AED">
            <w:pPr>
              <w:spacing w:after="120"/>
              <w:jc w:val="both"/>
              <w:rPr>
                <w:rFonts w:asciiTheme="minorHAnsi" w:hAnsiTheme="minorHAnsi" w:cstheme="minorHAnsi"/>
                <w:sz w:val="20"/>
                <w:szCs w:val="20"/>
                <w:lang w:val="en-US"/>
              </w:rPr>
            </w:pPr>
            <w:r w:rsidRPr="0053240B">
              <w:rPr>
                <w:rFonts w:asciiTheme="minorHAnsi" w:eastAsia="Calibri" w:hAnsiTheme="minorHAnsi" w:cstheme="minorHAnsi"/>
                <w:sz w:val="20"/>
                <w:szCs w:val="20"/>
                <w:lang w:val="en-US" w:eastAsia="en-US"/>
              </w:rPr>
              <w:t xml:space="preserve">b) Over the </w:t>
            </w:r>
            <w:r w:rsidR="000E0474" w:rsidRPr="0053240B">
              <w:rPr>
                <w:rFonts w:asciiTheme="minorHAnsi" w:eastAsia="Calibri" w:hAnsiTheme="minorHAnsi" w:cstheme="minorHAnsi"/>
                <w:sz w:val="20"/>
                <w:szCs w:val="20"/>
                <w:lang w:val="en-US" w:eastAsia="en-US"/>
              </w:rPr>
              <w:t>year 2020, the RC demonstrated his commitment to gender equality through his public championing at events and programmes. 13 speeches made by the RC over the past 12 months i</w:t>
            </w:r>
            <w:r w:rsidR="000E0474" w:rsidRPr="0053240B">
              <w:rPr>
                <w:rFonts w:asciiTheme="minorHAnsi" w:eastAsiaTheme="minorHAnsi" w:hAnsiTheme="minorHAnsi" w:cstheme="minorHAnsi"/>
                <w:sz w:val="20"/>
                <w:szCs w:val="20"/>
                <w:lang w:val="en-US" w:eastAsia="en-US"/>
              </w:rPr>
              <w:t xml:space="preserve">ncluded references to GEEW and/or as to how the UNCT is promoting GEEW. </w:t>
            </w:r>
            <w:r w:rsidR="000E0474" w:rsidRPr="0053240B">
              <w:rPr>
                <w:rFonts w:asciiTheme="minorHAnsi" w:eastAsia="Calibri" w:hAnsiTheme="minorHAnsi" w:cstheme="minorHAnsi"/>
                <w:sz w:val="20"/>
                <w:szCs w:val="20"/>
                <w:lang w:val="en-US" w:eastAsia="en-US"/>
              </w:rPr>
              <w:t xml:space="preserve">Some of his speeches included: (i) remarks at the Nigerian Governors’ Form at the GBV townhall meeting aimed at enhancing gender equality related issues in the States; (ii) RC’s remarks at the Spotlight Initiative Steering Committee meeting on 5 June 2020; (iii) RC’s remarks at the launch of the GBV data situation room; (iv) statement on the launch of the first GBV tracking tool (barometer) on sexual and GBV response in Nigeria; (v) RC’s statement at the virtual townhall meeting on SGBV; (vi) RC’s remarks to mark the 2020 </w:t>
            </w:r>
            <w:r w:rsidR="000E0474" w:rsidRPr="0053240B">
              <w:rPr>
                <w:rFonts w:asciiTheme="minorHAnsi" w:hAnsiTheme="minorHAnsi" w:cstheme="minorHAnsi"/>
                <w:sz w:val="20"/>
                <w:szCs w:val="20"/>
                <w:lang w:val="en-US"/>
              </w:rPr>
              <w:t xml:space="preserve">International Women’s Month under the theme “I am Generation Equality: Realizing Women’s Rights for an Equal Future”; (vii) RC speech at the graduation ceremony of beneficiaries of the female artisanship program under the federal government intervention programme on 16 Dec 2020; (viii) RC speech support the development of gender policy during address to Adamawa State </w:t>
            </w:r>
            <w:r w:rsidR="000E0474" w:rsidRPr="0053240B">
              <w:rPr>
                <w:rFonts w:asciiTheme="minorHAnsi" w:hAnsiTheme="minorHAnsi" w:cstheme="minorHAnsi"/>
                <w:sz w:val="20"/>
                <w:szCs w:val="20"/>
                <w:lang w:val="en-US"/>
              </w:rPr>
              <w:lastRenderedPageBreak/>
              <w:t>Government 14-16 Sept. 2020; (ix) RC's speech commending the government of Nigeria for promoting development and equal rights of women through the Ministry of Women at the commission of the Ministry's new office complex on 16 Jan 2020; (x) RC's speech to the Bauchi State government highlighting empowerment of women as a priority area of investment during an advocacy visit on 8-9 Sep 2020; (xi) RC's speech to the Taraba State government highlighting empowerment of women as a priority area of investment during an advocacy visit on 12-14 Oct 2020; (xii) RC's speech to the Plateau State government highlighting empowerment of women as a priority area of investment during an advocacy visit on 14-16 Oct 2020, and (xiii) RC's speech to the Adamawa State government highlighting empowerment of women as a priority area of investment during an advocacy visit on 14-16 Sep 2020. However, the total number of RC speeches made last year could not be traced.</w:t>
            </w:r>
          </w:p>
          <w:p w14:paraId="5BCB8259" w14:textId="6924DFB1" w:rsidR="000E0474" w:rsidRPr="0053240B" w:rsidRDefault="000E0474" w:rsidP="003B3AED">
            <w:pPr>
              <w:autoSpaceDE w:val="0"/>
              <w:autoSpaceDN w:val="0"/>
              <w:adjustRightInd w:val="0"/>
              <w:spacing w:after="120"/>
              <w:jc w:val="both"/>
              <w:rPr>
                <w:rFonts w:asciiTheme="minorHAnsi" w:hAnsiTheme="minorHAnsi"/>
                <w:sz w:val="20"/>
                <w:szCs w:val="20"/>
                <w:lang w:val="en-US"/>
              </w:rPr>
            </w:pPr>
            <w:r w:rsidRPr="0053240B">
              <w:rPr>
                <w:rFonts w:asciiTheme="minorHAnsi" w:eastAsia="Calibri" w:hAnsiTheme="minorHAnsi" w:cs="Calibri"/>
                <w:sz w:val="20"/>
                <w:szCs w:val="20"/>
                <w:lang w:val="en-US" w:eastAsia="en-US"/>
              </w:rPr>
              <w:t xml:space="preserve">c) As part of the scorecard exercise, a survey was launched for UN staff on organizational culture with </w:t>
            </w:r>
            <w:r w:rsidR="003C2E3A" w:rsidRPr="0053240B">
              <w:rPr>
                <w:rFonts w:asciiTheme="minorHAnsi" w:eastAsia="Calibri" w:hAnsiTheme="minorHAnsi" w:cs="Calibri"/>
                <w:sz w:val="20"/>
                <w:szCs w:val="20"/>
                <w:lang w:val="en-US" w:eastAsia="en-US"/>
              </w:rPr>
              <w:t xml:space="preserve">a </w:t>
            </w:r>
            <w:r w:rsidRPr="0053240B">
              <w:rPr>
                <w:rFonts w:asciiTheme="minorHAnsi" w:eastAsia="Calibri" w:hAnsiTheme="minorHAnsi" w:cs="Calibri"/>
                <w:sz w:val="20"/>
                <w:szCs w:val="20"/>
                <w:lang w:val="en-US" w:eastAsia="en-US"/>
              </w:rPr>
              <w:t>sub-set of the survey focusing on staff perceptions on gender equality in the work place on areas such as</w:t>
            </w:r>
            <w:r w:rsidR="003C2E3A" w:rsidRPr="0053240B">
              <w:rPr>
                <w:rFonts w:asciiTheme="minorHAnsi" w:eastAsia="Calibri" w:hAnsiTheme="minorHAnsi" w:cs="Calibri"/>
                <w:sz w:val="20"/>
                <w:szCs w:val="20"/>
                <w:lang w:val="en-US" w:eastAsia="en-US"/>
              </w:rPr>
              <w:t xml:space="preserve"> the </w:t>
            </w:r>
            <w:r w:rsidRPr="0053240B">
              <w:rPr>
                <w:rFonts w:asciiTheme="minorHAnsi" w:eastAsia="Calibri" w:hAnsiTheme="minorHAnsi" w:cs="Calibri"/>
                <w:sz w:val="20"/>
                <w:szCs w:val="20"/>
                <w:lang w:val="en-US" w:eastAsia="en-US"/>
              </w:rPr>
              <w:t>equal representation of women and men at all levels, UNCT commitment to gender equality, etc. This survey, completed by over 400 staff members, revealed a positive and encouraging perception by staff members that HOA</w:t>
            </w:r>
            <w:r w:rsidR="00C20D84" w:rsidRPr="0053240B">
              <w:rPr>
                <w:rFonts w:asciiTheme="minorHAnsi" w:eastAsia="Calibri" w:hAnsiTheme="minorHAnsi" w:cs="Calibri"/>
                <w:sz w:val="20"/>
                <w:szCs w:val="20"/>
                <w:lang w:val="en-US" w:eastAsia="en-US"/>
              </w:rPr>
              <w:t>s</w:t>
            </w:r>
            <w:r w:rsidRPr="0053240B">
              <w:rPr>
                <w:rFonts w:asciiTheme="minorHAnsi" w:eastAsia="Calibri" w:hAnsiTheme="minorHAnsi" w:cs="Calibri"/>
                <w:sz w:val="20"/>
                <w:szCs w:val="20"/>
                <w:lang w:val="en-US" w:eastAsia="en-US"/>
              </w:rPr>
              <w:t xml:space="preserve"> are at the fore of gender equality in the workplace. According to the results of the survey, 76% of staff, </w:t>
            </w:r>
            <w:r w:rsidRPr="0053240B">
              <w:rPr>
                <w:rFonts w:asciiTheme="minorHAnsi" w:hAnsiTheme="minorHAnsi" w:cs="ProximaNova-Regular"/>
                <w:sz w:val="20"/>
                <w:szCs w:val="20"/>
                <w:lang w:val="en-US"/>
              </w:rPr>
              <w:t>either strongly agree or agree with the second question on the organizational culture survey: “Heads of Agencies in this UNCT demonstrate leadership and commitment to gender equality in the workplace”.</w:t>
            </w:r>
          </w:p>
          <w:p w14:paraId="29546E4B" w14:textId="0C495C5B" w:rsidR="000E0474" w:rsidRPr="0053240B" w:rsidRDefault="000E0474" w:rsidP="00E27FE7">
            <w:pPr>
              <w:spacing w:after="120"/>
              <w:jc w:val="both"/>
              <w:rPr>
                <w:rFonts w:ascii="Calibri" w:eastAsia="Calibri" w:hAnsi="Calibri" w:cs="Calibri"/>
                <w:sz w:val="20"/>
                <w:szCs w:val="20"/>
                <w:lang w:val="en-US" w:eastAsia="en-US"/>
              </w:rPr>
            </w:pPr>
            <w:r w:rsidRPr="0053240B">
              <w:rPr>
                <w:rFonts w:asciiTheme="minorHAnsi" w:eastAsia="Calibri" w:hAnsiTheme="minorHAnsi" w:cs="Calibri"/>
                <w:sz w:val="20"/>
                <w:szCs w:val="20"/>
                <w:lang w:val="en-US" w:eastAsia="en-US"/>
              </w:rPr>
              <w:t>d) On December 24, 2020, the DCO Director and R-UNSDG Chair jointly rated the 2019 UNCT performance appraisal as ‘Exceeds performance expectations.’ This assessment is based on the implementation of the partnership framework focused around the five key areas of SDGs Implementation, Operationalizing the SDGs Prevention Vision, Strategic Financing and Partnerships, LNOB</w:t>
            </w:r>
            <w:r w:rsidR="00E27FE7" w:rsidRPr="0053240B">
              <w:rPr>
                <w:rFonts w:asciiTheme="minorHAnsi" w:eastAsia="Calibri" w:hAnsiTheme="minorHAnsi" w:cs="Calibri"/>
                <w:sz w:val="20"/>
                <w:szCs w:val="20"/>
                <w:lang w:val="en-US" w:eastAsia="en-US"/>
              </w:rPr>
              <w:t xml:space="preserve">, </w:t>
            </w:r>
            <w:r w:rsidRPr="0053240B">
              <w:rPr>
                <w:rFonts w:asciiTheme="minorHAnsi" w:eastAsia="Calibri" w:hAnsiTheme="minorHAnsi" w:cs="Calibri"/>
                <w:sz w:val="20"/>
                <w:szCs w:val="20"/>
                <w:lang w:val="en-US" w:eastAsia="en-US"/>
              </w:rPr>
              <w:t>and Human Rights in the 2030 Agenda and Business Innovations. In all these five key areas, Gender Equality was a key cross-cutting theme deeply mainstreamed therein. Particularly, the executive summary of the report highlights the fact that ‘over 98% of serv</w:t>
            </w:r>
            <w:r w:rsidR="00E27FE7" w:rsidRPr="0053240B">
              <w:rPr>
                <w:rFonts w:asciiTheme="minorHAnsi" w:eastAsia="Calibri" w:hAnsiTheme="minorHAnsi" w:cs="Calibri"/>
                <w:sz w:val="20"/>
                <w:szCs w:val="20"/>
                <w:lang w:val="en-US" w:eastAsia="en-US"/>
              </w:rPr>
              <w:t xml:space="preserve">ices/activities delivered had a </w:t>
            </w:r>
            <w:r w:rsidRPr="0053240B">
              <w:rPr>
                <w:rFonts w:asciiTheme="minorHAnsi" w:eastAsia="Calibri" w:hAnsiTheme="minorHAnsi" w:cs="Calibri"/>
                <w:sz w:val="20"/>
                <w:szCs w:val="20"/>
                <w:lang w:val="en-US" w:eastAsia="en-US"/>
              </w:rPr>
              <w:t xml:space="preserve">human rights and/or gender dimension’ with gender equality investments alone grossing $17M. </w:t>
            </w:r>
          </w:p>
        </w:tc>
      </w:tr>
      <w:tr w:rsidR="000E0474" w:rsidRPr="0053240B" w14:paraId="75A66F09" w14:textId="77777777" w:rsidTr="003B3AED">
        <w:tc>
          <w:tcPr>
            <w:tcW w:w="10065" w:type="dxa"/>
            <w:gridSpan w:val="3"/>
          </w:tcPr>
          <w:p w14:paraId="5F732568" w14:textId="77777777" w:rsidR="000E0474" w:rsidRPr="0053240B" w:rsidRDefault="000E0474" w:rsidP="003B3AED">
            <w:pPr>
              <w:spacing w:after="120"/>
              <w:jc w:val="both"/>
              <w:rPr>
                <w:rFonts w:asciiTheme="minorHAnsi" w:eastAsia="Calibri" w:hAnsiTheme="minorHAnsi" w:cs="Calibri"/>
                <w:b/>
                <w:bCs/>
                <w:sz w:val="20"/>
                <w:szCs w:val="20"/>
                <w:lang w:val="en-US" w:eastAsia="en-US"/>
              </w:rPr>
            </w:pPr>
            <w:r w:rsidRPr="0053240B">
              <w:rPr>
                <w:rFonts w:asciiTheme="minorHAnsi" w:eastAsia="Calibri" w:hAnsiTheme="minorHAnsi" w:cs="Calibri"/>
                <w:b/>
                <w:bCs/>
                <w:sz w:val="20"/>
                <w:szCs w:val="20"/>
                <w:lang w:val="en-US" w:eastAsia="en-US"/>
              </w:rPr>
              <w:lastRenderedPageBreak/>
              <w:t>Evidence or means of verification:</w:t>
            </w:r>
          </w:p>
          <w:p w14:paraId="5F6EE99C" w14:textId="77777777" w:rsidR="000E0474" w:rsidRPr="0053240B" w:rsidRDefault="000E0474" w:rsidP="000917DD">
            <w:pPr>
              <w:spacing w:after="20"/>
              <w:jc w:val="both"/>
              <w:rPr>
                <w:rFonts w:asciiTheme="minorHAnsi" w:eastAsia="Calibri" w:hAnsiTheme="minorHAnsi"/>
                <w:sz w:val="20"/>
                <w:szCs w:val="20"/>
                <w:lang w:val="en-US" w:eastAsia="en-US"/>
              </w:rPr>
            </w:pPr>
            <w:r w:rsidRPr="0053240B">
              <w:rPr>
                <w:rFonts w:asciiTheme="minorHAnsi" w:eastAsia="Calibri" w:hAnsiTheme="minorHAnsi"/>
                <w:sz w:val="20"/>
                <w:szCs w:val="20"/>
                <w:lang w:val="en-US" w:eastAsia="en-US"/>
              </w:rPr>
              <w:t>- The minutes of all (4) UNCT regular meetings held between January and December 2020;</w:t>
            </w:r>
          </w:p>
          <w:p w14:paraId="3D04F5EA" w14:textId="4BE5079F" w:rsidR="000E0474" w:rsidRPr="0053240B" w:rsidRDefault="00E30F2F" w:rsidP="000917DD">
            <w:pPr>
              <w:spacing w:after="20"/>
              <w:jc w:val="both"/>
              <w:rPr>
                <w:rFonts w:asciiTheme="minorHAnsi" w:eastAsia="Calibri" w:hAnsiTheme="minorHAnsi"/>
                <w:sz w:val="20"/>
                <w:szCs w:val="20"/>
                <w:lang w:val="en-US" w:eastAsia="en-US"/>
              </w:rPr>
            </w:pPr>
            <w:r w:rsidRPr="0053240B">
              <w:rPr>
                <w:rFonts w:asciiTheme="minorHAnsi" w:eastAsia="Calibri" w:hAnsiTheme="minorHAnsi"/>
                <w:sz w:val="20"/>
                <w:szCs w:val="20"/>
                <w:lang w:val="en-US" w:eastAsia="en-US"/>
              </w:rPr>
              <w:t>- 13 gender-</w:t>
            </w:r>
            <w:r w:rsidR="000E0474" w:rsidRPr="0053240B">
              <w:rPr>
                <w:rFonts w:asciiTheme="minorHAnsi" w:eastAsia="Calibri" w:hAnsiTheme="minorHAnsi"/>
                <w:sz w:val="20"/>
                <w:szCs w:val="20"/>
                <w:lang w:val="en-US" w:eastAsia="en-US"/>
              </w:rPr>
              <w:t>related public speeches made by the RC over the last 12 months;</w:t>
            </w:r>
          </w:p>
          <w:p w14:paraId="59696177" w14:textId="77777777" w:rsidR="000E0474" w:rsidRDefault="000E0474" w:rsidP="000917DD">
            <w:pPr>
              <w:spacing w:after="20"/>
              <w:jc w:val="both"/>
              <w:rPr>
                <w:rFonts w:asciiTheme="minorHAnsi" w:eastAsia="Calibri" w:hAnsiTheme="minorHAnsi"/>
                <w:sz w:val="20"/>
                <w:szCs w:val="20"/>
                <w:lang w:val="en-US" w:eastAsia="en-US"/>
              </w:rPr>
            </w:pPr>
            <w:r w:rsidRPr="0053240B">
              <w:rPr>
                <w:rFonts w:asciiTheme="minorHAnsi" w:eastAsia="Calibri" w:hAnsiTheme="minorHAnsi"/>
                <w:sz w:val="20"/>
                <w:szCs w:val="20"/>
                <w:lang w:val="en-US" w:eastAsia="en-US"/>
              </w:rPr>
              <w:t xml:space="preserve">- Survey of UN staff on the perception of the organizational environment </w:t>
            </w:r>
            <w:r w:rsidR="00E30F2F" w:rsidRPr="0053240B">
              <w:rPr>
                <w:rFonts w:asciiTheme="minorHAnsi" w:eastAsia="Calibri" w:hAnsiTheme="minorHAnsi"/>
                <w:sz w:val="20"/>
                <w:szCs w:val="20"/>
                <w:lang w:val="en-US" w:eastAsia="en-US"/>
              </w:rPr>
              <w:t xml:space="preserve">concerning </w:t>
            </w:r>
            <w:r w:rsidRPr="0053240B">
              <w:rPr>
                <w:rFonts w:asciiTheme="minorHAnsi" w:eastAsia="Calibri" w:hAnsiTheme="minorHAnsi"/>
                <w:sz w:val="20"/>
                <w:szCs w:val="20"/>
                <w:lang w:val="en-US" w:eastAsia="en-US"/>
              </w:rPr>
              <w:t>the promotion of gender equality</w:t>
            </w:r>
            <w:r w:rsidR="006F2FFA">
              <w:rPr>
                <w:rFonts w:asciiTheme="minorHAnsi" w:eastAsia="Calibri" w:hAnsiTheme="minorHAnsi"/>
                <w:sz w:val="20"/>
                <w:szCs w:val="20"/>
                <w:lang w:val="en-US" w:eastAsia="en-US"/>
              </w:rPr>
              <w:t>;</w:t>
            </w:r>
          </w:p>
          <w:p w14:paraId="025AEF99" w14:textId="175E34E9" w:rsidR="006F2FFA" w:rsidRPr="0053240B" w:rsidRDefault="006F2FFA" w:rsidP="0062661F">
            <w:pPr>
              <w:spacing w:after="120"/>
              <w:jc w:val="both"/>
              <w:rPr>
                <w:rFonts w:ascii="Calibri" w:eastAsia="Calibri" w:hAnsi="Calibri" w:cs="Calibri"/>
                <w:sz w:val="20"/>
                <w:szCs w:val="20"/>
                <w:lang w:val="en-US" w:eastAsia="en-US"/>
              </w:rPr>
            </w:pPr>
            <w:r>
              <w:rPr>
                <w:rFonts w:ascii="Calibri" w:eastAsia="Calibri" w:hAnsi="Calibri" w:cs="Calibri"/>
                <w:sz w:val="20"/>
                <w:szCs w:val="20"/>
                <w:lang w:val="en-US" w:eastAsia="en-US"/>
              </w:rPr>
              <w:t xml:space="preserve">- </w:t>
            </w:r>
            <w:r w:rsidR="004A04FC" w:rsidRPr="0053240B">
              <w:rPr>
                <w:rFonts w:asciiTheme="minorHAnsi" w:eastAsia="Calibri" w:hAnsiTheme="minorHAnsi" w:cs="Calibri"/>
                <w:sz w:val="20"/>
                <w:szCs w:val="20"/>
                <w:lang w:val="en-US" w:eastAsia="en-US"/>
              </w:rPr>
              <w:t>2019 UNCT performance appraisal</w:t>
            </w:r>
            <w:r w:rsidR="003D24CF">
              <w:rPr>
                <w:rFonts w:asciiTheme="minorHAnsi" w:eastAsia="Calibri" w:hAnsiTheme="minorHAnsi" w:cs="Calibri"/>
                <w:sz w:val="20"/>
                <w:szCs w:val="20"/>
                <w:lang w:val="en-US" w:eastAsia="en-US"/>
              </w:rPr>
              <w:t>/</w:t>
            </w:r>
            <w:r w:rsidR="001B03EF">
              <w:rPr>
                <w:rFonts w:asciiTheme="minorHAnsi" w:eastAsia="Calibri" w:hAnsiTheme="minorHAnsi" w:cs="Calibri"/>
                <w:sz w:val="20"/>
                <w:szCs w:val="20"/>
                <w:lang w:val="en-US" w:eastAsia="en-US"/>
              </w:rPr>
              <w:t xml:space="preserve">assessment </w:t>
            </w:r>
            <w:r w:rsidR="004A04FC">
              <w:rPr>
                <w:rFonts w:asciiTheme="minorHAnsi" w:eastAsia="Calibri" w:hAnsiTheme="minorHAnsi" w:cs="Calibri"/>
                <w:sz w:val="20"/>
                <w:szCs w:val="20"/>
                <w:lang w:val="en-US" w:eastAsia="en-US"/>
              </w:rPr>
              <w:t>report.</w:t>
            </w:r>
          </w:p>
        </w:tc>
      </w:tr>
    </w:tbl>
    <w:p w14:paraId="0CFE9DCB" w14:textId="77777777" w:rsidR="000E0474" w:rsidRPr="0053240B" w:rsidRDefault="000E0474" w:rsidP="000E0474">
      <w:pPr>
        <w:rPr>
          <w:rFonts w:ascii="Calibri" w:eastAsia="Calibri" w:hAnsi="Calibri"/>
          <w:sz w:val="22"/>
          <w:szCs w:val="22"/>
          <w:lang w:val="en-US" w:eastAsia="en-US"/>
        </w:rPr>
      </w:pPr>
      <w:r w:rsidRPr="0053240B">
        <w:rPr>
          <w:rFonts w:ascii="Calibri" w:eastAsia="Calibri" w:hAnsi="Calibri"/>
          <w:sz w:val="22"/>
          <w:szCs w:val="22"/>
          <w:lang w:val="en-US" w:eastAsia="en-US"/>
        </w:rPr>
        <w:br w:type="page"/>
      </w:r>
    </w:p>
    <w:tbl>
      <w:tblPr>
        <w:tblStyle w:val="Tablaconcuadrcula1"/>
        <w:tblW w:w="10065" w:type="dxa"/>
        <w:tblInd w:w="-714" w:type="dxa"/>
        <w:tblLook w:val="04A0" w:firstRow="1" w:lastRow="0" w:firstColumn="1" w:lastColumn="0" w:noHBand="0" w:noVBand="1"/>
      </w:tblPr>
      <w:tblGrid>
        <w:gridCol w:w="3544"/>
        <w:gridCol w:w="3119"/>
        <w:gridCol w:w="3402"/>
      </w:tblGrid>
      <w:tr w:rsidR="000E0474" w:rsidRPr="0053240B" w14:paraId="2FEFB29B" w14:textId="77777777" w:rsidTr="003B3AED">
        <w:tc>
          <w:tcPr>
            <w:tcW w:w="10065" w:type="dxa"/>
            <w:gridSpan w:val="3"/>
            <w:shd w:val="clear" w:color="auto" w:fill="BDD6EE"/>
          </w:tcPr>
          <w:p w14:paraId="1EF81FFB" w14:textId="77777777" w:rsidR="000E0474" w:rsidRPr="0053240B" w:rsidRDefault="000E0474" w:rsidP="003B3AED">
            <w:pPr>
              <w:autoSpaceDE w:val="0"/>
              <w:autoSpaceDN w:val="0"/>
              <w:adjustRightInd w:val="0"/>
              <w:spacing w:before="40" w:after="40"/>
              <w:jc w:val="center"/>
              <w:rPr>
                <w:rFonts w:ascii="Calibri" w:eastAsia="Calibri" w:hAnsi="Calibri" w:cs="Calibri"/>
                <w:b/>
                <w:sz w:val="22"/>
                <w:szCs w:val="22"/>
                <w:lang w:val="en-US" w:eastAsia="en-US"/>
              </w:rPr>
            </w:pPr>
            <w:r w:rsidRPr="0053240B">
              <w:rPr>
                <w:rFonts w:ascii="Calibri" w:eastAsia="Calibri" w:hAnsi="Calibri"/>
                <w:sz w:val="22"/>
                <w:szCs w:val="22"/>
                <w:lang w:val="en-US" w:eastAsia="en-US"/>
              </w:rPr>
              <w:lastRenderedPageBreak/>
              <w:br w:type="page"/>
            </w:r>
            <w:r w:rsidRPr="0053240B">
              <w:rPr>
                <w:rFonts w:ascii="Calibri" w:eastAsia="Calibri" w:hAnsi="Calibri" w:cs="Calibri"/>
                <w:b/>
                <w:sz w:val="22"/>
                <w:szCs w:val="22"/>
                <w:lang w:val="en-US" w:eastAsia="en-US"/>
              </w:rPr>
              <w:t>INDICATOR 4.2: ORGANIZATIONAL CULTURE FULLY SUPPORTS PROMOTION OF GENDER EQUALITY AND THE EMPOWERMENT OF WOMEN</w:t>
            </w:r>
          </w:p>
        </w:tc>
      </w:tr>
      <w:tr w:rsidR="000E0474" w:rsidRPr="0053240B" w14:paraId="7A704E10" w14:textId="77777777" w:rsidTr="003B3AED">
        <w:tc>
          <w:tcPr>
            <w:tcW w:w="3544" w:type="dxa"/>
            <w:shd w:val="clear" w:color="auto" w:fill="DEEAF6"/>
          </w:tcPr>
          <w:p w14:paraId="19A3B6A8"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3119" w:type="dxa"/>
            <w:shd w:val="clear" w:color="auto" w:fill="DEEAF6"/>
          </w:tcPr>
          <w:p w14:paraId="38A31669"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402" w:type="dxa"/>
            <w:shd w:val="clear" w:color="auto" w:fill="DEEAF6"/>
          </w:tcPr>
          <w:p w14:paraId="639F89A4"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41335E41" w14:textId="77777777" w:rsidTr="003B3AED">
        <w:tc>
          <w:tcPr>
            <w:tcW w:w="3544" w:type="dxa"/>
            <w:shd w:val="clear" w:color="auto" w:fill="DEEAF6"/>
          </w:tcPr>
          <w:p w14:paraId="416FB4D2" w14:textId="3F5C0207"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sz w:val="20"/>
                <w:szCs w:val="20"/>
                <w:lang w:val="en-US" w:eastAsia="en-US"/>
              </w:rPr>
              <w:t xml:space="preserve">Survey results of personnel perception of organizational environment for </w:t>
            </w:r>
            <w:r w:rsidR="003502E8" w:rsidRPr="0053240B">
              <w:rPr>
                <w:rFonts w:ascii="Calibri" w:eastAsia="Calibri" w:hAnsi="Calibri" w:cs="Calibri"/>
                <w:sz w:val="20"/>
                <w:szCs w:val="20"/>
                <w:lang w:val="en-US" w:eastAsia="en-US"/>
              </w:rPr>
              <w:t xml:space="preserve">the </w:t>
            </w:r>
            <w:r w:rsidRPr="0053240B">
              <w:rPr>
                <w:rFonts w:ascii="Calibri" w:eastAsia="Calibri" w:hAnsi="Calibri" w:cs="Calibri"/>
                <w:sz w:val="20"/>
                <w:szCs w:val="20"/>
                <w:lang w:val="en-US" w:eastAsia="en-US"/>
              </w:rPr>
              <w:t>promotion of gender equality scored a positive rating of 50-64 percent.</w:t>
            </w:r>
          </w:p>
        </w:tc>
        <w:tc>
          <w:tcPr>
            <w:tcW w:w="3119" w:type="dxa"/>
            <w:shd w:val="clear" w:color="auto" w:fill="DEEAF6"/>
          </w:tcPr>
          <w:p w14:paraId="7578C39D"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Survey results of personnel perception of organizational environment for promotion of gender equality scored a positive rating of 65-80 percent.</w:t>
            </w:r>
          </w:p>
        </w:tc>
        <w:tc>
          <w:tcPr>
            <w:tcW w:w="3402" w:type="dxa"/>
            <w:shd w:val="clear" w:color="auto" w:fill="DEEAF6"/>
          </w:tcPr>
          <w:p w14:paraId="34F54A62"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Survey results of personnel perception of organizational environment for promotion of gender equality scored a positive rating of over 80 percent.</w:t>
            </w:r>
          </w:p>
        </w:tc>
      </w:tr>
      <w:tr w:rsidR="000E0474" w:rsidRPr="0053240B" w14:paraId="0B6C88D8" w14:textId="77777777" w:rsidTr="003B3AED">
        <w:tc>
          <w:tcPr>
            <w:tcW w:w="10065" w:type="dxa"/>
            <w:gridSpan w:val="3"/>
          </w:tcPr>
          <w:p w14:paraId="6AB3B67B" w14:textId="77777777" w:rsidR="000E0474" w:rsidRPr="0053240B" w:rsidRDefault="000E0474" w:rsidP="003B3AED">
            <w:pPr>
              <w:spacing w:before="40" w:after="40"/>
              <w:jc w:val="center"/>
              <w:rPr>
                <w:rFonts w:ascii="Calibri" w:eastAsia="Calibri" w:hAnsi="Calibri" w:cs="Calibri"/>
                <w:b/>
                <w:lang w:val="en-US" w:eastAsia="en-US"/>
              </w:rPr>
            </w:pPr>
            <w:r w:rsidRPr="0053240B">
              <w:rPr>
                <w:rFonts w:ascii="Calibri" w:eastAsia="Calibri" w:hAnsi="Calibri" w:cs="Calibri"/>
                <w:b/>
                <w:color w:val="1F4E79"/>
                <w:lang w:val="en-US" w:eastAsia="en-US"/>
              </w:rPr>
              <w:t>Score: Meets minimum requirements</w:t>
            </w:r>
          </w:p>
        </w:tc>
      </w:tr>
      <w:tr w:rsidR="000E0474" w:rsidRPr="0053240B" w14:paraId="053E0985" w14:textId="77777777" w:rsidTr="003B3AED">
        <w:tc>
          <w:tcPr>
            <w:tcW w:w="10065" w:type="dxa"/>
            <w:gridSpan w:val="3"/>
          </w:tcPr>
          <w:p w14:paraId="5DCA791E" w14:textId="77777777" w:rsidR="000E0474" w:rsidRPr="0053240B" w:rsidRDefault="000E0474" w:rsidP="003B3AED">
            <w:pPr>
              <w:autoSpaceDE w:val="0"/>
              <w:autoSpaceDN w:val="0"/>
              <w:adjustRightInd w:val="0"/>
              <w:spacing w:after="120"/>
              <w:jc w:val="both"/>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Findings and explanation:</w:t>
            </w:r>
          </w:p>
          <w:p w14:paraId="3B956C02" w14:textId="32BB3065" w:rsidR="000E0474" w:rsidRPr="0053240B" w:rsidRDefault="000E0474" w:rsidP="003B3AED">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The survey results of personnel perception of the organizational culture for promotion of gender equality was </w:t>
            </w:r>
            <w:r w:rsidR="00D42308" w:rsidRPr="0053240B">
              <w:rPr>
                <w:rFonts w:ascii="Calibri" w:eastAsia="Calibri" w:hAnsi="Calibri" w:cs="Calibri"/>
                <w:bCs/>
                <w:sz w:val="20"/>
                <w:szCs w:val="20"/>
                <w:lang w:val="en-US" w:eastAsia="en-US"/>
              </w:rPr>
              <w:t>complet</w:t>
            </w:r>
            <w:r w:rsidRPr="0053240B">
              <w:rPr>
                <w:rFonts w:ascii="Calibri" w:eastAsia="Calibri" w:hAnsi="Calibri" w:cs="Calibri"/>
                <w:bCs/>
                <w:sz w:val="20"/>
                <w:szCs w:val="20"/>
                <w:lang w:val="en-US" w:eastAsia="en-US"/>
              </w:rPr>
              <w:t>ed by 436 staff members, 79.36% of respondents being national personnel and 20.64% international personnel. In particular, 68.13% of respondents had SB1-SB5, G1-G7</w:t>
            </w:r>
            <w:r w:rsidR="00C305C4" w:rsidRPr="0053240B">
              <w:rPr>
                <w:rFonts w:ascii="Calibri" w:eastAsia="Calibri" w:hAnsi="Calibri" w:cs="Calibri"/>
                <w:bCs/>
                <w:sz w:val="20"/>
                <w:szCs w:val="20"/>
                <w:lang w:val="en-US" w:eastAsia="en-US"/>
              </w:rPr>
              <w:t>, or NOA-D contract;</w:t>
            </w:r>
            <w:r w:rsidRPr="0053240B">
              <w:rPr>
                <w:rFonts w:ascii="Calibri" w:eastAsia="Calibri" w:hAnsi="Calibri" w:cs="Calibri"/>
                <w:bCs/>
                <w:sz w:val="20"/>
                <w:szCs w:val="20"/>
                <w:lang w:val="en-US" w:eastAsia="en-US"/>
              </w:rPr>
              <w:t xml:space="preserve"> 17.09% P1-D2 contract</w:t>
            </w:r>
            <w:r w:rsidR="00C305C4" w:rsidRPr="0053240B">
              <w:rPr>
                <w:rFonts w:ascii="Calibri" w:eastAsia="Calibri" w:hAnsi="Calibri" w:cs="Calibri"/>
                <w:bCs/>
                <w:sz w:val="20"/>
                <w:szCs w:val="20"/>
                <w:lang w:val="en-US" w:eastAsia="en-US"/>
              </w:rPr>
              <w:t>,</w:t>
            </w:r>
            <w:r w:rsidRPr="0053240B">
              <w:rPr>
                <w:rFonts w:ascii="Calibri" w:eastAsia="Calibri" w:hAnsi="Calibri" w:cs="Calibri"/>
                <w:bCs/>
                <w:sz w:val="20"/>
                <w:szCs w:val="20"/>
                <w:lang w:val="en-US" w:eastAsia="en-US"/>
              </w:rPr>
              <w:t xml:space="preserve"> and 14.78 had other contract modalities, such as UNV or SSA/IC. The job of 50.23% of respondents included personnel supervisory functions. </w:t>
            </w:r>
          </w:p>
          <w:p w14:paraId="6E5D6915" w14:textId="4D513E8F" w:rsidR="000E0474" w:rsidRPr="0053240B" w:rsidRDefault="000E0474" w:rsidP="003B3AED">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In total, 43.81% of respondents were women, 55.96% </w:t>
            </w:r>
            <w:r w:rsidR="00C75504" w:rsidRPr="0053240B">
              <w:rPr>
                <w:rFonts w:ascii="Calibri" w:eastAsia="Calibri" w:hAnsi="Calibri" w:cs="Calibri"/>
                <w:bCs/>
                <w:sz w:val="20"/>
                <w:szCs w:val="20"/>
                <w:lang w:val="en-US" w:eastAsia="en-US"/>
              </w:rPr>
              <w:t>men</w:t>
            </w:r>
            <w:r w:rsidR="00C305C4" w:rsidRPr="0053240B">
              <w:rPr>
                <w:rFonts w:ascii="Calibri" w:eastAsia="Calibri" w:hAnsi="Calibri" w:cs="Calibri"/>
                <w:bCs/>
                <w:sz w:val="20"/>
                <w:szCs w:val="20"/>
                <w:lang w:val="en-US" w:eastAsia="en-US"/>
              </w:rPr>
              <w:t>,</w:t>
            </w:r>
            <w:r w:rsidRPr="0053240B">
              <w:rPr>
                <w:rFonts w:ascii="Calibri" w:eastAsia="Calibri" w:hAnsi="Calibri" w:cs="Calibri"/>
                <w:bCs/>
                <w:sz w:val="20"/>
                <w:szCs w:val="20"/>
                <w:lang w:val="en-US" w:eastAsia="en-US"/>
              </w:rPr>
              <w:t xml:space="preserve"> and 0.23% other gender. This finding is important, concluding that women have participated in the survey to a greater extent than men, given the fact that male staff is twice female staff in UN Nigeria (the number of male staff members is double the number of female staff members).</w:t>
            </w:r>
          </w:p>
          <w:p w14:paraId="79F7BDB0" w14:textId="1C596B8E" w:rsidR="004B1837" w:rsidRPr="0053240B" w:rsidRDefault="000E0474" w:rsidP="004B1837">
            <w:pPr>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The results of the survey indicate a positive response of 74%, meeting the minimum requirements. The analysis of female responses shows an average positive score of 6</w:t>
            </w:r>
            <w:r w:rsidR="004B1837" w:rsidRPr="0053240B">
              <w:rPr>
                <w:rFonts w:ascii="Calibri" w:eastAsia="Calibri" w:hAnsi="Calibri" w:cs="Calibri"/>
                <w:bCs/>
                <w:sz w:val="20"/>
                <w:szCs w:val="20"/>
                <w:lang w:val="en-US" w:eastAsia="en-US"/>
              </w:rPr>
              <w:t>4</w:t>
            </w:r>
            <w:r w:rsidRPr="0053240B">
              <w:rPr>
                <w:rFonts w:ascii="Calibri" w:eastAsia="Calibri" w:hAnsi="Calibri" w:cs="Calibri"/>
                <w:bCs/>
                <w:sz w:val="20"/>
                <w:szCs w:val="20"/>
                <w:lang w:val="en-US" w:eastAsia="en-US"/>
              </w:rPr>
              <w:t>%</w:t>
            </w:r>
            <w:r w:rsidR="00F47AD3">
              <w:rPr>
                <w:rFonts w:ascii="Calibri" w:eastAsia="Calibri" w:hAnsi="Calibri" w:cs="Calibri"/>
                <w:bCs/>
                <w:sz w:val="20"/>
                <w:szCs w:val="20"/>
                <w:lang w:val="en-US" w:eastAsia="en-US"/>
              </w:rPr>
              <w:t xml:space="preserve"> </w:t>
            </w:r>
            <w:r w:rsidRPr="0053240B">
              <w:rPr>
                <w:rFonts w:ascii="Calibri" w:eastAsia="Calibri" w:hAnsi="Calibri" w:cs="Calibri"/>
                <w:bCs/>
                <w:sz w:val="20"/>
                <w:szCs w:val="20"/>
                <w:lang w:val="en-US" w:eastAsia="en-US"/>
              </w:rPr>
              <w:t>across the 10 questions addressing issues of work- life balance, discrimination</w:t>
            </w:r>
            <w:r w:rsidR="00C305C4" w:rsidRPr="0053240B">
              <w:rPr>
                <w:rFonts w:ascii="Calibri" w:eastAsia="Calibri" w:hAnsi="Calibri" w:cs="Calibri"/>
                <w:bCs/>
                <w:sz w:val="20"/>
                <w:szCs w:val="20"/>
                <w:lang w:val="en-US" w:eastAsia="en-US"/>
              </w:rPr>
              <w:t xml:space="preserve">, </w:t>
            </w:r>
            <w:r w:rsidRPr="0053240B">
              <w:rPr>
                <w:rFonts w:ascii="Calibri" w:eastAsia="Calibri" w:hAnsi="Calibri" w:cs="Calibri"/>
                <w:bCs/>
                <w:sz w:val="20"/>
                <w:szCs w:val="20"/>
                <w:lang w:val="en-US" w:eastAsia="en-US"/>
              </w:rPr>
              <w:t xml:space="preserve">and gender equality compared to the </w:t>
            </w:r>
            <w:r w:rsidR="00F47AD3">
              <w:rPr>
                <w:rFonts w:ascii="Calibri" w:eastAsia="Calibri" w:hAnsi="Calibri" w:cs="Calibri"/>
                <w:bCs/>
                <w:sz w:val="20"/>
                <w:szCs w:val="20"/>
                <w:lang w:val="en-US" w:eastAsia="en-US"/>
              </w:rPr>
              <w:t>80</w:t>
            </w:r>
            <w:r w:rsidRPr="0053240B">
              <w:rPr>
                <w:rFonts w:ascii="Calibri" w:eastAsia="Calibri" w:hAnsi="Calibri" w:cs="Calibri"/>
                <w:bCs/>
                <w:sz w:val="20"/>
                <w:szCs w:val="20"/>
                <w:lang w:val="en-US" w:eastAsia="en-US"/>
              </w:rPr>
              <w:t>% positive score from the male counterparts</w:t>
            </w:r>
            <w:r w:rsidR="004B1837" w:rsidRPr="0053240B">
              <w:rPr>
                <w:rFonts w:ascii="Calibri" w:eastAsia="Calibri" w:hAnsi="Calibri" w:cs="Calibri"/>
                <w:bCs/>
                <w:sz w:val="20"/>
                <w:szCs w:val="20"/>
                <w:lang w:val="en-US" w:eastAsia="en-US"/>
              </w:rPr>
              <w:t xml:space="preserve">. </w:t>
            </w:r>
            <w:r w:rsidR="004B1837" w:rsidRPr="0053240B">
              <w:rPr>
                <w:rFonts w:ascii="Calibri" w:eastAsia="Calibri" w:hAnsi="Calibri" w:cs="Calibri"/>
                <w:sz w:val="20"/>
                <w:szCs w:val="20"/>
                <w:lang w:val="en-US" w:eastAsia="en-US"/>
              </w:rPr>
              <w:t>Thus, if only positive responses from male staff were considered, the UNCT would exceed minimum standards, whereas if only female staff were considered, the UNCT would only approach minimum standards.</w:t>
            </w:r>
          </w:p>
          <w:p w14:paraId="4808FA49" w14:textId="50F2C540" w:rsidR="000E0474" w:rsidRPr="0053240B" w:rsidRDefault="000E0474" w:rsidP="003B3AED">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There were positive responses among male and female respondents on equal participation and efforts by the head of agencies and UN personnel to promote gender equality in the workplace with 76% considering </w:t>
            </w:r>
            <w:r w:rsidR="00C305C4" w:rsidRPr="0053240B">
              <w:rPr>
                <w:rFonts w:ascii="Calibri" w:eastAsia="Calibri" w:hAnsi="Calibri" w:cs="Calibri"/>
                <w:bCs/>
                <w:sz w:val="20"/>
                <w:szCs w:val="20"/>
                <w:lang w:val="en-US" w:eastAsia="en-US"/>
              </w:rPr>
              <w:t xml:space="preserve">the </w:t>
            </w:r>
            <w:r w:rsidRPr="0053240B">
              <w:rPr>
                <w:rFonts w:ascii="Calibri" w:eastAsia="Calibri" w:hAnsi="Calibri" w:cs="Calibri"/>
                <w:bCs/>
                <w:sz w:val="20"/>
                <w:szCs w:val="20"/>
                <w:lang w:val="en-US" w:eastAsia="en-US"/>
              </w:rPr>
              <w:t xml:space="preserve">participation of female staff is paramount at </w:t>
            </w:r>
            <w:r w:rsidR="00C305C4" w:rsidRPr="0053240B">
              <w:rPr>
                <w:rFonts w:ascii="Calibri" w:eastAsia="Calibri" w:hAnsi="Calibri" w:cs="Calibri"/>
                <w:bCs/>
                <w:sz w:val="20"/>
                <w:szCs w:val="20"/>
                <w:lang w:val="en-US" w:eastAsia="en-US"/>
              </w:rPr>
              <w:t xml:space="preserve">the </w:t>
            </w:r>
            <w:r w:rsidRPr="0053240B">
              <w:rPr>
                <w:rFonts w:ascii="Calibri" w:eastAsia="Calibri" w:hAnsi="Calibri" w:cs="Calibri"/>
                <w:bCs/>
                <w:sz w:val="20"/>
                <w:szCs w:val="20"/>
                <w:lang w:val="en-US" w:eastAsia="en-US"/>
              </w:rPr>
              <w:t>leadership level.</w:t>
            </w:r>
          </w:p>
          <w:p w14:paraId="61026263" w14:textId="4B712B43" w:rsidR="00F83CAE" w:rsidRPr="0053240B" w:rsidRDefault="00F83CAE" w:rsidP="003B3AED">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The question concerning </w:t>
            </w:r>
            <w:r w:rsidR="00887C44" w:rsidRPr="0053240B">
              <w:rPr>
                <w:rFonts w:ascii="Calibri" w:eastAsia="Calibri" w:hAnsi="Calibri" w:cs="Calibri"/>
                <w:bCs/>
                <w:sz w:val="20"/>
                <w:szCs w:val="20"/>
                <w:lang w:val="en-US" w:eastAsia="en-US"/>
              </w:rPr>
              <w:t>the procedures in place by t</w:t>
            </w:r>
            <w:r w:rsidRPr="0053240B">
              <w:rPr>
                <w:rFonts w:ascii="Calibri" w:eastAsia="Calibri" w:hAnsi="Calibri" w:cs="Calibri"/>
                <w:bCs/>
                <w:sz w:val="20"/>
                <w:szCs w:val="20"/>
                <w:lang w:val="en-US" w:eastAsia="en-US"/>
              </w:rPr>
              <w:t xml:space="preserve">he UN system in </w:t>
            </w:r>
            <w:r w:rsidR="00887C44" w:rsidRPr="0053240B">
              <w:rPr>
                <w:rFonts w:ascii="Calibri" w:eastAsia="Calibri" w:hAnsi="Calibri" w:cs="Calibri"/>
                <w:bCs/>
                <w:sz w:val="20"/>
                <w:szCs w:val="20"/>
                <w:lang w:val="en-US" w:eastAsia="en-US"/>
              </w:rPr>
              <w:t xml:space="preserve">Nigeria </w:t>
            </w:r>
            <w:r w:rsidRPr="0053240B">
              <w:rPr>
                <w:rFonts w:ascii="Calibri" w:eastAsia="Calibri" w:hAnsi="Calibri" w:cs="Calibri"/>
                <w:bCs/>
                <w:sz w:val="20"/>
                <w:szCs w:val="20"/>
                <w:lang w:val="en-US" w:eastAsia="en-US"/>
              </w:rPr>
              <w:t>to protect</w:t>
            </w:r>
            <w:r w:rsidR="00887C44" w:rsidRPr="0053240B">
              <w:rPr>
                <w:rFonts w:ascii="Calibri" w:eastAsia="Calibri" w:hAnsi="Calibri" w:cs="Calibri"/>
                <w:bCs/>
                <w:sz w:val="20"/>
                <w:szCs w:val="20"/>
                <w:lang w:val="en-US" w:eastAsia="en-US"/>
              </w:rPr>
              <w:t xml:space="preserve"> </w:t>
            </w:r>
            <w:r w:rsidRPr="0053240B">
              <w:rPr>
                <w:rFonts w:ascii="Calibri" w:eastAsia="Calibri" w:hAnsi="Calibri" w:cs="Calibri"/>
                <w:bCs/>
                <w:sz w:val="20"/>
                <w:szCs w:val="20"/>
                <w:lang w:val="en-US" w:eastAsia="en-US"/>
              </w:rPr>
              <w:t>personal safety and security</w:t>
            </w:r>
            <w:r w:rsidR="00887C44" w:rsidRPr="0053240B">
              <w:rPr>
                <w:rFonts w:ascii="Calibri" w:eastAsia="Calibri" w:hAnsi="Calibri" w:cs="Calibri"/>
                <w:bCs/>
                <w:sz w:val="20"/>
                <w:szCs w:val="20"/>
                <w:lang w:val="en-US" w:eastAsia="en-US"/>
              </w:rPr>
              <w:t xml:space="preserve"> of staff was the one that received the highest number of positive responses (79%), being the one that also received the highest number of positive responses from women (76%)</w:t>
            </w:r>
            <w:r w:rsidRPr="0053240B">
              <w:rPr>
                <w:rFonts w:ascii="Calibri" w:eastAsia="Calibri" w:hAnsi="Calibri" w:cs="Calibri"/>
                <w:bCs/>
                <w:sz w:val="20"/>
                <w:szCs w:val="20"/>
                <w:lang w:val="en-US" w:eastAsia="en-US"/>
              </w:rPr>
              <w:t>.</w:t>
            </w:r>
          </w:p>
          <w:p w14:paraId="1B4EE09B" w14:textId="2294DA3E" w:rsidR="00791080" w:rsidRPr="0053240B" w:rsidRDefault="004B1837" w:rsidP="00791080">
            <w:pPr>
              <w:spacing w:after="120"/>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The set of questions related to the work-life balance is the one that received </w:t>
            </w:r>
            <w:r w:rsidR="00791080" w:rsidRPr="0053240B">
              <w:rPr>
                <w:rFonts w:ascii="Calibri" w:eastAsia="Calibri" w:hAnsi="Calibri" w:cs="Calibri"/>
                <w:sz w:val="20"/>
                <w:szCs w:val="20"/>
                <w:lang w:val="en-US" w:eastAsia="en-US"/>
              </w:rPr>
              <w:t>fewer positive responses than those observed for the other dimensions</w:t>
            </w:r>
            <w:r w:rsidR="00202348" w:rsidRPr="0053240B">
              <w:rPr>
                <w:rFonts w:ascii="Calibri" w:eastAsia="Calibri" w:hAnsi="Calibri" w:cs="Calibri"/>
                <w:sz w:val="20"/>
                <w:szCs w:val="20"/>
                <w:lang w:val="en-US" w:eastAsia="en-US"/>
              </w:rPr>
              <w:t xml:space="preserve">, which means that UNCT’s efforts need to be reinforced in this regard. </w:t>
            </w:r>
            <w:r w:rsidR="005612BC" w:rsidRPr="0053240B">
              <w:rPr>
                <w:rFonts w:ascii="Calibri" w:eastAsia="Calibri" w:hAnsi="Calibri" w:cs="Calibri"/>
                <w:sz w:val="20"/>
                <w:szCs w:val="20"/>
                <w:lang w:val="en-US" w:eastAsia="en-US"/>
              </w:rPr>
              <w:t xml:space="preserve">In particular, 72% of </w:t>
            </w:r>
            <w:r w:rsidR="00082651" w:rsidRPr="0053240B">
              <w:rPr>
                <w:rFonts w:ascii="Calibri" w:eastAsia="Calibri" w:hAnsi="Calibri" w:cs="Calibri"/>
                <w:sz w:val="20"/>
                <w:szCs w:val="20"/>
                <w:lang w:val="en-US" w:eastAsia="en-US"/>
              </w:rPr>
              <w:t xml:space="preserve">male staff think that </w:t>
            </w:r>
            <w:r w:rsidR="00B33C7B">
              <w:rPr>
                <w:rFonts w:ascii="Calibri" w:eastAsia="Calibri" w:hAnsi="Calibri" w:cs="Calibri"/>
                <w:sz w:val="20"/>
                <w:szCs w:val="20"/>
                <w:lang w:val="en-US" w:eastAsia="en-US"/>
              </w:rPr>
              <w:t xml:space="preserve">the </w:t>
            </w:r>
            <w:r w:rsidR="00082651" w:rsidRPr="0053240B">
              <w:rPr>
                <w:rFonts w:ascii="Calibri" w:eastAsia="Calibri" w:hAnsi="Calibri" w:cs="Calibri"/>
                <w:sz w:val="20"/>
                <w:szCs w:val="20"/>
                <w:lang w:val="en-US" w:eastAsia="en-US"/>
              </w:rPr>
              <w:t xml:space="preserve">package of flexible work arrangements (e.g. telecommuting, staggered hours, compressed work schedule) support staff to achieve adequate work-life balance, </w:t>
            </w:r>
            <w:r w:rsidR="00791080" w:rsidRPr="0053240B">
              <w:rPr>
                <w:rFonts w:ascii="Calibri" w:eastAsia="Calibri" w:hAnsi="Calibri" w:cs="Calibri"/>
                <w:sz w:val="20"/>
                <w:szCs w:val="20"/>
                <w:lang w:val="en-US" w:eastAsia="en-US"/>
              </w:rPr>
              <w:t xml:space="preserve">while only </w:t>
            </w:r>
            <w:r w:rsidR="00082651" w:rsidRPr="0053240B">
              <w:rPr>
                <w:rFonts w:ascii="Calibri" w:eastAsia="Calibri" w:hAnsi="Calibri" w:cs="Calibri"/>
                <w:sz w:val="20"/>
                <w:szCs w:val="20"/>
                <w:lang w:val="en-US" w:eastAsia="en-US"/>
              </w:rPr>
              <w:t>65% of female staff</w:t>
            </w:r>
            <w:r w:rsidR="00791080" w:rsidRPr="0053240B">
              <w:rPr>
                <w:rFonts w:ascii="Calibri" w:eastAsia="Calibri" w:hAnsi="Calibri" w:cs="Calibri"/>
                <w:sz w:val="20"/>
                <w:szCs w:val="20"/>
                <w:lang w:val="en-US" w:eastAsia="en-US"/>
              </w:rPr>
              <w:t xml:space="preserve"> think so</w:t>
            </w:r>
            <w:r w:rsidR="00082651" w:rsidRPr="0053240B">
              <w:rPr>
                <w:rFonts w:ascii="Calibri" w:eastAsia="Calibri" w:hAnsi="Calibri" w:cs="Calibri"/>
                <w:sz w:val="20"/>
                <w:szCs w:val="20"/>
                <w:lang w:val="en-US" w:eastAsia="en-US"/>
              </w:rPr>
              <w:t xml:space="preserve">. </w:t>
            </w:r>
            <w:r w:rsidR="0076263E" w:rsidRPr="0053240B">
              <w:rPr>
                <w:rFonts w:ascii="Calibri" w:eastAsia="Calibri" w:hAnsi="Calibri" w:cs="Calibri"/>
                <w:sz w:val="20"/>
                <w:szCs w:val="20"/>
                <w:lang w:val="en-US" w:eastAsia="en-US"/>
              </w:rPr>
              <w:t>This question received 1</w:t>
            </w:r>
            <w:r w:rsidR="00791080" w:rsidRPr="0053240B">
              <w:rPr>
                <w:rFonts w:ascii="Calibri" w:eastAsia="Calibri" w:hAnsi="Calibri" w:cs="Calibri"/>
                <w:sz w:val="20"/>
                <w:szCs w:val="20"/>
                <w:lang w:val="en-US" w:eastAsia="en-US"/>
              </w:rPr>
              <w:t>7% negative responses from women compared to 11% negative responses from men.</w:t>
            </w:r>
          </w:p>
          <w:p w14:paraId="6F0A9D36" w14:textId="1075EB87" w:rsidR="000E0474" w:rsidRPr="0053240B" w:rsidRDefault="00791080" w:rsidP="001212DD">
            <w:pPr>
              <w:spacing w:after="120"/>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The question that received the lowest number of positive responses was the one related to the support from heads of agencies to establish an adequate relationship between work life and home life, with 64% positive responses (72% male, 53% female), 22.27% neutral (19% male, 27% female)</w:t>
            </w:r>
            <w:r w:rsidR="00FE41AB" w:rsidRPr="0053240B">
              <w:rPr>
                <w:rFonts w:ascii="Calibri" w:eastAsia="Calibri" w:hAnsi="Calibri" w:cs="Calibri"/>
                <w:sz w:val="20"/>
                <w:szCs w:val="20"/>
                <w:lang w:val="en-US" w:eastAsia="en-US"/>
              </w:rPr>
              <w:t>,</w:t>
            </w:r>
            <w:r w:rsidRPr="0053240B">
              <w:rPr>
                <w:rFonts w:ascii="Calibri" w:eastAsia="Calibri" w:hAnsi="Calibri" w:cs="Calibri"/>
                <w:sz w:val="20"/>
                <w:szCs w:val="20"/>
                <w:lang w:val="en-US" w:eastAsia="en-US"/>
              </w:rPr>
              <w:t xml:space="preserve"> and 14</w:t>
            </w:r>
            <w:r w:rsidR="00FD209B" w:rsidRPr="0053240B">
              <w:rPr>
                <w:rFonts w:ascii="Calibri" w:eastAsia="Calibri" w:hAnsi="Calibri" w:cs="Calibri"/>
                <w:sz w:val="20"/>
                <w:szCs w:val="20"/>
                <w:lang w:val="en-US" w:eastAsia="en-US"/>
              </w:rPr>
              <w:t xml:space="preserve">% negative responses (9% male, 20% female). </w:t>
            </w:r>
            <w:r w:rsidR="005403EE" w:rsidRPr="0053240B">
              <w:rPr>
                <w:rFonts w:ascii="Calibri" w:eastAsia="Calibri" w:hAnsi="Calibri" w:cs="Calibri"/>
                <w:sz w:val="20"/>
                <w:szCs w:val="20"/>
                <w:lang w:val="en-US" w:eastAsia="en-US"/>
              </w:rPr>
              <w:t>As observed, t</w:t>
            </w:r>
            <w:r w:rsidR="004C3FD2" w:rsidRPr="0053240B">
              <w:rPr>
                <w:rFonts w:ascii="Calibri" w:eastAsia="Calibri" w:hAnsi="Calibri" w:cs="Calibri"/>
                <w:sz w:val="20"/>
                <w:szCs w:val="20"/>
                <w:lang w:val="en-US" w:eastAsia="en-US"/>
              </w:rPr>
              <w:t>his question is the one that received</w:t>
            </w:r>
            <w:r w:rsidR="00963319" w:rsidRPr="0053240B">
              <w:rPr>
                <w:rFonts w:ascii="Calibri" w:eastAsia="Calibri" w:hAnsi="Calibri" w:cs="Calibri"/>
                <w:sz w:val="20"/>
                <w:szCs w:val="20"/>
                <w:lang w:val="en-US" w:eastAsia="en-US"/>
              </w:rPr>
              <w:t xml:space="preserve"> the highest number of negative responses from female staff (20%).</w:t>
            </w:r>
          </w:p>
        </w:tc>
      </w:tr>
      <w:tr w:rsidR="000E0474" w:rsidRPr="0053240B" w14:paraId="5D6880A4" w14:textId="77777777" w:rsidTr="003B3AED">
        <w:tc>
          <w:tcPr>
            <w:tcW w:w="10065" w:type="dxa"/>
            <w:gridSpan w:val="3"/>
          </w:tcPr>
          <w:p w14:paraId="37FFF22F" w14:textId="77777777" w:rsidR="000E0474" w:rsidRPr="0053240B" w:rsidRDefault="000E0474" w:rsidP="003B3AED">
            <w:pPr>
              <w:spacing w:after="12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Evidence or means of verification:</w:t>
            </w:r>
          </w:p>
          <w:p w14:paraId="70FAB7C2" w14:textId="35249D41" w:rsidR="000E0474" w:rsidRPr="0053240B" w:rsidRDefault="000E0474" w:rsidP="001212DD">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sz w:val="20"/>
                <w:szCs w:val="20"/>
                <w:lang w:val="en-US" w:eastAsia="en-US"/>
              </w:rPr>
              <w:t xml:space="preserve">- Survey results of personnel perception of organizational environment for </w:t>
            </w:r>
            <w:r w:rsidR="00EC6F7B" w:rsidRPr="0053240B">
              <w:rPr>
                <w:rFonts w:ascii="Calibri" w:eastAsia="Calibri" w:hAnsi="Calibri" w:cs="Calibri"/>
                <w:sz w:val="20"/>
                <w:szCs w:val="20"/>
                <w:lang w:val="en-US" w:eastAsia="en-US"/>
              </w:rPr>
              <w:t xml:space="preserve">the </w:t>
            </w:r>
            <w:r w:rsidRPr="0053240B">
              <w:rPr>
                <w:rFonts w:ascii="Calibri" w:eastAsia="Calibri" w:hAnsi="Calibri" w:cs="Calibri"/>
                <w:sz w:val="20"/>
                <w:szCs w:val="20"/>
                <w:lang w:val="en-US" w:eastAsia="en-US"/>
              </w:rPr>
              <w:t xml:space="preserve">promotion of gender equality. </w:t>
            </w:r>
            <w:r w:rsidRPr="0053240B">
              <w:rPr>
                <w:rFonts w:ascii="Calibri" w:eastAsia="Calibri" w:hAnsi="Calibri" w:cs="Calibri"/>
                <w:bCs/>
                <w:sz w:val="20"/>
                <w:szCs w:val="20"/>
                <w:lang w:val="en-US" w:eastAsia="en-US"/>
              </w:rPr>
              <w:t xml:space="preserve">436 responses (191 female, 244 male and 1 others) out of a total of </w:t>
            </w:r>
            <w:r w:rsidR="005D7281" w:rsidRPr="0053240B">
              <w:rPr>
                <w:rFonts w:asciiTheme="minorHAnsi" w:eastAsiaTheme="minorHAnsi" w:hAnsiTheme="minorHAnsi" w:cstheme="minorHAnsi"/>
                <w:sz w:val="20"/>
                <w:szCs w:val="20"/>
                <w:lang w:val="en-US" w:eastAsia="en-US"/>
              </w:rPr>
              <w:t xml:space="preserve">2.792 </w:t>
            </w:r>
            <w:r w:rsidRPr="0053240B">
              <w:rPr>
                <w:rFonts w:ascii="Calibri" w:eastAsia="Calibri" w:hAnsi="Calibri" w:cs="Calibri"/>
                <w:bCs/>
                <w:sz w:val="20"/>
                <w:szCs w:val="20"/>
                <w:lang w:val="en-US" w:eastAsia="en-US"/>
              </w:rPr>
              <w:t>staff; confidence interval of 7.5).</w:t>
            </w:r>
          </w:p>
        </w:tc>
      </w:tr>
    </w:tbl>
    <w:p w14:paraId="0D1BF477" w14:textId="77777777" w:rsidR="000E0474" w:rsidRPr="0053240B" w:rsidRDefault="000E0474" w:rsidP="000E0474">
      <w:pPr>
        <w:rPr>
          <w:rFonts w:ascii="Calibri" w:eastAsia="Calibri" w:hAnsi="Calibri"/>
          <w:sz w:val="22"/>
          <w:szCs w:val="22"/>
          <w:lang w:val="en-US" w:eastAsia="en-US"/>
        </w:rPr>
      </w:pPr>
      <w:r w:rsidRPr="0053240B">
        <w:rPr>
          <w:rFonts w:ascii="Calibri" w:eastAsia="Calibri" w:hAnsi="Calibri"/>
          <w:sz w:val="22"/>
          <w:szCs w:val="22"/>
          <w:lang w:val="en-US" w:eastAsia="en-US"/>
        </w:rPr>
        <w:br w:type="page"/>
      </w:r>
    </w:p>
    <w:tbl>
      <w:tblPr>
        <w:tblStyle w:val="Tablaconcuadrcula1"/>
        <w:tblW w:w="10065" w:type="dxa"/>
        <w:tblInd w:w="-714" w:type="dxa"/>
        <w:tblLook w:val="04A0" w:firstRow="1" w:lastRow="0" w:firstColumn="1" w:lastColumn="0" w:noHBand="0" w:noVBand="1"/>
      </w:tblPr>
      <w:tblGrid>
        <w:gridCol w:w="3403"/>
        <w:gridCol w:w="2835"/>
        <w:gridCol w:w="3827"/>
      </w:tblGrid>
      <w:tr w:rsidR="000E0474" w:rsidRPr="0053240B" w14:paraId="76B9D69B" w14:textId="77777777" w:rsidTr="003B3AED">
        <w:tc>
          <w:tcPr>
            <w:tcW w:w="10065" w:type="dxa"/>
            <w:gridSpan w:val="3"/>
            <w:shd w:val="clear" w:color="auto" w:fill="BDD6EE"/>
          </w:tcPr>
          <w:p w14:paraId="047E2764" w14:textId="77777777" w:rsidR="000E0474" w:rsidRPr="0053240B" w:rsidRDefault="000E0474" w:rsidP="003B3AED">
            <w:pPr>
              <w:spacing w:before="40" w:after="40"/>
              <w:jc w:val="center"/>
              <w:rPr>
                <w:rFonts w:ascii="Calibri" w:eastAsia="Calibri" w:hAnsi="Calibri" w:cs="Calibri"/>
                <w:b/>
                <w:sz w:val="22"/>
                <w:szCs w:val="22"/>
                <w:lang w:val="en-US" w:eastAsia="en-US"/>
              </w:rPr>
            </w:pPr>
            <w:r w:rsidRPr="0053240B">
              <w:rPr>
                <w:rFonts w:ascii="Calibri" w:eastAsia="Calibri" w:hAnsi="Calibri" w:cs="Calibri"/>
                <w:b/>
                <w:sz w:val="22"/>
                <w:szCs w:val="22"/>
                <w:lang w:val="en-US" w:eastAsia="en-US"/>
              </w:rPr>
              <w:lastRenderedPageBreak/>
              <w:t>INDICATOR 4.3: GENDER PARITY IN STAFFING IS ACHIEVED</w:t>
            </w:r>
          </w:p>
        </w:tc>
      </w:tr>
      <w:tr w:rsidR="000E0474" w:rsidRPr="0053240B" w14:paraId="4F3689FF" w14:textId="77777777" w:rsidTr="003B3AED">
        <w:tc>
          <w:tcPr>
            <w:tcW w:w="3403" w:type="dxa"/>
            <w:shd w:val="clear" w:color="auto" w:fill="DEEAF6"/>
          </w:tcPr>
          <w:p w14:paraId="526AE9C0"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2835" w:type="dxa"/>
            <w:shd w:val="clear" w:color="auto" w:fill="DEEAF6"/>
          </w:tcPr>
          <w:p w14:paraId="6A9644E3"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827" w:type="dxa"/>
            <w:shd w:val="clear" w:color="auto" w:fill="DEEAF6"/>
          </w:tcPr>
          <w:p w14:paraId="21DDA603"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4DD5091B" w14:textId="77777777" w:rsidTr="003B3AED">
        <w:tc>
          <w:tcPr>
            <w:tcW w:w="3403" w:type="dxa"/>
            <w:shd w:val="clear" w:color="auto" w:fill="DEEAF6"/>
          </w:tcPr>
          <w:p w14:paraId="7A58CB5B" w14:textId="77777777"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The UNCT has in place a mechanism for monitoring gender parity in staffing that is regularly used to monitor parity levels for General Service staff and all professional levels.</w:t>
            </w:r>
          </w:p>
        </w:tc>
        <w:tc>
          <w:tcPr>
            <w:tcW w:w="2835" w:type="dxa"/>
            <w:shd w:val="clear" w:color="auto" w:fill="DEEAF6"/>
          </w:tcPr>
          <w:p w14:paraId="3B7E6C74"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Approaches minimum requirements</w:t>
            </w:r>
          </w:p>
          <w:p w14:paraId="7C13647F"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and</w:t>
            </w:r>
          </w:p>
          <w:p w14:paraId="0F034B7C"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sz w:val="20"/>
                <w:szCs w:val="20"/>
                <w:lang w:val="en-US" w:eastAsia="en-US"/>
              </w:rPr>
              <w:t>b)</w:t>
            </w:r>
            <w:r w:rsidRPr="0053240B">
              <w:rPr>
                <w:rFonts w:ascii="Calibri" w:eastAsia="Calibri" w:hAnsi="Calibri" w:cs="Calibri"/>
                <w:sz w:val="20"/>
                <w:szCs w:val="20"/>
                <w:lang w:val="en-US" w:eastAsia="en-US"/>
              </w:rPr>
              <w:t xml:space="preserve"> The UNCT can demonstrate positive trends towards achieving parity commitments.</w:t>
            </w:r>
          </w:p>
        </w:tc>
        <w:tc>
          <w:tcPr>
            <w:tcW w:w="3827" w:type="dxa"/>
            <w:shd w:val="clear" w:color="auto" w:fill="DEEAF6"/>
          </w:tcPr>
          <w:p w14:paraId="0C738487"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Meets minimum requirements</w:t>
            </w:r>
          </w:p>
          <w:p w14:paraId="46AFF686"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and</w:t>
            </w:r>
          </w:p>
          <w:p w14:paraId="67915775" w14:textId="77777777" w:rsidR="000E0474" w:rsidRPr="0053240B" w:rsidRDefault="000E0474" w:rsidP="003B3AED">
            <w:pPr>
              <w:autoSpaceDE w:val="0"/>
              <w:autoSpaceDN w:val="0"/>
              <w:adjustRightInd w:val="0"/>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The Business Operations Strategy (BOS) includes gender-specific actions and indicators in at least one Business Operation Area to foster gender equality and women’s empowerment.</w:t>
            </w:r>
          </w:p>
        </w:tc>
      </w:tr>
      <w:tr w:rsidR="000E0474" w:rsidRPr="0053240B" w14:paraId="0EF05FCE" w14:textId="77777777" w:rsidTr="003B3AED">
        <w:tc>
          <w:tcPr>
            <w:tcW w:w="10065" w:type="dxa"/>
            <w:gridSpan w:val="3"/>
          </w:tcPr>
          <w:p w14:paraId="00CB3657" w14:textId="77777777" w:rsidR="000E0474" w:rsidRPr="0053240B" w:rsidRDefault="000E0474" w:rsidP="003B3AED">
            <w:pPr>
              <w:spacing w:before="40" w:after="40"/>
              <w:jc w:val="center"/>
              <w:rPr>
                <w:rFonts w:ascii="Calibri" w:eastAsia="Calibri" w:hAnsi="Calibri" w:cs="Calibri"/>
                <w:b/>
                <w:lang w:val="en-US" w:eastAsia="en-US"/>
              </w:rPr>
            </w:pPr>
            <w:r w:rsidRPr="0053240B">
              <w:rPr>
                <w:rFonts w:ascii="Calibri" w:eastAsia="Calibri" w:hAnsi="Calibri" w:cs="Calibri"/>
                <w:b/>
                <w:color w:val="1F3864"/>
                <w:lang w:val="en-US" w:eastAsia="en-US"/>
              </w:rPr>
              <w:t>Score: Missing</w:t>
            </w:r>
          </w:p>
        </w:tc>
      </w:tr>
      <w:tr w:rsidR="000E0474" w:rsidRPr="0053240B" w14:paraId="6DAF273D" w14:textId="77777777" w:rsidTr="003B3AED">
        <w:tc>
          <w:tcPr>
            <w:tcW w:w="10065" w:type="dxa"/>
            <w:gridSpan w:val="3"/>
          </w:tcPr>
          <w:p w14:paraId="36981E28" w14:textId="77777777" w:rsidR="000E0474" w:rsidRPr="0053240B" w:rsidRDefault="000E0474" w:rsidP="003B3AED">
            <w:pPr>
              <w:autoSpaceDE w:val="0"/>
              <w:autoSpaceDN w:val="0"/>
              <w:adjustRightInd w:val="0"/>
              <w:spacing w:after="12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Findings and explanation:</w:t>
            </w:r>
          </w:p>
          <w:p w14:paraId="04C9ABFB" w14:textId="35E5BEAB" w:rsidR="000E0474" w:rsidRPr="0053240B" w:rsidRDefault="000E0474" w:rsidP="003B3AED">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a) The UNCT is implementing </w:t>
            </w:r>
            <w:r w:rsidR="00486C88" w:rsidRPr="0053240B">
              <w:rPr>
                <w:rFonts w:ascii="Calibri" w:eastAsia="Calibri" w:hAnsi="Calibri" w:cs="Calibri"/>
                <w:bCs/>
                <w:sz w:val="20"/>
                <w:szCs w:val="20"/>
                <w:lang w:val="en-US" w:eastAsia="en-US"/>
              </w:rPr>
              <w:t xml:space="preserve">several </w:t>
            </w:r>
            <w:r w:rsidRPr="0053240B">
              <w:rPr>
                <w:rFonts w:ascii="Calibri" w:eastAsia="Calibri" w:hAnsi="Calibri" w:cs="Calibri"/>
                <w:bCs/>
                <w:sz w:val="20"/>
                <w:szCs w:val="20"/>
                <w:lang w:val="en-US" w:eastAsia="en-US"/>
              </w:rPr>
              <w:t xml:space="preserve">measures from HQ to country offices aimed at achieving equal representation of women and men at various recruitment levels, such as initiatives for recruiting more women, </w:t>
            </w:r>
            <w:r w:rsidR="002C1EF6" w:rsidRPr="0053240B">
              <w:rPr>
                <w:rFonts w:ascii="Calibri" w:eastAsia="Calibri" w:hAnsi="Calibri" w:cs="Calibri"/>
                <w:bCs/>
                <w:sz w:val="20"/>
                <w:szCs w:val="20"/>
                <w:lang w:val="en-US" w:eastAsia="en-US"/>
              </w:rPr>
              <w:t xml:space="preserve">an </w:t>
            </w:r>
            <w:r w:rsidRPr="0053240B">
              <w:rPr>
                <w:rFonts w:ascii="Calibri" w:eastAsia="Calibri" w:hAnsi="Calibri" w:cs="Calibri"/>
                <w:bCs/>
                <w:sz w:val="20"/>
                <w:szCs w:val="20"/>
                <w:lang w:val="en-US" w:eastAsia="en-US"/>
              </w:rPr>
              <w:t>equal number of male and female representation at interview panels, etc. However, UNCT does not have a joint mechanism for monitoring gender parity in staffing. This monitoring is done at the agency level. The consolidated data collected as part of this exercise can serve as a baseline for future monitoring.</w:t>
            </w:r>
          </w:p>
          <w:p w14:paraId="47D763E5" w14:textId="19573BC2" w:rsidR="000E0474" w:rsidRPr="0053240B" w:rsidRDefault="000E0474" w:rsidP="003B3AED">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At </w:t>
            </w:r>
            <w:r w:rsidR="002C1EF6" w:rsidRPr="0053240B">
              <w:rPr>
                <w:rFonts w:ascii="Calibri" w:eastAsia="Calibri" w:hAnsi="Calibri" w:cs="Calibri"/>
                <w:bCs/>
                <w:sz w:val="20"/>
                <w:szCs w:val="20"/>
                <w:lang w:val="en-US" w:eastAsia="en-US"/>
              </w:rPr>
              <w:t xml:space="preserve">the </w:t>
            </w:r>
            <w:r w:rsidRPr="0053240B">
              <w:rPr>
                <w:rFonts w:ascii="Calibri" w:eastAsia="Calibri" w:hAnsi="Calibri" w:cs="Calibri"/>
                <w:bCs/>
                <w:sz w:val="20"/>
                <w:szCs w:val="20"/>
                <w:lang w:val="en-US" w:eastAsia="en-US"/>
              </w:rPr>
              <w:t>agency level, the management of monitoring the gender parity is undertaken by the human resources team</w:t>
            </w:r>
            <w:r w:rsidRPr="0053240B">
              <w:rPr>
                <w:rFonts w:ascii="Calibri" w:eastAsia="Calibri" w:hAnsi="Calibri" w:cs="Calibri"/>
                <w:bCs/>
                <w:color w:val="FF0000"/>
                <w:sz w:val="20"/>
                <w:szCs w:val="20"/>
                <w:lang w:val="en-US" w:eastAsia="en-US"/>
              </w:rPr>
              <w:t xml:space="preserve"> </w:t>
            </w:r>
            <w:r w:rsidRPr="0053240B">
              <w:rPr>
                <w:rFonts w:ascii="Calibri" w:eastAsia="Calibri" w:hAnsi="Calibri" w:cs="Calibri"/>
                <w:bCs/>
                <w:sz w:val="20"/>
                <w:szCs w:val="20"/>
                <w:lang w:val="en-US" w:eastAsia="en-US"/>
              </w:rPr>
              <w:t xml:space="preserve">on quarterly basis, as specified by some agencies, and the review of some related cases by OMT. </w:t>
            </w:r>
          </w:p>
          <w:p w14:paraId="2D202C5F" w14:textId="77777777" w:rsidR="000E0474" w:rsidRPr="0053240B" w:rsidRDefault="000E0474" w:rsidP="003B3AED">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b) The UNCT consolidated sex-disaggregated staffing data analysis showed that the representation of women is low, with an overall representation rate of 34% for women, compared to 66% for men. The number of male staff is double the number of female staff.</w:t>
            </w:r>
          </w:p>
          <w:p w14:paraId="46530CBB" w14:textId="740430BB" w:rsidR="000E0474" w:rsidRPr="0053240B" w:rsidRDefault="000E0474" w:rsidP="000E0474">
            <w:pPr>
              <w:pStyle w:val="ListParagraph"/>
              <w:numPr>
                <w:ilvl w:val="0"/>
                <w:numId w:val="36"/>
              </w:numPr>
              <w:autoSpaceDE w:val="0"/>
              <w:autoSpaceDN w:val="0"/>
              <w:adjustRightInd w:val="0"/>
              <w:spacing w:after="120"/>
              <w:ind w:left="175" w:hanging="175"/>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xml:space="preserve">Concerning </w:t>
            </w:r>
            <w:r w:rsidR="004455C1" w:rsidRPr="0053240B">
              <w:rPr>
                <w:rFonts w:ascii="Calibri" w:eastAsia="Calibri" w:hAnsi="Calibri" w:cs="Calibri"/>
                <w:bCs/>
                <w:sz w:val="20"/>
                <w:szCs w:val="20"/>
                <w:lang w:val="en-US" w:eastAsia="en-US"/>
              </w:rPr>
              <w:t xml:space="preserve">international staff, </w:t>
            </w:r>
            <w:r w:rsidRPr="0053240B">
              <w:rPr>
                <w:rFonts w:ascii="Calibri" w:eastAsia="Calibri" w:hAnsi="Calibri" w:cs="Calibri"/>
                <w:bCs/>
                <w:sz w:val="20"/>
                <w:szCs w:val="20"/>
                <w:lang w:val="en-US" w:eastAsia="en-US"/>
              </w:rPr>
              <w:t xml:space="preserve">women have a representation rate of 36%, compared to 64% for men. It is highlighted that there are only 2 women (14%) compared to 12 men (86%) at the highest levels of responsibility (D1 and D2). </w:t>
            </w:r>
          </w:p>
          <w:p w14:paraId="7B1C4210" w14:textId="60538E2B" w:rsidR="000E0474" w:rsidRPr="0053240B" w:rsidRDefault="000E0474" w:rsidP="000E0474">
            <w:pPr>
              <w:pStyle w:val="ListParagraph"/>
              <w:numPr>
                <w:ilvl w:val="0"/>
                <w:numId w:val="36"/>
              </w:numPr>
              <w:autoSpaceDE w:val="0"/>
              <w:autoSpaceDN w:val="0"/>
              <w:adjustRightInd w:val="0"/>
              <w:spacing w:after="120"/>
              <w:ind w:left="175" w:hanging="175"/>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Concerning national staff and service contracts, women have a representation rate of 34%, compared to 67% for men. SB level is 43% female and 57%</w:t>
            </w:r>
            <w:r w:rsidR="005F3883" w:rsidRPr="0053240B">
              <w:rPr>
                <w:rFonts w:ascii="Calibri" w:eastAsia="Calibri" w:hAnsi="Calibri" w:cs="Calibri"/>
                <w:bCs/>
                <w:sz w:val="20"/>
                <w:szCs w:val="20"/>
                <w:lang w:val="en-US" w:eastAsia="en-US"/>
              </w:rPr>
              <w:t xml:space="preserve">, </w:t>
            </w:r>
            <w:r w:rsidRPr="0053240B">
              <w:rPr>
                <w:rFonts w:ascii="Calibri" w:eastAsia="Calibri" w:hAnsi="Calibri" w:cs="Calibri"/>
                <w:bCs/>
                <w:sz w:val="20"/>
                <w:szCs w:val="20"/>
                <w:lang w:val="en-US" w:eastAsia="en-US"/>
              </w:rPr>
              <w:t>mal</w:t>
            </w:r>
            <w:r w:rsidR="005F3883" w:rsidRPr="0053240B">
              <w:rPr>
                <w:rFonts w:ascii="Calibri" w:eastAsia="Calibri" w:hAnsi="Calibri" w:cs="Calibri"/>
                <w:bCs/>
                <w:sz w:val="20"/>
                <w:szCs w:val="20"/>
                <w:lang w:val="en-US" w:eastAsia="en-US"/>
              </w:rPr>
              <w:t xml:space="preserve">e. G </w:t>
            </w:r>
            <w:r w:rsidRPr="0053240B">
              <w:rPr>
                <w:rFonts w:ascii="Calibri" w:eastAsia="Calibri" w:hAnsi="Calibri" w:cs="Calibri"/>
                <w:bCs/>
                <w:sz w:val="20"/>
                <w:szCs w:val="20"/>
                <w:lang w:val="en-US" w:eastAsia="en-US"/>
              </w:rPr>
              <w:t>and NO level</w:t>
            </w:r>
            <w:r w:rsidR="005F3883" w:rsidRPr="0053240B">
              <w:rPr>
                <w:rFonts w:ascii="Calibri" w:eastAsia="Calibri" w:hAnsi="Calibri" w:cs="Calibri"/>
                <w:bCs/>
                <w:sz w:val="20"/>
                <w:szCs w:val="20"/>
                <w:lang w:val="en-US" w:eastAsia="en-US"/>
              </w:rPr>
              <w:t xml:space="preserve">s are both 33% female and 67%, </w:t>
            </w:r>
            <w:r w:rsidRPr="0053240B">
              <w:rPr>
                <w:rFonts w:ascii="Calibri" w:eastAsia="Calibri" w:hAnsi="Calibri" w:cs="Calibri"/>
                <w:bCs/>
                <w:sz w:val="20"/>
                <w:szCs w:val="20"/>
                <w:lang w:val="en-US" w:eastAsia="en-US"/>
              </w:rPr>
              <w:t>male. Interestingly, the only professional category that has more representation of women than men is NOD (the highest level of responsibility), with 4 women compared to 1 man. There is a wide disparity at the G2 to G3 level, with only 8% of women. The highest disparity is found at the G2 level, with only 2 women (4%) compared to 250 men (96%). This is because jobs at this level are traditionally perceived as reserved for men, such as driver, clerk and messenger.</w:t>
            </w:r>
          </w:p>
          <w:p w14:paraId="061F61BE" w14:textId="77777777" w:rsidR="000E0474" w:rsidRPr="0053240B" w:rsidRDefault="000E0474" w:rsidP="000E0474">
            <w:pPr>
              <w:pStyle w:val="ListParagraph"/>
              <w:numPr>
                <w:ilvl w:val="0"/>
                <w:numId w:val="36"/>
              </w:numPr>
              <w:autoSpaceDE w:val="0"/>
              <w:autoSpaceDN w:val="0"/>
              <w:adjustRightInd w:val="0"/>
              <w:spacing w:after="120"/>
              <w:ind w:left="176" w:hanging="142"/>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Concerning other UNCT staff (UNV, SSA/IC, etc.), the trend is the same as for national and international staff. The representation of women is only 34% compared to 66% for men.</w:t>
            </w:r>
          </w:p>
          <w:p w14:paraId="7CF5684C" w14:textId="5D730603" w:rsidR="000E0474" w:rsidRPr="0053240B" w:rsidRDefault="000E0474" w:rsidP="006747A6">
            <w:pPr>
              <w:autoSpaceDE w:val="0"/>
              <w:autoSpaceDN w:val="0"/>
              <w:adjustRightInd w:val="0"/>
              <w:spacing w:after="1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c) The Nigeria Business Operation Strategy 2018-2022 was developed with the seven (7) Common BOS Outcome Areas of Procurement, Harmonized Approach to Cash Transfer, Human Resources, ICT, Travel/DSA Harmonization, Common Services</w:t>
            </w:r>
            <w:r w:rsidR="00DE2B92" w:rsidRPr="0053240B">
              <w:rPr>
                <w:rFonts w:ascii="Calibri" w:eastAsia="Calibri" w:hAnsi="Calibri" w:cs="Calibri"/>
                <w:bCs/>
                <w:sz w:val="20"/>
                <w:szCs w:val="20"/>
                <w:lang w:val="en-US" w:eastAsia="en-US"/>
              </w:rPr>
              <w:t xml:space="preserve">, </w:t>
            </w:r>
            <w:r w:rsidRPr="0053240B">
              <w:rPr>
                <w:rFonts w:ascii="Calibri" w:eastAsia="Calibri" w:hAnsi="Calibri" w:cs="Calibri"/>
                <w:bCs/>
                <w:sz w:val="20"/>
                <w:szCs w:val="20"/>
                <w:lang w:val="en-US" w:eastAsia="en-US"/>
              </w:rPr>
              <w:t xml:space="preserve">and Finance, with </w:t>
            </w:r>
            <w:r w:rsidR="006747A6" w:rsidRPr="0053240B">
              <w:rPr>
                <w:rFonts w:ascii="Calibri" w:eastAsia="Calibri" w:hAnsi="Calibri" w:cs="Calibri"/>
                <w:bCs/>
                <w:sz w:val="20"/>
                <w:szCs w:val="20"/>
                <w:lang w:val="en-US" w:eastAsia="en-US"/>
              </w:rPr>
              <w:t xml:space="preserve">the main </w:t>
            </w:r>
            <w:r w:rsidRPr="0053240B">
              <w:rPr>
                <w:rFonts w:ascii="Calibri" w:eastAsia="Calibri" w:hAnsi="Calibri" w:cs="Calibri"/>
                <w:bCs/>
                <w:sz w:val="20"/>
                <w:szCs w:val="20"/>
                <w:lang w:val="en-US" w:eastAsia="en-US"/>
              </w:rPr>
              <w:t xml:space="preserve">aim of reducing transactional costs, harnessing economies of scale and enhancing </w:t>
            </w:r>
            <w:r w:rsidR="00F522F5" w:rsidRPr="0053240B">
              <w:rPr>
                <w:rFonts w:ascii="Calibri" w:eastAsia="Calibri" w:hAnsi="Calibri" w:cs="Calibri"/>
                <w:bCs/>
                <w:sz w:val="20"/>
                <w:szCs w:val="20"/>
                <w:lang w:val="en-US" w:eastAsia="en-US"/>
              </w:rPr>
              <w:t xml:space="preserve">the </w:t>
            </w:r>
            <w:r w:rsidRPr="0053240B">
              <w:rPr>
                <w:rFonts w:ascii="Calibri" w:eastAsia="Calibri" w:hAnsi="Calibri" w:cs="Calibri"/>
                <w:bCs/>
                <w:sz w:val="20"/>
                <w:szCs w:val="20"/>
                <w:lang w:val="en-US" w:eastAsia="en-US"/>
              </w:rPr>
              <w:t>quality of service. Gender</w:t>
            </w:r>
            <w:r w:rsidR="00E0734B" w:rsidRPr="0053240B">
              <w:rPr>
                <w:rFonts w:ascii="Calibri" w:eastAsia="Calibri" w:hAnsi="Calibri" w:cs="Calibri"/>
                <w:bCs/>
                <w:sz w:val="20"/>
                <w:szCs w:val="20"/>
                <w:lang w:val="en-US" w:eastAsia="en-US"/>
              </w:rPr>
              <w:t>-</w:t>
            </w:r>
            <w:r w:rsidRPr="0053240B">
              <w:rPr>
                <w:rFonts w:ascii="Calibri" w:eastAsia="Calibri" w:hAnsi="Calibri" w:cs="Calibri"/>
                <w:bCs/>
                <w:sz w:val="20"/>
                <w:szCs w:val="20"/>
                <w:lang w:val="en-US" w:eastAsia="en-US"/>
              </w:rPr>
              <w:t xml:space="preserve">specific actions and indicators are not specifically visible in the BOS document but they are nuanced under the Human Resource outcome area of the BOS, where there is </w:t>
            </w:r>
            <w:r w:rsidR="009B3C61" w:rsidRPr="0053240B">
              <w:rPr>
                <w:rFonts w:ascii="Calibri" w:eastAsia="Calibri" w:hAnsi="Calibri" w:cs="Calibri"/>
                <w:bCs/>
                <w:sz w:val="20"/>
                <w:szCs w:val="20"/>
                <w:lang w:val="en-US" w:eastAsia="en-US"/>
              </w:rPr>
              <w:t xml:space="preserve">a </w:t>
            </w:r>
            <w:r w:rsidRPr="0053240B">
              <w:rPr>
                <w:rFonts w:ascii="Calibri" w:eastAsia="Calibri" w:hAnsi="Calibri" w:cs="Calibri"/>
                <w:bCs/>
                <w:sz w:val="20"/>
                <w:szCs w:val="20"/>
                <w:lang w:val="en-US" w:eastAsia="en-US"/>
              </w:rPr>
              <w:t>commitment to enhanc</w:t>
            </w:r>
            <w:r w:rsidR="00DE7184" w:rsidRPr="0053240B">
              <w:rPr>
                <w:rFonts w:ascii="Calibri" w:eastAsia="Calibri" w:hAnsi="Calibri" w:cs="Calibri"/>
                <w:bCs/>
                <w:sz w:val="20"/>
                <w:szCs w:val="20"/>
                <w:lang w:val="en-US" w:eastAsia="en-US"/>
              </w:rPr>
              <w:t xml:space="preserve">ing </w:t>
            </w:r>
            <w:r w:rsidRPr="0053240B">
              <w:rPr>
                <w:rFonts w:ascii="Calibri" w:eastAsia="Calibri" w:hAnsi="Calibri" w:cs="Calibri"/>
                <w:bCs/>
                <w:sz w:val="20"/>
                <w:szCs w:val="20"/>
                <w:lang w:val="en-US" w:eastAsia="en-US"/>
              </w:rPr>
              <w:t>quality and performance for the UN human resource by utilizing several parameters including gender inclusion. In particular, BOS output 1.2, which outlines the establishment of a platform for spouses of UN staff, was specifically targeted at engaging qualified female partners of international staff members with suitable consultancy roles.</w:t>
            </w:r>
          </w:p>
        </w:tc>
      </w:tr>
      <w:tr w:rsidR="000E0474" w:rsidRPr="0053240B" w14:paraId="69865C2B" w14:textId="77777777" w:rsidTr="003B3AED">
        <w:tc>
          <w:tcPr>
            <w:tcW w:w="10065" w:type="dxa"/>
            <w:gridSpan w:val="3"/>
          </w:tcPr>
          <w:p w14:paraId="73814445" w14:textId="77777777" w:rsidR="000E0474" w:rsidRPr="0053240B" w:rsidRDefault="000E0474" w:rsidP="003B3AED">
            <w:pPr>
              <w:spacing w:after="12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Evidence or means of verification:</w:t>
            </w:r>
          </w:p>
          <w:p w14:paraId="412507AC" w14:textId="77777777" w:rsidR="000E0474" w:rsidRPr="0053240B" w:rsidRDefault="000E0474" w:rsidP="00AA57C0">
            <w:pPr>
              <w:spacing w:after="20"/>
              <w:jc w:val="both"/>
              <w:rPr>
                <w:rFonts w:ascii="Calibri" w:eastAsia="Calibri" w:hAnsi="Calibri"/>
                <w:sz w:val="20"/>
                <w:szCs w:val="20"/>
                <w:lang w:val="en-US" w:eastAsia="en-US"/>
              </w:rPr>
            </w:pPr>
            <w:r w:rsidRPr="0053240B">
              <w:rPr>
                <w:rFonts w:ascii="Calibri" w:eastAsia="Calibri" w:hAnsi="Calibri"/>
                <w:sz w:val="20"/>
                <w:szCs w:val="20"/>
                <w:lang w:val="en-US" w:eastAsia="en-US"/>
              </w:rPr>
              <w:t>- Consolidated and sex-disaggregated staffing data from (WFP, FAO, UN Women, UNIDO, WHO, ILO, UNAIDS, RCO, UNDP, UNODC, VMO, IOM, UNESCO, UNHCR, UNIC, UNICEF, UNOCHA).</w:t>
            </w:r>
          </w:p>
          <w:p w14:paraId="44A42E05" w14:textId="77777777" w:rsidR="000E0474" w:rsidRPr="0053240B" w:rsidRDefault="000E0474" w:rsidP="003B3AED">
            <w:pPr>
              <w:spacing w:after="120"/>
              <w:jc w:val="both"/>
              <w:rPr>
                <w:rFonts w:ascii="Calibri" w:eastAsia="Calibri" w:hAnsi="Calibri" w:cs="Calibri"/>
                <w:sz w:val="22"/>
                <w:szCs w:val="22"/>
                <w:lang w:val="en-US" w:eastAsia="en-US"/>
              </w:rPr>
            </w:pPr>
            <w:r w:rsidRPr="0053240B">
              <w:rPr>
                <w:rFonts w:ascii="Calibri" w:eastAsia="Calibri" w:hAnsi="Calibri"/>
                <w:sz w:val="20"/>
                <w:szCs w:val="20"/>
                <w:lang w:val="en-US" w:eastAsia="en-US"/>
              </w:rPr>
              <w:t>- Business Operation Strategy 2018-2022, UN Nigeria.</w:t>
            </w:r>
          </w:p>
        </w:tc>
      </w:tr>
    </w:tbl>
    <w:p w14:paraId="628ABC1B" w14:textId="77777777" w:rsidR="000E0474" w:rsidRPr="0053240B" w:rsidRDefault="000E0474" w:rsidP="000E0474">
      <w:pPr>
        <w:rPr>
          <w:rFonts w:ascii="Calibri" w:eastAsia="Calibri" w:hAnsi="Calibri"/>
          <w:sz w:val="22"/>
          <w:szCs w:val="22"/>
          <w:lang w:val="en-US" w:eastAsia="en-US"/>
        </w:rPr>
      </w:pPr>
      <w:r w:rsidRPr="0053240B">
        <w:rPr>
          <w:rFonts w:ascii="Calibri" w:eastAsia="Calibri" w:hAnsi="Calibri"/>
          <w:sz w:val="22"/>
          <w:szCs w:val="22"/>
          <w:lang w:val="en-US" w:eastAsia="en-US"/>
        </w:rPr>
        <w:br w:type="page"/>
      </w:r>
    </w:p>
    <w:p w14:paraId="7F5F3384" w14:textId="77777777" w:rsidR="000E0474" w:rsidRPr="0053240B" w:rsidRDefault="000E0474" w:rsidP="000E0474">
      <w:pPr>
        <w:numPr>
          <w:ilvl w:val="0"/>
          <w:numId w:val="6"/>
        </w:numPr>
        <w:contextualSpacing/>
        <w:rPr>
          <w:rFonts w:ascii="Calibri" w:eastAsia="Calibri" w:hAnsi="Calibri"/>
          <w:sz w:val="22"/>
          <w:szCs w:val="22"/>
          <w:lang w:val="en-US" w:eastAsia="en-US"/>
        </w:rPr>
      </w:pPr>
      <w:r w:rsidRPr="0053240B">
        <w:rPr>
          <w:rFonts w:ascii="ProximaNova-Semibold" w:eastAsia="Calibri" w:hAnsi="ProximaNova-Semibold" w:cs="ProximaNova-Semibold"/>
          <w:b/>
          <w:color w:val="006DB8"/>
          <w:sz w:val="22"/>
          <w:szCs w:val="22"/>
          <w:lang w:val="en-US" w:eastAsia="en-US"/>
        </w:rPr>
        <w:lastRenderedPageBreak/>
        <w:t>GENDER ARCHITECTURE AND CAPACITIES</w:t>
      </w:r>
    </w:p>
    <w:p w14:paraId="02485BBF" w14:textId="77777777" w:rsidR="000E0474" w:rsidRPr="0053240B" w:rsidRDefault="000E0474" w:rsidP="000E0474">
      <w:pPr>
        <w:rPr>
          <w:rFonts w:ascii="Calibri" w:eastAsia="Calibri" w:hAnsi="Calibri"/>
          <w:sz w:val="22"/>
          <w:szCs w:val="22"/>
          <w:lang w:val="en-US" w:eastAsia="en-US"/>
        </w:rPr>
      </w:pPr>
    </w:p>
    <w:tbl>
      <w:tblPr>
        <w:tblStyle w:val="Tablaconcuadrcula1"/>
        <w:tblW w:w="10065" w:type="dxa"/>
        <w:tblInd w:w="-714" w:type="dxa"/>
        <w:tblLook w:val="04A0" w:firstRow="1" w:lastRow="0" w:firstColumn="1" w:lastColumn="0" w:noHBand="0" w:noVBand="1"/>
      </w:tblPr>
      <w:tblGrid>
        <w:gridCol w:w="3544"/>
        <w:gridCol w:w="3402"/>
        <w:gridCol w:w="3119"/>
      </w:tblGrid>
      <w:tr w:rsidR="000E0474" w:rsidRPr="0053240B" w14:paraId="381B98C9" w14:textId="77777777" w:rsidTr="003B3AED">
        <w:tc>
          <w:tcPr>
            <w:tcW w:w="10065" w:type="dxa"/>
            <w:gridSpan w:val="3"/>
            <w:shd w:val="clear" w:color="auto" w:fill="BDD6EE"/>
          </w:tcPr>
          <w:p w14:paraId="2CF46D8E" w14:textId="77777777" w:rsidR="000E0474" w:rsidRPr="0053240B" w:rsidRDefault="000E0474" w:rsidP="003B3AED">
            <w:pPr>
              <w:autoSpaceDE w:val="0"/>
              <w:autoSpaceDN w:val="0"/>
              <w:adjustRightInd w:val="0"/>
              <w:spacing w:before="40" w:after="40"/>
              <w:jc w:val="center"/>
              <w:rPr>
                <w:rFonts w:ascii="Calibri" w:eastAsia="Calibri" w:hAnsi="Calibri" w:cs="Calibri"/>
                <w:b/>
                <w:sz w:val="22"/>
                <w:szCs w:val="22"/>
                <w:lang w:val="en-US" w:eastAsia="en-US"/>
              </w:rPr>
            </w:pPr>
            <w:r w:rsidRPr="0053240B">
              <w:rPr>
                <w:rFonts w:ascii="Calibri" w:eastAsia="Calibri" w:hAnsi="Calibri" w:cs="Calibri"/>
                <w:b/>
                <w:sz w:val="22"/>
                <w:szCs w:val="22"/>
                <w:lang w:val="en-US" w:eastAsia="en-US"/>
              </w:rPr>
              <w:t>INDICATOR 5.1: GENDER COORDINATION MECHANISM IS EMPOWERED TO INFLUENCE THE UNCT FOR GEEW</w:t>
            </w:r>
          </w:p>
        </w:tc>
      </w:tr>
      <w:tr w:rsidR="000E0474" w:rsidRPr="0053240B" w14:paraId="2783CE42" w14:textId="77777777" w:rsidTr="003B3AED">
        <w:tc>
          <w:tcPr>
            <w:tcW w:w="3544" w:type="dxa"/>
            <w:shd w:val="clear" w:color="auto" w:fill="DEEAF6"/>
          </w:tcPr>
          <w:p w14:paraId="15C12A58"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3402" w:type="dxa"/>
            <w:shd w:val="clear" w:color="auto" w:fill="DEEAF6"/>
          </w:tcPr>
          <w:p w14:paraId="2E8224D9"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119" w:type="dxa"/>
            <w:shd w:val="clear" w:color="auto" w:fill="DEEAF6"/>
          </w:tcPr>
          <w:p w14:paraId="51CC591F"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2F130F90" w14:textId="77777777" w:rsidTr="003B3AED">
        <w:tc>
          <w:tcPr>
            <w:tcW w:w="3544" w:type="dxa"/>
            <w:shd w:val="clear" w:color="auto" w:fill="DEEAF6"/>
          </w:tcPr>
          <w:p w14:paraId="068C8535" w14:textId="47CECC12"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 xml:space="preserve">2 </w:t>
            </w:r>
            <w:r w:rsidRPr="0053240B">
              <w:rPr>
                <w:rFonts w:ascii="Calibri" w:eastAsia="Calibri" w:hAnsi="Calibri" w:cs="Calibri"/>
                <w:sz w:val="20"/>
                <w:szCs w:val="20"/>
                <w:lang w:val="en-US" w:eastAsia="en-US"/>
              </w:rPr>
              <w:t>of the followin</w:t>
            </w:r>
            <w:r w:rsidRPr="0053240B">
              <w:rPr>
                <w:rFonts w:ascii="Calibri" w:eastAsia="Calibri" w:hAnsi="Calibri" w:cs="Calibri"/>
                <w:bCs/>
                <w:sz w:val="20"/>
                <w:szCs w:val="20"/>
                <w:lang w:val="en-US" w:eastAsia="en-US"/>
              </w:rPr>
              <w:t>g</w:t>
            </w:r>
            <w:r w:rsidR="00724D2A" w:rsidRPr="0053240B">
              <w:rPr>
                <w:rFonts w:ascii="Calibri" w:eastAsia="Calibri" w:hAnsi="Calibri" w:cs="Calibri"/>
                <w:bCs/>
                <w:sz w:val="20"/>
                <w:szCs w:val="20"/>
                <w:lang w:val="en-US" w:eastAsia="en-US"/>
              </w:rPr>
              <w:t>:</w:t>
            </w:r>
          </w:p>
          <w:p w14:paraId="57DF03D1"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A coordination mechanism for gender equality is chaired by a HOA;</w:t>
            </w:r>
          </w:p>
          <w:p w14:paraId="21A2404B"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The group has a TOR and an approved annual work plan;</w:t>
            </w:r>
          </w:p>
          <w:p w14:paraId="68894F24"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Members include at least 50% senior staff (P4 and above; NOC and above);</w:t>
            </w:r>
          </w:p>
          <w:p w14:paraId="76AE065F"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d) </w:t>
            </w:r>
            <w:r w:rsidRPr="0053240B">
              <w:rPr>
                <w:rFonts w:ascii="Calibri" w:eastAsia="Calibri" w:hAnsi="Calibri" w:cs="Calibri"/>
                <w:sz w:val="20"/>
                <w:szCs w:val="20"/>
                <w:lang w:val="en-US" w:eastAsia="en-US"/>
              </w:rPr>
              <w:t>The group has made substantive input into the UNDAF including the country analysis, strategic prioritization, results framework and M&amp;E.</w:t>
            </w:r>
          </w:p>
        </w:tc>
        <w:tc>
          <w:tcPr>
            <w:tcW w:w="3402" w:type="dxa"/>
            <w:shd w:val="clear" w:color="auto" w:fill="DEEAF6"/>
          </w:tcPr>
          <w:p w14:paraId="0D3752BE" w14:textId="264E1B1D"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 xml:space="preserve">3 </w:t>
            </w:r>
            <w:r w:rsidRPr="0053240B">
              <w:rPr>
                <w:rFonts w:ascii="Calibri" w:eastAsia="Calibri" w:hAnsi="Calibri" w:cs="Calibri"/>
                <w:sz w:val="20"/>
                <w:szCs w:val="20"/>
                <w:lang w:val="en-US" w:eastAsia="en-US"/>
              </w:rPr>
              <w:t>of the following</w:t>
            </w:r>
            <w:r w:rsidR="00724D2A" w:rsidRPr="0053240B">
              <w:rPr>
                <w:rFonts w:ascii="Calibri" w:eastAsia="Calibri" w:hAnsi="Calibri" w:cs="Calibri"/>
                <w:sz w:val="20"/>
                <w:szCs w:val="20"/>
                <w:lang w:val="en-US" w:eastAsia="en-US"/>
              </w:rPr>
              <w:t>:</w:t>
            </w:r>
          </w:p>
          <w:p w14:paraId="1E6DE99D"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A coordination mechanism for gender equality is chaired by a HOA;</w:t>
            </w:r>
          </w:p>
          <w:p w14:paraId="79A7F46A"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The group has a TOR and an approved annual work plan;</w:t>
            </w:r>
          </w:p>
          <w:p w14:paraId="3B58722E"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Members include at least 50% senior staff (P4 and above; NOC and above);</w:t>
            </w:r>
          </w:p>
          <w:p w14:paraId="4B21294D"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d) </w:t>
            </w:r>
            <w:r w:rsidRPr="0053240B">
              <w:rPr>
                <w:rFonts w:ascii="Calibri" w:eastAsia="Calibri" w:hAnsi="Calibri" w:cs="Calibri"/>
                <w:sz w:val="20"/>
                <w:szCs w:val="20"/>
                <w:lang w:val="en-US" w:eastAsia="en-US"/>
              </w:rPr>
              <w:t>The group has made substantive input into the UNDAF including the country analysis, strategic prioritization, results framework and M&amp;E.</w:t>
            </w:r>
          </w:p>
        </w:tc>
        <w:tc>
          <w:tcPr>
            <w:tcW w:w="3119" w:type="dxa"/>
            <w:shd w:val="clear" w:color="auto" w:fill="DEEAF6"/>
          </w:tcPr>
          <w:p w14:paraId="523A399A" w14:textId="2D07D0FA"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Meets </w:t>
            </w:r>
            <w:r w:rsidRPr="0053240B">
              <w:rPr>
                <w:rFonts w:ascii="Calibri" w:eastAsia="Calibri" w:hAnsi="Calibri" w:cs="Calibri"/>
                <w:b/>
                <w:bCs/>
                <w:sz w:val="20"/>
                <w:szCs w:val="20"/>
                <w:lang w:val="en-US" w:eastAsia="en-US"/>
              </w:rPr>
              <w:t xml:space="preserve">all 4 </w:t>
            </w:r>
            <w:r w:rsidRPr="0053240B">
              <w:rPr>
                <w:rFonts w:ascii="Calibri" w:eastAsia="Calibri" w:hAnsi="Calibri" w:cs="Calibri"/>
                <w:sz w:val="20"/>
                <w:szCs w:val="20"/>
                <w:lang w:val="en-US" w:eastAsia="en-US"/>
              </w:rPr>
              <w:t>of the following</w:t>
            </w:r>
            <w:r w:rsidR="00724D2A" w:rsidRPr="0053240B">
              <w:rPr>
                <w:rFonts w:ascii="Calibri" w:eastAsia="Calibri" w:hAnsi="Calibri" w:cs="Calibri"/>
                <w:sz w:val="20"/>
                <w:szCs w:val="20"/>
                <w:lang w:val="en-US" w:eastAsia="en-US"/>
              </w:rPr>
              <w:t>:</w:t>
            </w:r>
          </w:p>
          <w:p w14:paraId="1EC09F7D"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A coordination mechanism for gender equality is chaired by a HOA;</w:t>
            </w:r>
          </w:p>
          <w:p w14:paraId="5EB35061"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The group has a TOR and an approved annual work plan;</w:t>
            </w:r>
          </w:p>
          <w:p w14:paraId="201F8E81"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Members include at least 50% senior staff (P4 and above; NOC and above);</w:t>
            </w:r>
          </w:p>
          <w:p w14:paraId="75AAA89A"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d) </w:t>
            </w:r>
            <w:r w:rsidRPr="0053240B">
              <w:rPr>
                <w:rFonts w:ascii="Calibri" w:eastAsia="Calibri" w:hAnsi="Calibri" w:cs="Calibri"/>
                <w:sz w:val="20"/>
                <w:szCs w:val="20"/>
                <w:lang w:val="en-US" w:eastAsia="en-US"/>
              </w:rPr>
              <w:t>The group has made substantive input into the UNDAF including the country analysis, strategic prioritization, results framework and M&amp;E.</w:t>
            </w:r>
          </w:p>
        </w:tc>
      </w:tr>
      <w:tr w:rsidR="000E0474" w:rsidRPr="0053240B" w14:paraId="47C516F3" w14:textId="77777777" w:rsidTr="003B3AED">
        <w:tc>
          <w:tcPr>
            <w:tcW w:w="10065" w:type="dxa"/>
            <w:gridSpan w:val="3"/>
          </w:tcPr>
          <w:p w14:paraId="0948C548" w14:textId="77777777" w:rsidR="000E0474" w:rsidRPr="0053240B" w:rsidRDefault="000E0474" w:rsidP="003B3AED">
            <w:pPr>
              <w:spacing w:before="40" w:after="40"/>
              <w:jc w:val="center"/>
              <w:rPr>
                <w:rFonts w:ascii="Calibri" w:eastAsia="Calibri" w:hAnsi="Calibri" w:cs="Calibri"/>
                <w:b/>
                <w:lang w:val="en-US" w:eastAsia="en-US"/>
              </w:rPr>
            </w:pPr>
            <w:r w:rsidRPr="0053240B">
              <w:rPr>
                <w:rFonts w:ascii="Calibri" w:eastAsia="Calibri" w:hAnsi="Calibri" w:cs="Calibri"/>
                <w:b/>
                <w:color w:val="1F4E79"/>
                <w:lang w:val="en-US" w:eastAsia="en-US"/>
              </w:rPr>
              <w:t>Score: Approaches minimum requirements</w:t>
            </w:r>
          </w:p>
        </w:tc>
      </w:tr>
      <w:tr w:rsidR="000E0474" w:rsidRPr="0053240B" w14:paraId="72CA528C" w14:textId="77777777" w:rsidTr="003B3AED">
        <w:tc>
          <w:tcPr>
            <w:tcW w:w="10065" w:type="dxa"/>
            <w:gridSpan w:val="3"/>
          </w:tcPr>
          <w:p w14:paraId="6F0E402A" w14:textId="77777777" w:rsidR="000E0474" w:rsidRPr="0053240B" w:rsidRDefault="000E0474" w:rsidP="003B3AED">
            <w:pPr>
              <w:autoSpaceDE w:val="0"/>
              <w:autoSpaceDN w:val="0"/>
              <w:adjustRightInd w:val="0"/>
              <w:spacing w:after="120"/>
              <w:rPr>
                <w:rFonts w:asciiTheme="minorHAnsi" w:eastAsia="Calibri" w:hAnsiTheme="minorHAnsi" w:cs="Calibri"/>
                <w:b/>
                <w:bCs/>
                <w:sz w:val="20"/>
                <w:szCs w:val="20"/>
                <w:lang w:val="en-US" w:eastAsia="en-US"/>
              </w:rPr>
            </w:pPr>
            <w:r w:rsidRPr="0053240B">
              <w:rPr>
                <w:rFonts w:asciiTheme="minorHAnsi" w:eastAsia="Calibri" w:hAnsiTheme="minorHAnsi" w:cs="Calibri"/>
                <w:b/>
                <w:bCs/>
                <w:sz w:val="20"/>
                <w:szCs w:val="20"/>
                <w:lang w:val="en-US" w:eastAsia="en-US"/>
              </w:rPr>
              <w:t>Findings and explanation:</w:t>
            </w:r>
          </w:p>
          <w:p w14:paraId="10C08DF0" w14:textId="77777777" w:rsidR="000E0474" w:rsidRPr="0053240B" w:rsidRDefault="000E0474" w:rsidP="003B3AED">
            <w:pPr>
              <w:autoSpaceDE w:val="0"/>
              <w:autoSpaceDN w:val="0"/>
              <w:adjustRightInd w:val="0"/>
              <w:spacing w:after="120"/>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 xml:space="preserve">a) </w:t>
            </w:r>
            <w:r w:rsidRPr="0053240B">
              <w:rPr>
                <w:rFonts w:asciiTheme="minorHAnsi" w:hAnsiTheme="minorHAnsi" w:cstheme="minorHAnsi"/>
                <w:color w:val="000000"/>
                <w:sz w:val="20"/>
                <w:szCs w:val="20"/>
                <w:lang w:val="en-US"/>
              </w:rPr>
              <w:t>The</w:t>
            </w:r>
            <w:r w:rsidRPr="0053240B">
              <w:rPr>
                <w:rFonts w:asciiTheme="minorHAnsi" w:eastAsiaTheme="minorHAnsi" w:hAnsiTheme="minorHAnsi" w:cs="ProximaNova-Regular"/>
                <w:sz w:val="20"/>
                <w:szCs w:val="20"/>
                <w:lang w:val="en-US" w:eastAsia="en-US"/>
              </w:rPr>
              <w:t xml:space="preserve"> gender coordination mechanism for the country team is the </w:t>
            </w:r>
            <w:r w:rsidRPr="0053240B">
              <w:rPr>
                <w:rFonts w:asciiTheme="minorHAnsi" w:hAnsiTheme="minorHAnsi" w:cstheme="minorHAnsi"/>
                <w:color w:val="000000"/>
                <w:sz w:val="20"/>
                <w:szCs w:val="20"/>
                <w:lang w:val="en-US"/>
              </w:rPr>
              <w:t>Gender Theme Group (GTG), which is not chaired by a HOA but by the UN Women Deputy Country Representative</w:t>
            </w:r>
            <w:r w:rsidRPr="0053240B">
              <w:rPr>
                <w:rFonts w:asciiTheme="minorHAnsi" w:eastAsia="Calibri" w:hAnsiTheme="minorHAnsi" w:cs="Calibri"/>
                <w:sz w:val="20"/>
                <w:szCs w:val="20"/>
                <w:lang w:val="en-US" w:eastAsia="en-US"/>
              </w:rPr>
              <w:t xml:space="preserve">. The group meets regularly. In total, the GTG held 25 meetings during the past year. It </w:t>
            </w:r>
            <w:r w:rsidRPr="0053240B">
              <w:rPr>
                <w:rFonts w:asciiTheme="minorHAnsi" w:hAnsiTheme="minorHAnsi"/>
                <w:sz w:val="20"/>
                <w:szCs w:val="20"/>
                <w:lang w:val="en-US"/>
              </w:rPr>
              <w:t xml:space="preserve">has met between 1-3 times a month since April 2020 due to the COVID-19 crisis. In </w:t>
            </w:r>
            <w:r w:rsidRPr="0053240B">
              <w:rPr>
                <w:rFonts w:asciiTheme="minorHAnsi" w:eastAsia="Calibri" w:hAnsiTheme="minorHAnsi" w:cs="Calibri"/>
                <w:sz w:val="20"/>
                <w:szCs w:val="20"/>
                <w:lang w:val="en-US" w:eastAsia="en-US"/>
              </w:rPr>
              <w:t>addition, a GTG retreat was carried out on December 14 and 15, 2020.</w:t>
            </w:r>
          </w:p>
          <w:p w14:paraId="4611DB45" w14:textId="77777777" w:rsidR="000E0474" w:rsidRPr="0053240B" w:rsidRDefault="000E0474" w:rsidP="003B3AED">
            <w:pPr>
              <w:autoSpaceDE w:val="0"/>
              <w:autoSpaceDN w:val="0"/>
              <w:adjustRightInd w:val="0"/>
              <w:spacing w:after="120"/>
              <w:jc w:val="both"/>
              <w:rPr>
                <w:rFonts w:asciiTheme="minorHAnsi" w:hAnsiTheme="minorHAnsi" w:cstheme="minorHAnsi"/>
                <w:color w:val="000000"/>
                <w:sz w:val="20"/>
                <w:szCs w:val="20"/>
                <w:lang w:val="en-US"/>
              </w:rPr>
            </w:pPr>
            <w:r w:rsidRPr="0053240B">
              <w:rPr>
                <w:rFonts w:asciiTheme="minorHAnsi" w:eastAsia="Calibri" w:hAnsiTheme="minorHAnsi" w:cs="Calibri"/>
                <w:sz w:val="20"/>
                <w:szCs w:val="20"/>
                <w:lang w:val="en-US" w:eastAsia="en-US"/>
              </w:rPr>
              <w:t xml:space="preserve">b) </w:t>
            </w:r>
            <w:r w:rsidRPr="0053240B">
              <w:rPr>
                <w:rFonts w:asciiTheme="minorHAnsi" w:hAnsiTheme="minorHAnsi" w:cstheme="minorHAnsi"/>
                <w:color w:val="000000"/>
                <w:sz w:val="20"/>
                <w:szCs w:val="20"/>
                <w:lang w:val="en-US"/>
              </w:rPr>
              <w:t>The GTG has a TOR and an approved work plan for 2020, both endorsed by UNCT</w:t>
            </w:r>
            <w:r w:rsidRPr="0053240B">
              <w:rPr>
                <w:rFonts w:asciiTheme="minorHAnsi" w:eastAsiaTheme="minorHAnsi" w:hAnsiTheme="minorHAnsi" w:cs="ProximaNova-Regular"/>
                <w:sz w:val="20"/>
                <w:szCs w:val="20"/>
                <w:lang w:val="en-US" w:eastAsia="en-US"/>
              </w:rPr>
              <w:t xml:space="preserve">. </w:t>
            </w:r>
            <w:r w:rsidRPr="0053240B">
              <w:rPr>
                <w:rFonts w:asciiTheme="minorHAnsi" w:hAnsiTheme="minorHAnsi" w:cstheme="minorHAnsi"/>
                <w:color w:val="000000"/>
                <w:sz w:val="20"/>
                <w:szCs w:val="20"/>
                <w:lang w:val="en-US"/>
              </w:rPr>
              <w:t xml:space="preserve">The 2021 work-plan was prepared in the retreat held last December and UNCT endorsement is pending. </w:t>
            </w:r>
          </w:p>
          <w:p w14:paraId="3615D0EA" w14:textId="4EEF18AC" w:rsidR="000E0474" w:rsidRPr="0053240B" w:rsidRDefault="000E0474" w:rsidP="003B3AED">
            <w:pPr>
              <w:autoSpaceDE w:val="0"/>
              <w:autoSpaceDN w:val="0"/>
              <w:adjustRightInd w:val="0"/>
              <w:spacing w:after="120"/>
              <w:jc w:val="both"/>
              <w:rPr>
                <w:rFonts w:asciiTheme="minorHAnsi" w:eastAsia="Calibri" w:hAnsiTheme="minorHAnsi" w:cs="Calibri"/>
                <w:sz w:val="20"/>
                <w:szCs w:val="20"/>
                <w:lang w:val="en-US" w:eastAsia="en-US"/>
              </w:rPr>
            </w:pPr>
            <w:r w:rsidRPr="0053240B">
              <w:rPr>
                <w:rFonts w:asciiTheme="minorHAnsi" w:hAnsiTheme="minorHAnsi" w:cstheme="minorHAnsi"/>
                <w:color w:val="111111"/>
                <w:sz w:val="20"/>
                <w:szCs w:val="20"/>
                <w:shd w:val="clear" w:color="auto" w:fill="FFFFFF"/>
                <w:lang w:val="en-US"/>
              </w:rPr>
              <w:t xml:space="preserve">c) </w:t>
            </w:r>
            <w:r w:rsidRPr="0053240B">
              <w:rPr>
                <w:rFonts w:asciiTheme="minorHAnsi" w:eastAsia="Calibri" w:hAnsiTheme="minorHAnsi" w:cs="Calibri"/>
                <w:sz w:val="20"/>
                <w:szCs w:val="20"/>
                <w:lang w:val="en-US" w:eastAsia="en-US"/>
              </w:rPr>
              <w:t xml:space="preserve">There is 1 senior international staff at </w:t>
            </w:r>
            <w:r w:rsidR="00724D2A" w:rsidRPr="0053240B">
              <w:rPr>
                <w:rFonts w:asciiTheme="minorHAnsi" w:eastAsia="Calibri" w:hAnsiTheme="minorHAnsi" w:cs="Calibri"/>
                <w:sz w:val="20"/>
                <w:szCs w:val="20"/>
                <w:lang w:val="en-US" w:eastAsia="en-US"/>
              </w:rPr>
              <w:t xml:space="preserve">the </w:t>
            </w:r>
            <w:r w:rsidRPr="0053240B">
              <w:rPr>
                <w:rFonts w:asciiTheme="minorHAnsi" w:eastAsia="Calibri" w:hAnsiTheme="minorHAnsi" w:cs="Calibri"/>
                <w:sz w:val="20"/>
                <w:szCs w:val="20"/>
                <w:lang w:val="en-US" w:eastAsia="en-US"/>
              </w:rPr>
              <w:t>P4 level</w:t>
            </w:r>
            <w:r w:rsidRPr="0053240B">
              <w:rPr>
                <w:rFonts w:asciiTheme="minorHAnsi" w:hAnsiTheme="minorHAnsi" w:cstheme="minorHAnsi"/>
                <w:color w:val="111111"/>
                <w:sz w:val="20"/>
                <w:szCs w:val="20"/>
                <w:shd w:val="clear" w:color="auto" w:fill="FFFFFF"/>
                <w:lang w:val="en-US"/>
              </w:rPr>
              <w:t xml:space="preserve">. However, the majority </w:t>
            </w:r>
            <w:r w:rsidRPr="0053240B">
              <w:rPr>
                <w:rFonts w:asciiTheme="minorHAnsi" w:eastAsia="Calibri" w:hAnsiTheme="minorHAnsi" w:cs="Calibri"/>
                <w:sz w:val="20"/>
                <w:szCs w:val="20"/>
                <w:lang w:val="en-US" w:eastAsia="en-US"/>
              </w:rPr>
              <w:t xml:space="preserve">of members are senior national staff at </w:t>
            </w:r>
            <w:r w:rsidR="00724D2A" w:rsidRPr="0053240B">
              <w:rPr>
                <w:rFonts w:asciiTheme="minorHAnsi" w:eastAsia="Calibri" w:hAnsiTheme="minorHAnsi" w:cs="Calibri"/>
                <w:sz w:val="20"/>
                <w:szCs w:val="20"/>
                <w:lang w:val="en-US" w:eastAsia="en-US"/>
              </w:rPr>
              <w:t xml:space="preserve">the </w:t>
            </w:r>
            <w:r w:rsidRPr="0053240B">
              <w:rPr>
                <w:rFonts w:asciiTheme="minorHAnsi" w:eastAsia="Calibri" w:hAnsiTheme="minorHAnsi" w:cs="Calibri"/>
                <w:sz w:val="20"/>
                <w:szCs w:val="20"/>
                <w:lang w:val="en-US" w:eastAsia="en-US"/>
              </w:rPr>
              <w:t>NOC level and above.</w:t>
            </w:r>
          </w:p>
          <w:p w14:paraId="7DFC7B98" w14:textId="5BA10CCC" w:rsidR="000E0474" w:rsidRPr="0053240B" w:rsidRDefault="005A2E06" w:rsidP="00AA57C0">
            <w:pPr>
              <w:autoSpaceDE w:val="0"/>
              <w:autoSpaceDN w:val="0"/>
              <w:adjustRightInd w:val="0"/>
              <w:spacing w:after="120"/>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d) The GTG did not mak</w:t>
            </w:r>
            <w:r w:rsidR="000E0474" w:rsidRPr="0053240B">
              <w:rPr>
                <w:rFonts w:asciiTheme="minorHAnsi" w:eastAsia="Calibri" w:hAnsiTheme="minorHAnsi" w:cs="Calibri"/>
                <w:sz w:val="20"/>
                <w:szCs w:val="20"/>
                <w:lang w:val="en-US" w:eastAsia="en-US"/>
              </w:rPr>
              <w:t xml:space="preserve">e any substantive input into the UNSDPF 2018-2022, including the current country analysis dated 2016. The </w:t>
            </w:r>
            <w:r w:rsidR="000E0474" w:rsidRPr="0053240B">
              <w:rPr>
                <w:rFonts w:asciiTheme="minorHAnsi" w:hAnsiTheme="minorHAnsi"/>
                <w:sz w:val="20"/>
                <w:szCs w:val="20"/>
                <w:lang w:val="en-US"/>
              </w:rPr>
              <w:t xml:space="preserve">support for the development of the UNSDPF was at </w:t>
            </w:r>
            <w:r w:rsidR="00714130" w:rsidRPr="0053240B">
              <w:rPr>
                <w:rFonts w:asciiTheme="minorHAnsi" w:hAnsiTheme="minorHAnsi"/>
                <w:sz w:val="20"/>
                <w:szCs w:val="20"/>
                <w:lang w:val="en-US"/>
              </w:rPr>
              <w:t xml:space="preserve">the </w:t>
            </w:r>
            <w:r w:rsidR="000E0474" w:rsidRPr="0053240B">
              <w:rPr>
                <w:rFonts w:asciiTheme="minorHAnsi" w:hAnsiTheme="minorHAnsi"/>
                <w:sz w:val="20"/>
                <w:szCs w:val="20"/>
                <w:lang w:val="en-US"/>
              </w:rPr>
              <w:t>agency level at that time.</w:t>
            </w:r>
          </w:p>
          <w:p w14:paraId="5A1E6736" w14:textId="531FC84A" w:rsidR="000E0474" w:rsidRPr="0053240B" w:rsidRDefault="000E0474" w:rsidP="00AA57C0">
            <w:pPr>
              <w:autoSpaceDE w:val="0"/>
              <w:autoSpaceDN w:val="0"/>
              <w:adjustRightInd w:val="0"/>
              <w:spacing w:after="120"/>
              <w:jc w:val="both"/>
              <w:rPr>
                <w:rFonts w:asciiTheme="minorHAnsi" w:eastAsia="Calibri" w:hAnsiTheme="minorHAnsi" w:cs="Calibri"/>
                <w:sz w:val="20"/>
                <w:szCs w:val="20"/>
                <w:lang w:val="en-US" w:eastAsia="en-US"/>
              </w:rPr>
            </w:pPr>
            <w:r w:rsidRPr="0053240B">
              <w:rPr>
                <w:rFonts w:asciiTheme="minorHAnsi" w:eastAsia="Calibri" w:hAnsiTheme="minorHAnsi" w:cstheme="minorHAnsi"/>
                <w:sz w:val="20"/>
                <w:szCs w:val="20"/>
                <w:lang w:val="en-US" w:eastAsia="en-US"/>
              </w:rPr>
              <w:t xml:space="preserve">Nevertheless, the upcoming CCA is currently in process of development </w:t>
            </w:r>
            <w:r w:rsidR="00A976FF" w:rsidRPr="0053240B">
              <w:rPr>
                <w:rFonts w:asciiTheme="minorHAnsi" w:eastAsia="Calibri" w:hAnsiTheme="minorHAnsi" w:cstheme="minorHAnsi"/>
                <w:sz w:val="20"/>
                <w:szCs w:val="20"/>
                <w:lang w:val="en-US" w:eastAsia="en-US"/>
              </w:rPr>
              <w:t xml:space="preserve">and it is worth noting that </w:t>
            </w:r>
            <w:r w:rsidRPr="0053240B">
              <w:rPr>
                <w:rFonts w:asciiTheme="minorHAnsi" w:eastAsia="Calibri" w:hAnsiTheme="minorHAnsi" w:cstheme="minorHAnsi"/>
                <w:sz w:val="20"/>
                <w:szCs w:val="20"/>
                <w:lang w:val="en-US" w:eastAsia="en-US"/>
              </w:rPr>
              <w:t>the GTG is leading the consultations on the new CCA generation. The GTG nominated focal points significantly contributed during the third quarter of 2020 to the gender analysis across all SDGs and sectors in the ongoing CCA process for Nigeria.</w:t>
            </w:r>
          </w:p>
          <w:p w14:paraId="5B6A5928" w14:textId="77777777" w:rsidR="000E0474" w:rsidRPr="0053240B" w:rsidRDefault="000E0474" w:rsidP="00AA57C0">
            <w:pPr>
              <w:autoSpaceDE w:val="0"/>
              <w:autoSpaceDN w:val="0"/>
              <w:adjustRightInd w:val="0"/>
              <w:spacing w:after="120"/>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 xml:space="preserve">The GTG developed a brief on the United Nations Response to the Upsurge in Sexual and Gender-based Violence in Nigeria (Brief, 2 July 2020). </w:t>
            </w:r>
          </w:p>
          <w:p w14:paraId="19EB4BDE" w14:textId="77777777" w:rsidR="000E0474" w:rsidRPr="0053240B" w:rsidRDefault="000E0474" w:rsidP="00AA57C0">
            <w:pPr>
              <w:autoSpaceDE w:val="0"/>
              <w:autoSpaceDN w:val="0"/>
              <w:adjustRightInd w:val="0"/>
              <w:spacing w:after="120"/>
              <w:jc w:val="both"/>
              <w:rPr>
                <w:rFonts w:ascii="Calibri" w:eastAsia="Calibri" w:hAnsi="Calibri" w:cs="Calibri"/>
                <w:sz w:val="20"/>
                <w:szCs w:val="20"/>
                <w:lang w:val="en-US" w:eastAsia="en-US"/>
              </w:rPr>
            </w:pPr>
            <w:r w:rsidRPr="0053240B">
              <w:rPr>
                <w:rFonts w:asciiTheme="minorHAnsi" w:eastAsia="Calibri" w:hAnsiTheme="minorHAnsi" w:cstheme="minorHAnsi"/>
                <w:sz w:val="20"/>
                <w:szCs w:val="20"/>
                <w:lang w:val="en-US" w:eastAsia="en-US"/>
              </w:rPr>
              <w:t xml:space="preserve">A guidance brief was also developed to provide key recommendations on gender equality issues and how they should be mainstreamed in the response to the COVID-19 pandemic and its impacts in Nigeria </w:t>
            </w:r>
            <w:r w:rsidRPr="0053240B">
              <w:rPr>
                <w:rFonts w:asciiTheme="minorHAnsi" w:eastAsia="Calibri" w:hAnsiTheme="minorHAnsi" w:cstheme="minorHAnsi"/>
                <w:bCs/>
                <w:sz w:val="20"/>
                <w:szCs w:val="20"/>
                <w:lang w:val="en-US" w:eastAsia="en-US"/>
              </w:rPr>
              <w:t xml:space="preserve">(Brief, 8 July 2020). </w:t>
            </w:r>
            <w:r w:rsidRPr="0053240B">
              <w:rPr>
                <w:rFonts w:asciiTheme="minorHAnsi" w:eastAsiaTheme="minorHAnsi" w:hAnsiTheme="minorHAnsi" w:cstheme="minorHAnsi"/>
                <w:sz w:val="20"/>
                <w:szCs w:val="20"/>
                <w:lang w:val="en-US" w:eastAsia="en-US"/>
              </w:rPr>
              <w:t>This brief was prepared by the GTG and the UN Communications Group, representing all resident UN entities in Nigeria.</w:t>
            </w:r>
          </w:p>
        </w:tc>
      </w:tr>
      <w:tr w:rsidR="000E0474" w:rsidRPr="0053240B" w14:paraId="6634954D" w14:textId="77777777" w:rsidTr="003B3AED">
        <w:tc>
          <w:tcPr>
            <w:tcW w:w="10065" w:type="dxa"/>
            <w:gridSpan w:val="3"/>
          </w:tcPr>
          <w:p w14:paraId="56CDA8F6" w14:textId="77777777" w:rsidR="000E0474" w:rsidRPr="0053240B" w:rsidRDefault="000E0474" w:rsidP="003B3AED">
            <w:pPr>
              <w:autoSpaceDE w:val="0"/>
              <w:autoSpaceDN w:val="0"/>
              <w:adjustRightInd w:val="0"/>
              <w:spacing w:after="120"/>
              <w:rPr>
                <w:rFonts w:asciiTheme="minorHAnsi" w:eastAsia="Calibri" w:hAnsiTheme="minorHAnsi" w:cs="Calibri"/>
                <w:b/>
                <w:bCs/>
                <w:sz w:val="20"/>
                <w:szCs w:val="20"/>
                <w:lang w:val="en-US" w:eastAsia="en-US"/>
              </w:rPr>
            </w:pPr>
            <w:r w:rsidRPr="0053240B">
              <w:rPr>
                <w:rFonts w:asciiTheme="minorHAnsi" w:eastAsia="Calibri" w:hAnsiTheme="minorHAnsi" w:cs="Calibri"/>
                <w:b/>
                <w:bCs/>
                <w:sz w:val="20"/>
                <w:szCs w:val="20"/>
                <w:lang w:val="en-US" w:eastAsia="en-US"/>
              </w:rPr>
              <w:t>Evidence or means of verification:</w:t>
            </w:r>
          </w:p>
          <w:p w14:paraId="2AD7D8FC" w14:textId="77777777" w:rsidR="000E0474" w:rsidRPr="0053240B" w:rsidRDefault="000E0474" w:rsidP="003B3AED">
            <w:pPr>
              <w:autoSpaceDE w:val="0"/>
              <w:autoSpaceDN w:val="0"/>
              <w:adjustRightInd w:val="0"/>
              <w:rPr>
                <w:rFonts w:asciiTheme="minorHAnsi" w:eastAsia="Calibri" w:hAnsiTheme="minorHAnsi" w:cs="Calibri"/>
                <w:bCs/>
                <w:sz w:val="20"/>
                <w:szCs w:val="20"/>
                <w:lang w:val="en-US" w:eastAsia="en-US"/>
              </w:rPr>
            </w:pPr>
            <w:r w:rsidRPr="0053240B">
              <w:rPr>
                <w:rFonts w:asciiTheme="minorHAnsi" w:eastAsia="Calibri" w:hAnsiTheme="minorHAnsi" w:cs="Calibri"/>
                <w:bCs/>
                <w:sz w:val="20"/>
                <w:szCs w:val="20"/>
                <w:lang w:val="en-US" w:eastAsia="en-US"/>
              </w:rPr>
              <w:t>- Approved list of GTG members;</w:t>
            </w:r>
          </w:p>
          <w:p w14:paraId="35ABF970" w14:textId="77777777" w:rsidR="000E0474" w:rsidRPr="0053240B" w:rsidRDefault="000E0474" w:rsidP="003B3AED">
            <w:pPr>
              <w:autoSpaceDE w:val="0"/>
              <w:autoSpaceDN w:val="0"/>
              <w:adjustRightInd w:val="0"/>
              <w:rPr>
                <w:rFonts w:asciiTheme="minorHAnsi" w:eastAsia="Calibri" w:hAnsiTheme="minorHAnsi" w:cs="Calibri"/>
                <w:bCs/>
                <w:sz w:val="20"/>
                <w:szCs w:val="20"/>
                <w:lang w:val="en-US" w:eastAsia="en-US"/>
              </w:rPr>
            </w:pPr>
            <w:r w:rsidRPr="0053240B">
              <w:rPr>
                <w:rFonts w:asciiTheme="minorHAnsi" w:eastAsia="Calibri" w:hAnsiTheme="minorHAnsi" w:cs="Calibri"/>
                <w:bCs/>
                <w:sz w:val="20"/>
                <w:szCs w:val="20"/>
                <w:lang w:val="en-US" w:eastAsia="en-US"/>
              </w:rPr>
              <w:t>- GTG Annual Work Plan 2020;</w:t>
            </w:r>
          </w:p>
          <w:p w14:paraId="218D18E1" w14:textId="77777777" w:rsidR="000E0474" w:rsidRPr="0053240B" w:rsidRDefault="000E0474" w:rsidP="003B3AED">
            <w:pPr>
              <w:autoSpaceDE w:val="0"/>
              <w:autoSpaceDN w:val="0"/>
              <w:adjustRightInd w:val="0"/>
              <w:rPr>
                <w:rFonts w:asciiTheme="minorHAnsi" w:eastAsia="Calibri" w:hAnsiTheme="minorHAnsi" w:cs="Calibri"/>
                <w:bCs/>
                <w:sz w:val="20"/>
                <w:szCs w:val="20"/>
                <w:lang w:val="en-US" w:eastAsia="en-US"/>
              </w:rPr>
            </w:pPr>
            <w:r w:rsidRPr="0053240B">
              <w:rPr>
                <w:rFonts w:asciiTheme="minorHAnsi" w:eastAsia="Calibri" w:hAnsiTheme="minorHAnsi" w:cs="Calibri"/>
                <w:bCs/>
                <w:sz w:val="20"/>
                <w:szCs w:val="20"/>
                <w:lang w:val="en-US" w:eastAsia="en-US"/>
              </w:rPr>
              <w:t>- Final TOR of GTG;</w:t>
            </w:r>
          </w:p>
          <w:p w14:paraId="3D002563" w14:textId="77777777" w:rsidR="000E0474" w:rsidRPr="0053240B" w:rsidRDefault="000E0474" w:rsidP="003B3AED">
            <w:pPr>
              <w:autoSpaceDE w:val="0"/>
              <w:autoSpaceDN w:val="0"/>
              <w:adjustRightInd w:val="0"/>
              <w:rPr>
                <w:rFonts w:asciiTheme="minorHAnsi" w:eastAsia="Calibri" w:hAnsiTheme="minorHAnsi" w:cs="Calibri"/>
                <w:bCs/>
                <w:sz w:val="20"/>
                <w:szCs w:val="20"/>
                <w:lang w:val="en-US" w:eastAsia="en-US"/>
              </w:rPr>
            </w:pPr>
            <w:r w:rsidRPr="0053240B">
              <w:rPr>
                <w:rFonts w:asciiTheme="minorHAnsi" w:eastAsia="Calibri" w:hAnsiTheme="minorHAnsi" w:cs="Calibri"/>
                <w:bCs/>
                <w:sz w:val="20"/>
                <w:szCs w:val="20"/>
                <w:lang w:val="en-US" w:eastAsia="en-US"/>
              </w:rPr>
              <w:t>- Report of the GTG retreat, 14-15 December 2020;</w:t>
            </w:r>
          </w:p>
          <w:p w14:paraId="49A722E7" w14:textId="77777777" w:rsidR="000E0474" w:rsidRPr="0053240B" w:rsidRDefault="000E0474" w:rsidP="003B3AED">
            <w:pPr>
              <w:autoSpaceDE w:val="0"/>
              <w:autoSpaceDN w:val="0"/>
              <w:adjustRightInd w:val="0"/>
              <w:rPr>
                <w:rFonts w:asciiTheme="minorHAnsi" w:eastAsia="Calibri" w:hAnsiTheme="minorHAnsi" w:cs="Calibri"/>
                <w:bCs/>
                <w:sz w:val="20"/>
                <w:szCs w:val="20"/>
                <w:lang w:val="en-US" w:eastAsia="en-US"/>
              </w:rPr>
            </w:pPr>
            <w:r w:rsidRPr="0053240B">
              <w:rPr>
                <w:rFonts w:asciiTheme="minorHAnsi" w:eastAsia="Calibri" w:hAnsiTheme="minorHAnsi" w:cs="Calibri"/>
                <w:bCs/>
                <w:sz w:val="20"/>
                <w:szCs w:val="20"/>
                <w:lang w:val="en-US" w:eastAsia="en-US"/>
              </w:rPr>
              <w:t>- CCA diagnosis papers for SDGs, December 2020;</w:t>
            </w:r>
          </w:p>
          <w:p w14:paraId="2BF2CCE3" w14:textId="77777777" w:rsidR="000E0474" w:rsidRPr="0053240B" w:rsidRDefault="000E0474" w:rsidP="003B3AED">
            <w:pPr>
              <w:autoSpaceDE w:val="0"/>
              <w:autoSpaceDN w:val="0"/>
              <w:adjustRightInd w:val="0"/>
              <w:rPr>
                <w:rFonts w:asciiTheme="minorHAnsi" w:eastAsia="Calibri" w:hAnsiTheme="minorHAnsi" w:cs="Calibri"/>
                <w:bCs/>
                <w:sz w:val="20"/>
                <w:szCs w:val="20"/>
                <w:lang w:val="en-US" w:eastAsia="en-US"/>
              </w:rPr>
            </w:pPr>
            <w:r w:rsidRPr="0053240B">
              <w:rPr>
                <w:rFonts w:asciiTheme="minorHAnsi" w:eastAsia="Calibri" w:hAnsiTheme="minorHAnsi" w:cs="Calibri"/>
                <w:bCs/>
                <w:sz w:val="20"/>
                <w:szCs w:val="20"/>
                <w:lang w:val="en-US" w:eastAsia="en-US"/>
              </w:rPr>
              <w:t>- COVID-19 in Nigeria: UN Key Recommendations on Gender (Brief, 8 July 2020);</w:t>
            </w:r>
          </w:p>
          <w:p w14:paraId="1CAAF98F" w14:textId="77777777" w:rsidR="000E0474" w:rsidRPr="0053240B" w:rsidRDefault="000E0474" w:rsidP="003B3AED">
            <w:pPr>
              <w:spacing w:after="120"/>
              <w:rPr>
                <w:rFonts w:ascii="Calibri" w:eastAsia="Calibri" w:hAnsi="Calibri" w:cs="Calibri"/>
                <w:sz w:val="20"/>
                <w:szCs w:val="20"/>
                <w:lang w:val="en-US" w:eastAsia="en-US"/>
              </w:rPr>
            </w:pPr>
            <w:r w:rsidRPr="0053240B">
              <w:rPr>
                <w:rFonts w:asciiTheme="minorHAnsi" w:eastAsia="Calibri" w:hAnsiTheme="minorHAnsi" w:cs="Calibri"/>
                <w:bCs/>
                <w:sz w:val="20"/>
                <w:szCs w:val="20"/>
                <w:lang w:val="en-US" w:eastAsia="en-US"/>
              </w:rPr>
              <w:t xml:space="preserve">- </w:t>
            </w:r>
            <w:r w:rsidRPr="0053240B">
              <w:rPr>
                <w:rFonts w:asciiTheme="minorHAnsi" w:eastAsia="Calibri" w:hAnsiTheme="minorHAnsi" w:cs="Calibri"/>
                <w:sz w:val="20"/>
                <w:szCs w:val="20"/>
                <w:lang w:val="en-US" w:eastAsia="en-US"/>
              </w:rPr>
              <w:t>The United Nations Response to the Upsurge in Sexual and Gender-based Violence in Nigeria (Brief, 2 July 2020).</w:t>
            </w:r>
          </w:p>
        </w:tc>
      </w:tr>
    </w:tbl>
    <w:p w14:paraId="0A508737" w14:textId="77777777" w:rsidR="000E0474" w:rsidRPr="0053240B" w:rsidRDefault="000E0474" w:rsidP="000E0474">
      <w:pPr>
        <w:rPr>
          <w:rFonts w:ascii="Calibri" w:eastAsia="Calibri" w:hAnsi="Calibri"/>
          <w:sz w:val="22"/>
          <w:szCs w:val="22"/>
          <w:lang w:val="en-US" w:eastAsia="en-US"/>
        </w:rPr>
      </w:pPr>
    </w:p>
    <w:p w14:paraId="4E5FED18" w14:textId="77777777" w:rsidR="000E0474" w:rsidRPr="0053240B" w:rsidRDefault="000E0474" w:rsidP="000E0474">
      <w:pPr>
        <w:rPr>
          <w:rFonts w:ascii="Calibri" w:eastAsia="Calibri" w:hAnsi="Calibri"/>
          <w:sz w:val="22"/>
          <w:szCs w:val="22"/>
          <w:lang w:val="en-US" w:eastAsia="en-US"/>
        </w:rPr>
      </w:pPr>
      <w:r w:rsidRPr="0053240B">
        <w:rPr>
          <w:rFonts w:ascii="Calibri" w:eastAsia="Calibri" w:hAnsi="Calibri"/>
          <w:sz w:val="22"/>
          <w:szCs w:val="22"/>
          <w:lang w:val="en-US" w:eastAsia="en-US"/>
        </w:rPr>
        <w:br w:type="page"/>
      </w:r>
    </w:p>
    <w:tbl>
      <w:tblPr>
        <w:tblStyle w:val="Tablaconcuadrcula1"/>
        <w:tblW w:w="10065" w:type="dxa"/>
        <w:tblInd w:w="-714" w:type="dxa"/>
        <w:tblLook w:val="04A0" w:firstRow="1" w:lastRow="0" w:firstColumn="1" w:lastColumn="0" w:noHBand="0" w:noVBand="1"/>
      </w:tblPr>
      <w:tblGrid>
        <w:gridCol w:w="1985"/>
        <w:gridCol w:w="4111"/>
        <w:gridCol w:w="3969"/>
      </w:tblGrid>
      <w:tr w:rsidR="000E0474" w:rsidRPr="0053240B" w14:paraId="127C5A27" w14:textId="77777777" w:rsidTr="003B3AED">
        <w:tc>
          <w:tcPr>
            <w:tcW w:w="10065" w:type="dxa"/>
            <w:gridSpan w:val="3"/>
            <w:shd w:val="clear" w:color="auto" w:fill="BDD6EE"/>
          </w:tcPr>
          <w:p w14:paraId="5117A0B0" w14:textId="77777777" w:rsidR="000E0474" w:rsidRPr="0053240B" w:rsidRDefault="000E0474" w:rsidP="003B3AED">
            <w:pPr>
              <w:spacing w:before="40" w:after="40"/>
              <w:jc w:val="center"/>
              <w:rPr>
                <w:rFonts w:ascii="Calibri" w:eastAsia="Calibri" w:hAnsi="Calibri" w:cs="Calibri"/>
                <w:b/>
                <w:sz w:val="22"/>
                <w:szCs w:val="22"/>
                <w:lang w:val="en-US" w:eastAsia="en-US"/>
              </w:rPr>
            </w:pPr>
            <w:r w:rsidRPr="0053240B">
              <w:rPr>
                <w:rFonts w:ascii="Calibri" w:eastAsia="Calibri" w:hAnsi="Calibri"/>
                <w:sz w:val="22"/>
                <w:szCs w:val="22"/>
                <w:lang w:val="en-US" w:eastAsia="en-US"/>
              </w:rPr>
              <w:lastRenderedPageBreak/>
              <w:br w:type="page"/>
            </w:r>
            <w:r w:rsidRPr="0053240B">
              <w:rPr>
                <w:rFonts w:ascii="Calibri" w:eastAsia="Calibri" w:hAnsi="Calibri" w:cs="Calibri"/>
                <w:b/>
                <w:sz w:val="22"/>
                <w:szCs w:val="22"/>
                <w:lang w:val="en-US" w:eastAsia="en-US"/>
              </w:rPr>
              <w:t>INDICATOR 5.2: UNCT HAS ADEQUATE CAPACITIES DEVELOPED FOR GENDER MAINSTREAMING</w:t>
            </w:r>
          </w:p>
        </w:tc>
      </w:tr>
      <w:tr w:rsidR="000E0474" w:rsidRPr="0053240B" w14:paraId="257CE002" w14:textId="77777777" w:rsidTr="003B3AED">
        <w:tc>
          <w:tcPr>
            <w:tcW w:w="1985" w:type="dxa"/>
            <w:shd w:val="clear" w:color="auto" w:fill="DEEAF6"/>
          </w:tcPr>
          <w:p w14:paraId="479B5851" w14:textId="77777777" w:rsidR="000E0474" w:rsidRPr="0053240B" w:rsidRDefault="000E0474" w:rsidP="003B3AED">
            <w:pPr>
              <w:jc w:val="center"/>
              <w:rPr>
                <w:rFonts w:ascii="Calibri" w:eastAsia="Calibri" w:hAnsi="Calibri" w:cs="Calibri"/>
                <w:color w:val="006DB8"/>
                <w:sz w:val="19"/>
                <w:szCs w:val="19"/>
                <w:lang w:val="en-US" w:eastAsia="en-US"/>
              </w:rPr>
            </w:pPr>
            <w:r w:rsidRPr="0053240B">
              <w:rPr>
                <w:rFonts w:ascii="Calibri" w:eastAsia="Calibri" w:hAnsi="Calibri" w:cs="Calibri"/>
                <w:b/>
                <w:bCs/>
                <w:sz w:val="19"/>
                <w:szCs w:val="19"/>
                <w:lang w:val="en-US" w:eastAsia="en-US"/>
              </w:rPr>
              <w:t>Approaches Minimum Requirements</w:t>
            </w:r>
          </w:p>
        </w:tc>
        <w:tc>
          <w:tcPr>
            <w:tcW w:w="4111" w:type="dxa"/>
            <w:shd w:val="clear" w:color="auto" w:fill="DEEAF6"/>
          </w:tcPr>
          <w:p w14:paraId="2D980693" w14:textId="77777777" w:rsidR="000E0474" w:rsidRPr="0053240B" w:rsidRDefault="000E0474" w:rsidP="003B3AED">
            <w:pPr>
              <w:jc w:val="center"/>
              <w:rPr>
                <w:rFonts w:ascii="Calibri" w:eastAsia="Calibri" w:hAnsi="Calibri" w:cs="Calibri"/>
                <w:color w:val="006DB8"/>
                <w:sz w:val="19"/>
                <w:szCs w:val="19"/>
                <w:lang w:val="en-US" w:eastAsia="en-US"/>
              </w:rPr>
            </w:pPr>
            <w:r w:rsidRPr="0053240B">
              <w:rPr>
                <w:rFonts w:ascii="Calibri" w:eastAsia="Calibri" w:hAnsi="Calibri" w:cs="Calibri"/>
                <w:b/>
                <w:bCs/>
                <w:sz w:val="19"/>
                <w:szCs w:val="19"/>
                <w:lang w:val="en-US" w:eastAsia="en-US"/>
              </w:rPr>
              <w:t>Meets Minimum Requirements</w:t>
            </w:r>
          </w:p>
        </w:tc>
        <w:tc>
          <w:tcPr>
            <w:tcW w:w="3969" w:type="dxa"/>
            <w:shd w:val="clear" w:color="auto" w:fill="DEEAF6"/>
          </w:tcPr>
          <w:p w14:paraId="3C410580" w14:textId="77777777" w:rsidR="000E0474" w:rsidRPr="0053240B" w:rsidRDefault="000E0474" w:rsidP="003B3AED">
            <w:pPr>
              <w:jc w:val="center"/>
              <w:rPr>
                <w:rFonts w:ascii="Calibri" w:eastAsia="Calibri" w:hAnsi="Calibri" w:cs="Calibri"/>
                <w:color w:val="006DB8"/>
                <w:sz w:val="19"/>
                <w:szCs w:val="19"/>
                <w:lang w:val="en-US" w:eastAsia="en-US"/>
              </w:rPr>
            </w:pPr>
            <w:r w:rsidRPr="0053240B">
              <w:rPr>
                <w:rFonts w:ascii="Calibri" w:eastAsia="Calibri" w:hAnsi="Calibri" w:cs="Calibri"/>
                <w:b/>
                <w:bCs/>
                <w:sz w:val="19"/>
                <w:szCs w:val="19"/>
                <w:lang w:val="en-US" w:eastAsia="en-US"/>
              </w:rPr>
              <w:t>Exceeds Minimum Requirements</w:t>
            </w:r>
          </w:p>
        </w:tc>
      </w:tr>
      <w:tr w:rsidR="000E0474" w:rsidRPr="0053240B" w14:paraId="1CA7F612" w14:textId="77777777" w:rsidTr="003B3AED">
        <w:tc>
          <w:tcPr>
            <w:tcW w:w="1985" w:type="dxa"/>
            <w:shd w:val="clear" w:color="auto" w:fill="DEEAF6"/>
          </w:tcPr>
          <w:p w14:paraId="42AA84C4" w14:textId="77777777" w:rsidR="000E0474" w:rsidRPr="0053240B" w:rsidRDefault="000E0474" w:rsidP="003B3AED">
            <w:pPr>
              <w:autoSpaceDE w:val="0"/>
              <w:autoSpaceDN w:val="0"/>
              <w:adjustRightInd w:val="0"/>
              <w:rPr>
                <w:rFonts w:ascii="Calibri" w:eastAsia="Calibri" w:hAnsi="Calibri" w:cs="Calibri"/>
                <w:sz w:val="19"/>
                <w:szCs w:val="19"/>
                <w:lang w:val="en-US" w:eastAsia="en-US"/>
              </w:rPr>
            </w:pPr>
            <w:r w:rsidRPr="0053240B">
              <w:rPr>
                <w:rFonts w:ascii="Calibri" w:eastAsia="Calibri" w:hAnsi="Calibri" w:cs="Calibri"/>
                <w:b/>
                <w:bCs/>
                <w:sz w:val="19"/>
                <w:szCs w:val="19"/>
                <w:lang w:val="en-US" w:eastAsia="en-US"/>
              </w:rPr>
              <w:t xml:space="preserve">a) </w:t>
            </w:r>
            <w:r w:rsidRPr="0053240B">
              <w:rPr>
                <w:rFonts w:ascii="Calibri" w:eastAsia="Calibri" w:hAnsi="Calibri" w:cs="Calibri"/>
                <w:sz w:val="19"/>
                <w:szCs w:val="19"/>
                <w:lang w:val="en-US" w:eastAsia="en-US"/>
              </w:rPr>
              <w:t>At least one substantive inter-agency gender capacity development activity for UN personnel has been carried out during the past year.</w:t>
            </w:r>
          </w:p>
        </w:tc>
        <w:tc>
          <w:tcPr>
            <w:tcW w:w="4111" w:type="dxa"/>
            <w:shd w:val="clear" w:color="auto" w:fill="DEEAF6"/>
          </w:tcPr>
          <w:p w14:paraId="22B43D74" w14:textId="77777777" w:rsidR="000E0474" w:rsidRPr="0053240B" w:rsidRDefault="000E0474" w:rsidP="003B3AED">
            <w:pPr>
              <w:autoSpaceDE w:val="0"/>
              <w:autoSpaceDN w:val="0"/>
              <w:adjustRightInd w:val="0"/>
              <w:rPr>
                <w:rFonts w:ascii="Calibri" w:eastAsia="Calibri" w:hAnsi="Calibri" w:cs="Calibri"/>
                <w:sz w:val="19"/>
                <w:szCs w:val="19"/>
                <w:lang w:val="en-US" w:eastAsia="en-US"/>
              </w:rPr>
            </w:pPr>
            <w:r w:rsidRPr="0053240B">
              <w:rPr>
                <w:rFonts w:ascii="Calibri" w:eastAsia="Calibri" w:hAnsi="Calibri" w:cs="Calibri"/>
                <w:sz w:val="19"/>
                <w:szCs w:val="19"/>
                <w:lang w:val="en-US" w:eastAsia="en-US"/>
              </w:rPr>
              <w:t xml:space="preserve">Meets </w:t>
            </w:r>
            <w:r w:rsidRPr="0053240B">
              <w:rPr>
                <w:rFonts w:ascii="Calibri" w:eastAsia="Calibri" w:hAnsi="Calibri" w:cs="Calibri"/>
                <w:b/>
                <w:bCs/>
                <w:sz w:val="19"/>
                <w:szCs w:val="19"/>
                <w:lang w:val="en-US" w:eastAsia="en-US"/>
              </w:rPr>
              <w:t xml:space="preserve">2 </w:t>
            </w:r>
            <w:r w:rsidRPr="0053240B">
              <w:rPr>
                <w:rFonts w:ascii="Calibri" w:eastAsia="Calibri" w:hAnsi="Calibri" w:cs="Calibri"/>
                <w:sz w:val="19"/>
                <w:szCs w:val="19"/>
                <w:lang w:val="en-US" w:eastAsia="en-US"/>
              </w:rPr>
              <w:t>of the following 3:</w:t>
            </w:r>
          </w:p>
          <w:p w14:paraId="77A65458" w14:textId="77777777" w:rsidR="000E0474" w:rsidRPr="0053240B" w:rsidRDefault="000E0474" w:rsidP="003B3AED">
            <w:pPr>
              <w:autoSpaceDE w:val="0"/>
              <w:autoSpaceDN w:val="0"/>
              <w:adjustRightInd w:val="0"/>
              <w:rPr>
                <w:rFonts w:ascii="Calibri" w:eastAsia="Calibri" w:hAnsi="Calibri" w:cs="Calibri"/>
                <w:sz w:val="19"/>
                <w:szCs w:val="19"/>
                <w:lang w:val="en-US" w:eastAsia="en-US"/>
              </w:rPr>
            </w:pPr>
            <w:r w:rsidRPr="0053240B">
              <w:rPr>
                <w:rFonts w:ascii="Calibri" w:eastAsia="Calibri" w:hAnsi="Calibri" w:cs="Calibri"/>
                <w:b/>
                <w:bCs/>
                <w:sz w:val="19"/>
                <w:szCs w:val="19"/>
                <w:lang w:val="en-US" w:eastAsia="en-US"/>
              </w:rPr>
              <w:t xml:space="preserve">a) </w:t>
            </w:r>
            <w:r w:rsidRPr="0053240B">
              <w:rPr>
                <w:rFonts w:ascii="Calibri" w:eastAsia="Calibri" w:hAnsi="Calibri" w:cs="Calibri"/>
                <w:sz w:val="19"/>
                <w:szCs w:val="19"/>
                <w:lang w:val="en-US" w:eastAsia="en-US"/>
              </w:rPr>
              <w:t>At least one substantive inter-agency gender capacity development activity for UN personnel has been carried out during the past year.</w:t>
            </w:r>
          </w:p>
          <w:p w14:paraId="42FE9F91" w14:textId="77777777" w:rsidR="000E0474" w:rsidRPr="0053240B" w:rsidRDefault="000E0474" w:rsidP="003B3AED">
            <w:pPr>
              <w:autoSpaceDE w:val="0"/>
              <w:autoSpaceDN w:val="0"/>
              <w:adjustRightInd w:val="0"/>
              <w:rPr>
                <w:rFonts w:ascii="Calibri" w:eastAsia="Calibri" w:hAnsi="Calibri" w:cs="Calibri"/>
                <w:sz w:val="19"/>
                <w:szCs w:val="19"/>
                <w:lang w:val="en-US" w:eastAsia="en-US"/>
              </w:rPr>
            </w:pPr>
            <w:r w:rsidRPr="0053240B">
              <w:rPr>
                <w:rFonts w:ascii="Calibri" w:eastAsia="Calibri" w:hAnsi="Calibri" w:cs="Calibri"/>
                <w:b/>
                <w:bCs/>
                <w:sz w:val="19"/>
                <w:szCs w:val="19"/>
                <w:lang w:val="en-US" w:eastAsia="en-US"/>
              </w:rPr>
              <w:t xml:space="preserve">b) </w:t>
            </w:r>
            <w:r w:rsidRPr="0053240B">
              <w:rPr>
                <w:rFonts w:ascii="Calibri" w:eastAsia="Calibri" w:hAnsi="Calibri" w:cs="Calibri"/>
                <w:sz w:val="19"/>
                <w:szCs w:val="19"/>
                <w:lang w:val="en-US" w:eastAsia="en-US"/>
              </w:rPr>
              <w:t>A capacity development plan based on an inter-agency capacity assessment is established or updated at least once per UNDAF cycle and targets are on track.</w:t>
            </w:r>
          </w:p>
          <w:p w14:paraId="3D3C5139" w14:textId="77777777" w:rsidR="000E0474" w:rsidRPr="0053240B" w:rsidRDefault="000E0474" w:rsidP="003B3AED">
            <w:pPr>
              <w:autoSpaceDE w:val="0"/>
              <w:autoSpaceDN w:val="0"/>
              <w:adjustRightInd w:val="0"/>
              <w:rPr>
                <w:rFonts w:ascii="Calibri" w:eastAsia="Calibri" w:hAnsi="Calibri" w:cs="Calibri"/>
                <w:sz w:val="19"/>
                <w:szCs w:val="19"/>
                <w:lang w:val="en-US" w:eastAsia="en-US"/>
              </w:rPr>
            </w:pPr>
            <w:r w:rsidRPr="0053240B">
              <w:rPr>
                <w:rFonts w:ascii="Calibri" w:eastAsia="Calibri" w:hAnsi="Calibri" w:cs="Calibri"/>
                <w:b/>
                <w:bCs/>
                <w:sz w:val="19"/>
                <w:szCs w:val="19"/>
                <w:lang w:val="en-US" w:eastAsia="en-US"/>
              </w:rPr>
              <w:t xml:space="preserve">c) </w:t>
            </w:r>
            <w:r w:rsidRPr="0053240B">
              <w:rPr>
                <w:rFonts w:ascii="Calibri" w:eastAsia="Calibri" w:hAnsi="Calibri" w:cs="Calibri"/>
                <w:sz w:val="19"/>
                <w:szCs w:val="19"/>
                <w:lang w:val="en-US" w:eastAsia="en-US"/>
              </w:rPr>
              <w:t>UNCT induction material includes gender equality and the empowerment of women commitments and related development challenges of the country.</w:t>
            </w:r>
          </w:p>
        </w:tc>
        <w:tc>
          <w:tcPr>
            <w:tcW w:w="3969" w:type="dxa"/>
            <w:shd w:val="clear" w:color="auto" w:fill="DEEAF6"/>
          </w:tcPr>
          <w:p w14:paraId="4E04BF7D" w14:textId="77777777" w:rsidR="000E0474" w:rsidRPr="0053240B" w:rsidRDefault="000E0474" w:rsidP="003B3AED">
            <w:pPr>
              <w:autoSpaceDE w:val="0"/>
              <w:autoSpaceDN w:val="0"/>
              <w:adjustRightInd w:val="0"/>
              <w:rPr>
                <w:rFonts w:ascii="Calibri" w:eastAsia="Calibri" w:hAnsi="Calibri" w:cs="Calibri"/>
                <w:sz w:val="19"/>
                <w:szCs w:val="19"/>
                <w:lang w:val="en-US" w:eastAsia="en-US"/>
              </w:rPr>
            </w:pPr>
            <w:r w:rsidRPr="0053240B">
              <w:rPr>
                <w:rFonts w:ascii="Calibri" w:eastAsia="Calibri" w:hAnsi="Calibri" w:cs="Calibri"/>
                <w:sz w:val="19"/>
                <w:szCs w:val="19"/>
                <w:lang w:val="en-US" w:eastAsia="en-US"/>
              </w:rPr>
              <w:t xml:space="preserve">Meets </w:t>
            </w:r>
            <w:r w:rsidRPr="0053240B">
              <w:rPr>
                <w:rFonts w:ascii="Calibri" w:eastAsia="Calibri" w:hAnsi="Calibri" w:cs="Calibri"/>
                <w:b/>
                <w:bCs/>
                <w:sz w:val="19"/>
                <w:szCs w:val="19"/>
                <w:lang w:val="en-US" w:eastAsia="en-US"/>
              </w:rPr>
              <w:t xml:space="preserve">all </w:t>
            </w:r>
            <w:r w:rsidRPr="0053240B">
              <w:rPr>
                <w:rFonts w:ascii="Calibri" w:eastAsia="Calibri" w:hAnsi="Calibri" w:cs="Calibri"/>
                <w:sz w:val="19"/>
                <w:szCs w:val="19"/>
                <w:lang w:val="en-US" w:eastAsia="en-US"/>
              </w:rPr>
              <w:t>of the following:</w:t>
            </w:r>
          </w:p>
          <w:p w14:paraId="2732F8B3" w14:textId="77777777" w:rsidR="000E0474" w:rsidRPr="0053240B" w:rsidRDefault="000E0474" w:rsidP="003B3AED">
            <w:pPr>
              <w:autoSpaceDE w:val="0"/>
              <w:autoSpaceDN w:val="0"/>
              <w:adjustRightInd w:val="0"/>
              <w:rPr>
                <w:rFonts w:ascii="Calibri" w:eastAsia="Calibri" w:hAnsi="Calibri" w:cs="Calibri"/>
                <w:sz w:val="19"/>
                <w:szCs w:val="19"/>
                <w:lang w:val="en-US" w:eastAsia="en-US"/>
              </w:rPr>
            </w:pPr>
            <w:r w:rsidRPr="0053240B">
              <w:rPr>
                <w:rFonts w:ascii="Calibri" w:eastAsia="Calibri" w:hAnsi="Calibri" w:cs="Calibri"/>
                <w:b/>
                <w:bCs/>
                <w:sz w:val="19"/>
                <w:szCs w:val="19"/>
                <w:lang w:val="en-US" w:eastAsia="en-US"/>
              </w:rPr>
              <w:t xml:space="preserve">a) </w:t>
            </w:r>
            <w:r w:rsidRPr="0053240B">
              <w:rPr>
                <w:rFonts w:ascii="Calibri" w:eastAsia="Calibri" w:hAnsi="Calibri" w:cs="Calibri"/>
                <w:sz w:val="19"/>
                <w:szCs w:val="19"/>
                <w:lang w:val="en-US" w:eastAsia="en-US"/>
              </w:rPr>
              <w:t>At least one substantive inter agency gender capacity development activity for UN personnel has been carried out during the past year.</w:t>
            </w:r>
          </w:p>
          <w:p w14:paraId="697BC025" w14:textId="77777777" w:rsidR="000E0474" w:rsidRPr="0053240B" w:rsidRDefault="000E0474" w:rsidP="003B3AED">
            <w:pPr>
              <w:autoSpaceDE w:val="0"/>
              <w:autoSpaceDN w:val="0"/>
              <w:adjustRightInd w:val="0"/>
              <w:rPr>
                <w:rFonts w:ascii="Calibri" w:eastAsia="Calibri" w:hAnsi="Calibri" w:cs="Calibri"/>
                <w:sz w:val="19"/>
                <w:szCs w:val="19"/>
                <w:lang w:val="en-US" w:eastAsia="en-US"/>
              </w:rPr>
            </w:pPr>
            <w:r w:rsidRPr="0053240B">
              <w:rPr>
                <w:rFonts w:ascii="Calibri" w:eastAsia="Calibri" w:hAnsi="Calibri" w:cs="Calibri"/>
                <w:b/>
                <w:bCs/>
                <w:sz w:val="19"/>
                <w:szCs w:val="19"/>
                <w:lang w:val="en-US" w:eastAsia="en-US"/>
              </w:rPr>
              <w:t xml:space="preserve">b) </w:t>
            </w:r>
            <w:r w:rsidRPr="0053240B">
              <w:rPr>
                <w:rFonts w:ascii="Calibri" w:eastAsia="Calibri" w:hAnsi="Calibri" w:cs="Calibri"/>
                <w:sz w:val="19"/>
                <w:szCs w:val="19"/>
                <w:lang w:val="en-US" w:eastAsia="en-US"/>
              </w:rPr>
              <w:t>A capacity development plan based on an inter-agency capacity assessment is established or updated at least once per UNDAF cycle and targets are on track.</w:t>
            </w:r>
          </w:p>
          <w:p w14:paraId="4B873278" w14:textId="77777777" w:rsidR="000E0474" w:rsidRPr="0053240B" w:rsidRDefault="000E0474" w:rsidP="003B3AED">
            <w:pPr>
              <w:autoSpaceDE w:val="0"/>
              <w:autoSpaceDN w:val="0"/>
              <w:adjustRightInd w:val="0"/>
              <w:rPr>
                <w:rFonts w:ascii="Calibri" w:eastAsia="Calibri" w:hAnsi="Calibri" w:cs="Calibri"/>
                <w:sz w:val="19"/>
                <w:szCs w:val="19"/>
                <w:lang w:val="en-US" w:eastAsia="en-US"/>
              </w:rPr>
            </w:pPr>
            <w:r w:rsidRPr="0053240B">
              <w:rPr>
                <w:rFonts w:ascii="Calibri" w:eastAsia="Calibri" w:hAnsi="Calibri" w:cs="Calibri"/>
                <w:b/>
                <w:bCs/>
                <w:sz w:val="19"/>
                <w:szCs w:val="19"/>
                <w:lang w:val="en-US" w:eastAsia="en-US"/>
              </w:rPr>
              <w:t xml:space="preserve">c) </w:t>
            </w:r>
            <w:r w:rsidRPr="0053240B">
              <w:rPr>
                <w:rFonts w:ascii="Calibri" w:eastAsia="Calibri" w:hAnsi="Calibri" w:cs="Calibri"/>
                <w:sz w:val="19"/>
                <w:szCs w:val="19"/>
                <w:lang w:val="en-US" w:eastAsia="en-US"/>
              </w:rPr>
              <w:t>UNCT induction material includes gender equality and the empowerment of women commitments and related development challenges of the country.</w:t>
            </w:r>
          </w:p>
        </w:tc>
      </w:tr>
      <w:tr w:rsidR="000E0474" w:rsidRPr="0053240B" w14:paraId="43C059B2" w14:textId="77777777" w:rsidTr="003B3AED">
        <w:tc>
          <w:tcPr>
            <w:tcW w:w="10065" w:type="dxa"/>
            <w:gridSpan w:val="3"/>
          </w:tcPr>
          <w:p w14:paraId="7297C729" w14:textId="77777777" w:rsidR="000E0474" w:rsidRPr="0053240B" w:rsidRDefault="000E0474" w:rsidP="003B3AED">
            <w:pPr>
              <w:spacing w:before="40" w:after="40"/>
              <w:jc w:val="center"/>
              <w:rPr>
                <w:rFonts w:ascii="Calibri" w:eastAsia="Calibri" w:hAnsi="Calibri" w:cs="Calibri"/>
                <w:b/>
                <w:sz w:val="22"/>
                <w:szCs w:val="22"/>
                <w:lang w:val="en-US" w:eastAsia="en-US"/>
              </w:rPr>
            </w:pPr>
            <w:r w:rsidRPr="0053240B">
              <w:rPr>
                <w:rFonts w:ascii="Calibri" w:eastAsia="Calibri" w:hAnsi="Calibri" w:cs="Calibri"/>
                <w:b/>
                <w:color w:val="1F4E79"/>
                <w:lang w:val="en-US" w:eastAsia="en-US"/>
              </w:rPr>
              <w:t>Score: Meets minimum requirements</w:t>
            </w:r>
          </w:p>
        </w:tc>
      </w:tr>
      <w:tr w:rsidR="000E0474" w:rsidRPr="0053240B" w14:paraId="7AB94664" w14:textId="77777777" w:rsidTr="003B3AED">
        <w:tc>
          <w:tcPr>
            <w:tcW w:w="10065" w:type="dxa"/>
            <w:gridSpan w:val="3"/>
          </w:tcPr>
          <w:p w14:paraId="453DC76C" w14:textId="77777777" w:rsidR="000E0474" w:rsidRPr="0053240B" w:rsidRDefault="000E0474" w:rsidP="00FB6D36">
            <w:pPr>
              <w:autoSpaceDE w:val="0"/>
              <w:autoSpaceDN w:val="0"/>
              <w:adjustRightInd w:val="0"/>
              <w:spacing w:after="60"/>
              <w:jc w:val="both"/>
              <w:rPr>
                <w:rFonts w:asciiTheme="minorHAnsi" w:eastAsia="Calibri" w:hAnsiTheme="minorHAnsi" w:cstheme="minorHAnsi"/>
                <w:b/>
                <w:bCs/>
                <w:sz w:val="19"/>
                <w:szCs w:val="19"/>
                <w:lang w:val="en-US" w:eastAsia="en-US"/>
              </w:rPr>
            </w:pPr>
            <w:r w:rsidRPr="0053240B">
              <w:rPr>
                <w:rFonts w:asciiTheme="minorHAnsi" w:eastAsia="Calibri" w:hAnsiTheme="minorHAnsi" w:cstheme="minorHAnsi"/>
                <w:b/>
                <w:bCs/>
                <w:sz w:val="19"/>
                <w:szCs w:val="19"/>
                <w:lang w:val="en-US" w:eastAsia="en-US"/>
              </w:rPr>
              <w:t>Findings and explanation:</w:t>
            </w:r>
          </w:p>
          <w:p w14:paraId="6E185831" w14:textId="0AE60A9B" w:rsidR="000E0474" w:rsidRPr="0053240B" w:rsidRDefault="000E0474" w:rsidP="003B3AED">
            <w:pPr>
              <w:pStyle w:val="yiv3579466166msonormal"/>
              <w:spacing w:before="0" w:beforeAutospacing="0" w:after="80" w:afterAutospacing="0"/>
              <w:jc w:val="both"/>
              <w:rPr>
                <w:rFonts w:asciiTheme="minorHAnsi" w:hAnsiTheme="minorHAnsi" w:cstheme="minorHAnsi"/>
                <w:sz w:val="19"/>
                <w:szCs w:val="19"/>
                <w:highlight w:val="green"/>
                <w:lang w:val="en-US"/>
              </w:rPr>
            </w:pPr>
            <w:r w:rsidRPr="0053240B">
              <w:rPr>
                <w:rFonts w:asciiTheme="minorHAnsi" w:eastAsia="Calibri" w:hAnsiTheme="minorHAnsi" w:cstheme="minorHAnsi"/>
                <w:bCs/>
                <w:sz w:val="19"/>
                <w:szCs w:val="19"/>
                <w:lang w:val="en-US" w:eastAsia="en-US"/>
              </w:rPr>
              <w:t xml:space="preserve">a) A training (virtual webinar) on the Enabling Environment Guidelines (EEG) during COVID-19, led by </w:t>
            </w:r>
            <w:r w:rsidRPr="0053240B">
              <w:rPr>
                <w:rFonts w:asciiTheme="minorHAnsi" w:hAnsiTheme="minorHAnsi" w:cstheme="minorHAnsi"/>
                <w:sz w:val="19"/>
                <w:szCs w:val="19"/>
                <w:lang w:val="en-US"/>
              </w:rPr>
              <w:t xml:space="preserve">GTG contributing agencies, HR network, </w:t>
            </w:r>
            <w:r w:rsidRPr="0053240B">
              <w:rPr>
                <w:rFonts w:asciiTheme="minorHAnsi" w:hAnsiTheme="minorHAnsi"/>
                <w:sz w:val="19"/>
                <w:szCs w:val="19"/>
                <w:lang w:val="en-US"/>
              </w:rPr>
              <w:t xml:space="preserve">the Gender Parity Team at UN Women HQ </w:t>
            </w:r>
            <w:r w:rsidRPr="0053240B">
              <w:rPr>
                <w:rFonts w:asciiTheme="minorHAnsi" w:hAnsiTheme="minorHAnsi" w:cstheme="minorHAnsi"/>
                <w:sz w:val="19"/>
                <w:szCs w:val="19"/>
                <w:lang w:val="en-US"/>
              </w:rPr>
              <w:t xml:space="preserve">and RCO, was conducted on July 21, 2020 </w:t>
            </w:r>
            <w:r w:rsidRPr="0053240B">
              <w:rPr>
                <w:rFonts w:asciiTheme="minorHAnsi" w:eastAsia="Calibri" w:hAnsiTheme="minorHAnsi" w:cstheme="minorHAnsi"/>
                <w:bCs/>
                <w:sz w:val="19"/>
                <w:szCs w:val="19"/>
                <w:lang w:val="en-US" w:eastAsia="en-US"/>
              </w:rPr>
              <w:t xml:space="preserve">for all UN staff in Nigeria. </w:t>
            </w:r>
            <w:r w:rsidRPr="0053240B">
              <w:rPr>
                <w:rFonts w:asciiTheme="minorHAnsi" w:hAnsiTheme="minorHAnsi"/>
                <w:sz w:val="19"/>
                <w:szCs w:val="19"/>
                <w:lang w:val="en-US"/>
              </w:rPr>
              <w:t>The event was a great success and presented critical insight into the challenges faced by the UN staff in their working environment. The EEG w</w:t>
            </w:r>
            <w:r w:rsidR="007D4CB2" w:rsidRPr="0053240B">
              <w:rPr>
                <w:rFonts w:asciiTheme="minorHAnsi" w:hAnsiTheme="minorHAnsi"/>
                <w:sz w:val="19"/>
                <w:szCs w:val="19"/>
                <w:lang w:val="en-US"/>
              </w:rPr>
              <w:t xml:space="preserve">as </w:t>
            </w:r>
            <w:r w:rsidRPr="0053240B">
              <w:rPr>
                <w:rFonts w:asciiTheme="minorHAnsi" w:hAnsiTheme="minorHAnsi"/>
                <w:sz w:val="19"/>
                <w:szCs w:val="19"/>
                <w:lang w:val="en-US"/>
              </w:rPr>
              <w:t xml:space="preserve">launched by the Secretary-General in 2019, as part of the UN Reform, and in support of the SG’s System-wide Strategy on Gender Parity. It was, therefore, extremely apt to hear the recommendations of the GTG and Gender Parity Team in implementing these guidelines in Nigeria. Prior to the webinar, the GTG circulated the Enabling Environments Survey to all staff </w:t>
            </w:r>
            <w:r w:rsidRPr="0053240B">
              <w:rPr>
                <w:rFonts w:asciiTheme="minorHAnsi" w:hAnsiTheme="minorHAnsi"/>
                <w:bCs/>
                <w:sz w:val="19"/>
                <w:szCs w:val="19"/>
                <w:lang w:val="en-US"/>
              </w:rPr>
              <w:t>to ascertain views on themes such as discrimination, harassment, flexible working arrangements and career development.</w:t>
            </w:r>
            <w:r w:rsidRPr="0053240B">
              <w:rPr>
                <w:rFonts w:asciiTheme="minorHAnsi" w:hAnsiTheme="minorHAnsi"/>
                <w:sz w:val="19"/>
                <w:szCs w:val="19"/>
                <w:lang w:val="en-US"/>
              </w:rPr>
              <w:t xml:space="preserve"> </w:t>
            </w:r>
            <w:r w:rsidRPr="0053240B">
              <w:rPr>
                <w:rFonts w:asciiTheme="minorHAnsi" w:hAnsiTheme="minorHAnsi" w:cstheme="minorHAnsi"/>
                <w:sz w:val="19"/>
                <w:szCs w:val="19"/>
                <w:lang w:val="en-US"/>
              </w:rPr>
              <w:t>Following the seminar, the RC requested an EEG roll-out strategy for Nigeria and requested HOA to report on gender parity data. A presentation on the EEG guidelines for UNCT was undertaken by GTG in August 2020.</w:t>
            </w:r>
          </w:p>
          <w:p w14:paraId="36FC4776" w14:textId="2794483A" w:rsidR="000E0474" w:rsidRPr="0053240B" w:rsidRDefault="000E0474" w:rsidP="003B3AED">
            <w:pPr>
              <w:pStyle w:val="CommentText"/>
              <w:spacing w:after="80"/>
              <w:jc w:val="both"/>
              <w:rPr>
                <w:rFonts w:asciiTheme="minorHAnsi" w:eastAsia="Calibri" w:hAnsiTheme="minorHAnsi" w:cstheme="minorHAnsi"/>
                <w:bCs/>
                <w:sz w:val="19"/>
                <w:szCs w:val="19"/>
                <w:lang w:val="en-US" w:eastAsia="en-US"/>
              </w:rPr>
            </w:pPr>
            <w:r w:rsidRPr="0053240B">
              <w:rPr>
                <w:rFonts w:asciiTheme="minorHAnsi" w:eastAsia="Calibri" w:hAnsiTheme="minorHAnsi" w:cstheme="minorHAnsi"/>
                <w:bCs/>
                <w:sz w:val="19"/>
                <w:szCs w:val="19"/>
                <w:lang w:val="en-US" w:eastAsia="en-US"/>
              </w:rPr>
              <w:t xml:space="preserve">b) A capacity needs assessment was conducted during the GTG retreat in 2020. </w:t>
            </w:r>
            <w:r w:rsidR="00D352AB" w:rsidRPr="0053240B">
              <w:rPr>
                <w:rFonts w:asciiTheme="minorHAnsi" w:eastAsia="Calibri" w:hAnsiTheme="minorHAnsi" w:cstheme="minorHAnsi"/>
                <w:bCs/>
                <w:sz w:val="19"/>
                <w:szCs w:val="19"/>
                <w:lang w:val="en-US" w:eastAsia="en-US"/>
              </w:rPr>
              <w:t xml:space="preserve">It was a GTG gender equality capacity assessment carried out through a survey and </w:t>
            </w:r>
            <w:r w:rsidR="00D352AB" w:rsidRPr="0053240B">
              <w:rPr>
                <w:rFonts w:asciiTheme="minorHAnsi" w:hAnsiTheme="minorHAnsi"/>
                <w:sz w:val="19"/>
                <w:szCs w:val="19"/>
                <w:lang w:val="en-US"/>
              </w:rPr>
              <w:t xml:space="preserve">based on the UN Women format for gender equality assessments. </w:t>
            </w:r>
            <w:r w:rsidRPr="0053240B">
              <w:rPr>
                <w:rFonts w:asciiTheme="minorHAnsi" w:eastAsia="Calibri" w:hAnsiTheme="minorHAnsi" w:cstheme="minorHAnsi"/>
                <w:bCs/>
                <w:sz w:val="19"/>
                <w:szCs w:val="19"/>
                <w:lang w:val="en-US" w:eastAsia="en-US"/>
              </w:rPr>
              <w:t>The survey had 18 responses in total. As a result, a capacity development plan was included as part of the AWP 2021. This plan includes actions such as g</w:t>
            </w:r>
            <w:r w:rsidRPr="0053240B">
              <w:rPr>
                <w:rFonts w:asciiTheme="minorHAnsi" w:hAnsiTheme="minorHAnsi" w:cstheme="minorHAnsi"/>
                <w:sz w:val="19"/>
                <w:szCs w:val="19"/>
                <w:lang w:val="en-US"/>
              </w:rPr>
              <w:t xml:space="preserve">ender training for GTG and gender focal points based on training needs assessment, </w:t>
            </w:r>
            <w:r w:rsidRPr="0053240B">
              <w:rPr>
                <w:rFonts w:asciiTheme="minorHAnsi" w:hAnsiTheme="minorHAnsi" w:cstheme="minorHAnsi"/>
                <w:iCs/>
                <w:sz w:val="19"/>
                <w:szCs w:val="19"/>
                <w:lang w:val="en-US"/>
              </w:rPr>
              <w:t>training</w:t>
            </w:r>
            <w:r w:rsidR="002F6174" w:rsidRPr="0053240B">
              <w:rPr>
                <w:rFonts w:asciiTheme="minorHAnsi" w:hAnsiTheme="minorHAnsi" w:cstheme="minorHAnsi"/>
                <w:iCs/>
                <w:sz w:val="19"/>
                <w:szCs w:val="19"/>
                <w:lang w:val="en-US"/>
              </w:rPr>
              <w:t xml:space="preserve"> </w:t>
            </w:r>
            <w:r w:rsidRPr="0053240B">
              <w:rPr>
                <w:rFonts w:asciiTheme="minorHAnsi" w:hAnsiTheme="minorHAnsi" w:cstheme="minorHAnsi"/>
                <w:iCs/>
                <w:sz w:val="19"/>
                <w:szCs w:val="19"/>
                <w:lang w:val="en-US"/>
              </w:rPr>
              <w:t>based on specific topics for all UN colleagues, training on gender mainstreaming in design and implementation of programmes for programme staff</w:t>
            </w:r>
            <w:r w:rsidR="008A7163" w:rsidRPr="0053240B">
              <w:rPr>
                <w:rFonts w:asciiTheme="minorHAnsi" w:hAnsiTheme="minorHAnsi" w:cstheme="minorHAnsi"/>
                <w:iCs/>
                <w:sz w:val="19"/>
                <w:szCs w:val="19"/>
                <w:lang w:val="en-US"/>
              </w:rPr>
              <w:t xml:space="preserve">, </w:t>
            </w:r>
            <w:r w:rsidRPr="0053240B">
              <w:rPr>
                <w:rFonts w:asciiTheme="minorHAnsi" w:hAnsiTheme="minorHAnsi" w:cstheme="minorHAnsi"/>
                <w:iCs/>
                <w:sz w:val="19"/>
                <w:szCs w:val="19"/>
                <w:lang w:val="en-US"/>
              </w:rPr>
              <w:t>and training on gender audit/ILO for GTG members.</w:t>
            </w:r>
          </w:p>
          <w:p w14:paraId="074E56DB" w14:textId="59B72C1A" w:rsidR="000E0474" w:rsidRPr="0053240B" w:rsidRDefault="000E0474" w:rsidP="003B3AED">
            <w:pPr>
              <w:spacing w:after="80"/>
              <w:jc w:val="both"/>
              <w:rPr>
                <w:rFonts w:asciiTheme="minorHAnsi" w:hAnsiTheme="minorHAnsi" w:cstheme="minorHAnsi"/>
                <w:sz w:val="19"/>
                <w:szCs w:val="19"/>
                <w:lang w:val="en-US"/>
              </w:rPr>
            </w:pPr>
            <w:r w:rsidRPr="0053240B">
              <w:rPr>
                <w:rFonts w:asciiTheme="minorHAnsi" w:eastAsia="Calibri" w:hAnsiTheme="minorHAnsi" w:cstheme="minorHAnsi"/>
                <w:bCs/>
                <w:sz w:val="19"/>
                <w:szCs w:val="19"/>
                <w:lang w:val="en-US" w:eastAsia="en-US"/>
              </w:rPr>
              <w:t>c) The GTG annual work plan 2020 included an action (not finally undertaken that year) to update the UN gender equality briefing kit -</w:t>
            </w:r>
            <w:r w:rsidRPr="0053240B">
              <w:rPr>
                <w:rFonts w:asciiTheme="minorHAnsi" w:hAnsiTheme="minorHAnsi" w:cstheme="minorHAnsi"/>
                <w:sz w:val="19"/>
                <w:szCs w:val="19"/>
                <w:lang w:val="en-US"/>
              </w:rPr>
              <w:t xml:space="preserve">with </w:t>
            </w:r>
            <w:r w:rsidR="00C763CA" w:rsidRPr="0053240B">
              <w:rPr>
                <w:rFonts w:asciiTheme="minorHAnsi" w:hAnsiTheme="minorHAnsi" w:cstheme="minorHAnsi"/>
                <w:sz w:val="19"/>
                <w:szCs w:val="19"/>
                <w:lang w:val="en-US"/>
              </w:rPr>
              <w:t xml:space="preserve">a </w:t>
            </w:r>
            <w:r w:rsidRPr="0053240B">
              <w:rPr>
                <w:rFonts w:asciiTheme="minorHAnsi" w:hAnsiTheme="minorHAnsi" w:cstheme="minorHAnsi"/>
                <w:sz w:val="19"/>
                <w:szCs w:val="19"/>
                <w:lang w:val="en-US"/>
              </w:rPr>
              <w:t>review from GTG members-, for orientation of new staff members and consultants a</w:t>
            </w:r>
            <w:r w:rsidRPr="0053240B">
              <w:rPr>
                <w:rFonts w:asciiTheme="minorHAnsi" w:hAnsiTheme="minorHAnsi"/>
                <w:sz w:val="19"/>
                <w:szCs w:val="19"/>
                <w:lang w:val="en-US"/>
              </w:rPr>
              <w:t xml:space="preserve">nd as a reference resource material for UN staff. </w:t>
            </w:r>
            <w:r w:rsidRPr="0053240B">
              <w:rPr>
                <w:rFonts w:asciiTheme="minorHAnsi" w:hAnsiTheme="minorHAnsi" w:cstheme="minorHAnsi"/>
                <w:sz w:val="19"/>
                <w:szCs w:val="19"/>
                <w:lang w:val="en-US"/>
              </w:rPr>
              <w:t xml:space="preserve">The development of the kit was </w:t>
            </w:r>
            <w:r w:rsidRPr="0053240B">
              <w:rPr>
                <w:rFonts w:asciiTheme="minorHAnsi" w:hAnsiTheme="minorHAnsi"/>
                <w:sz w:val="19"/>
                <w:szCs w:val="19"/>
                <w:lang w:val="en-US"/>
              </w:rPr>
              <w:t xml:space="preserve">co-led by UN Women and UNFPA in 2013. </w:t>
            </w:r>
            <w:r w:rsidRPr="0053240B">
              <w:rPr>
                <w:rFonts w:asciiTheme="minorHAnsi" w:hAnsiTheme="minorHAnsi" w:cstheme="minorHAnsi"/>
                <w:sz w:val="19"/>
                <w:szCs w:val="19"/>
                <w:lang w:val="en-US"/>
              </w:rPr>
              <w:t>The draft dated 2013 is uploaded on the drive but the final version of this document could not be traced. In any case, the UN gender briefing kit is not yet used in UNCT.</w:t>
            </w:r>
          </w:p>
          <w:p w14:paraId="6366D2FE" w14:textId="3E3FE867" w:rsidR="000E0474" w:rsidRPr="0053240B" w:rsidRDefault="000E0474" w:rsidP="002E37E8">
            <w:pPr>
              <w:spacing w:after="60"/>
              <w:jc w:val="both"/>
              <w:rPr>
                <w:rFonts w:ascii="Calibri" w:eastAsia="Calibri" w:hAnsi="Calibri" w:cs="Calibri"/>
                <w:sz w:val="19"/>
                <w:szCs w:val="19"/>
                <w:lang w:val="en-US" w:eastAsia="en-US"/>
              </w:rPr>
            </w:pPr>
            <w:r w:rsidRPr="0053240B">
              <w:rPr>
                <w:rFonts w:asciiTheme="minorHAnsi" w:eastAsia="Calibri" w:hAnsiTheme="minorHAnsi" w:cstheme="minorHAnsi"/>
                <w:bCs/>
                <w:sz w:val="19"/>
                <w:szCs w:val="19"/>
                <w:lang w:val="en-US" w:eastAsia="en-US"/>
              </w:rPr>
              <w:t>On t</w:t>
            </w:r>
            <w:r w:rsidR="009D0C9A" w:rsidRPr="0053240B">
              <w:rPr>
                <w:rFonts w:asciiTheme="minorHAnsi" w:eastAsia="Calibri" w:hAnsiTheme="minorHAnsi" w:cstheme="minorHAnsi"/>
                <w:bCs/>
                <w:sz w:val="19"/>
                <w:szCs w:val="19"/>
                <w:lang w:val="en-US" w:eastAsia="en-US"/>
              </w:rPr>
              <w:t xml:space="preserve">he other hand, UNDSS provided </w:t>
            </w:r>
            <w:r w:rsidRPr="0053240B">
              <w:rPr>
                <w:rFonts w:asciiTheme="minorHAnsi" w:eastAsia="Calibri" w:hAnsiTheme="minorHAnsi" w:cstheme="minorHAnsi"/>
                <w:bCs/>
                <w:sz w:val="19"/>
                <w:szCs w:val="19"/>
                <w:lang w:val="en-US" w:eastAsia="en-US"/>
              </w:rPr>
              <w:t>specific training in 2019 to new female staff but was more focused on their safety as females in Nigeria. The objective of this training was to i</w:t>
            </w:r>
            <w:r w:rsidRPr="0053240B">
              <w:rPr>
                <w:rFonts w:asciiTheme="minorHAnsi" w:hAnsiTheme="minorHAnsi"/>
                <w:sz w:val="19"/>
                <w:szCs w:val="19"/>
                <w:lang w:val="en-US"/>
              </w:rPr>
              <w:t xml:space="preserve">ncrease awareness of security risks that may affect female personnel and the topics covered were safe travel/commuting, all forms of violence against women (including sexual harassment, assault and rape), </w:t>
            </w:r>
            <w:r w:rsidRPr="0053240B">
              <w:rPr>
                <w:rFonts w:asciiTheme="minorHAnsi" w:hAnsiTheme="minorHAnsi"/>
                <w:sz w:val="19"/>
                <w:szCs w:val="19"/>
                <w:lang w:val="en-US" w:eastAsia="es-ES"/>
              </w:rPr>
              <w:t>c</w:t>
            </w:r>
            <w:r w:rsidRPr="0053240B">
              <w:rPr>
                <w:rFonts w:asciiTheme="minorHAnsi" w:hAnsiTheme="minorHAnsi"/>
                <w:sz w:val="19"/>
                <w:szCs w:val="19"/>
                <w:lang w:val="en-US"/>
              </w:rPr>
              <w:t xml:space="preserve">ultural awareness, </w:t>
            </w:r>
            <w:r w:rsidRPr="0053240B">
              <w:rPr>
                <w:rFonts w:asciiTheme="minorHAnsi" w:hAnsiTheme="minorHAnsi"/>
                <w:sz w:val="19"/>
                <w:szCs w:val="19"/>
                <w:lang w:val="en-US" w:eastAsia="es-ES"/>
              </w:rPr>
              <w:t>o</w:t>
            </w:r>
            <w:r w:rsidRPr="0053240B">
              <w:rPr>
                <w:rFonts w:asciiTheme="minorHAnsi" w:hAnsiTheme="minorHAnsi"/>
                <w:sz w:val="19"/>
                <w:szCs w:val="19"/>
                <w:lang w:val="en-US"/>
              </w:rPr>
              <w:t xml:space="preserve">perations in field locations (including road movements, radio use, women’s specific field issues, basic vehicle maintenance and car safety), surviving as a female hostage, residential security and office security, </w:t>
            </w:r>
            <w:r w:rsidRPr="0053240B">
              <w:rPr>
                <w:rFonts w:asciiTheme="minorHAnsi" w:hAnsiTheme="minorHAnsi"/>
                <w:sz w:val="19"/>
                <w:szCs w:val="19"/>
                <w:lang w:val="en-US" w:eastAsia="es-ES"/>
              </w:rPr>
              <w:t>s</w:t>
            </w:r>
            <w:r w:rsidRPr="0053240B">
              <w:rPr>
                <w:rFonts w:asciiTheme="minorHAnsi" w:hAnsiTheme="minorHAnsi"/>
                <w:sz w:val="19"/>
                <w:szCs w:val="19"/>
                <w:lang w:val="en-US"/>
              </w:rPr>
              <w:t xml:space="preserve">tress management and </w:t>
            </w:r>
            <w:r w:rsidRPr="0053240B">
              <w:rPr>
                <w:rFonts w:asciiTheme="minorHAnsi" w:hAnsiTheme="minorHAnsi"/>
                <w:sz w:val="19"/>
                <w:szCs w:val="19"/>
                <w:lang w:val="en-US" w:eastAsia="es-ES"/>
              </w:rPr>
              <w:t>s</w:t>
            </w:r>
            <w:r w:rsidRPr="0053240B">
              <w:rPr>
                <w:rFonts w:asciiTheme="minorHAnsi" w:hAnsiTheme="minorHAnsi"/>
                <w:sz w:val="19"/>
                <w:szCs w:val="19"/>
                <w:lang w:val="en-US"/>
              </w:rPr>
              <w:t>elf-defense techniques/tips. A training was held on October 2 and 3, 2019 in Abuja</w:t>
            </w:r>
            <w:r w:rsidR="002E37E8" w:rsidRPr="0053240B">
              <w:rPr>
                <w:rFonts w:asciiTheme="minorHAnsi" w:hAnsiTheme="minorHAnsi"/>
                <w:sz w:val="19"/>
                <w:szCs w:val="19"/>
                <w:lang w:val="en-US"/>
              </w:rPr>
              <w:t xml:space="preserve">, and trainings </w:t>
            </w:r>
            <w:r w:rsidRPr="0053240B">
              <w:rPr>
                <w:rFonts w:asciiTheme="minorHAnsi" w:hAnsiTheme="minorHAnsi"/>
                <w:sz w:val="19"/>
                <w:szCs w:val="19"/>
                <w:lang w:val="en-US"/>
              </w:rPr>
              <w:t>were also scheduled in Lagos, Port Harcourt</w:t>
            </w:r>
            <w:r w:rsidR="004C5218" w:rsidRPr="0053240B">
              <w:rPr>
                <w:rFonts w:asciiTheme="minorHAnsi" w:hAnsiTheme="minorHAnsi"/>
                <w:sz w:val="19"/>
                <w:szCs w:val="19"/>
                <w:lang w:val="en-US"/>
              </w:rPr>
              <w:t>,</w:t>
            </w:r>
            <w:r w:rsidRPr="0053240B">
              <w:rPr>
                <w:rFonts w:asciiTheme="minorHAnsi" w:hAnsiTheme="minorHAnsi"/>
                <w:sz w:val="19"/>
                <w:szCs w:val="19"/>
                <w:lang w:val="en-US"/>
              </w:rPr>
              <w:t xml:space="preserve"> and Kaduna duty stations. However, </w:t>
            </w:r>
            <w:r w:rsidR="004C5218" w:rsidRPr="0053240B">
              <w:rPr>
                <w:rFonts w:asciiTheme="minorHAnsi" w:hAnsiTheme="minorHAnsi"/>
                <w:sz w:val="19"/>
                <w:szCs w:val="19"/>
                <w:lang w:val="en-US"/>
              </w:rPr>
              <w:t xml:space="preserve">the </w:t>
            </w:r>
            <w:r w:rsidRPr="0053240B">
              <w:rPr>
                <w:rFonts w:asciiTheme="minorHAnsi" w:hAnsiTheme="minorHAnsi"/>
                <w:sz w:val="19"/>
                <w:szCs w:val="19"/>
                <w:lang w:val="en-US"/>
              </w:rPr>
              <w:t>U</w:t>
            </w:r>
            <w:r w:rsidRPr="0053240B">
              <w:rPr>
                <w:rFonts w:asciiTheme="minorHAnsi" w:eastAsia="Calibri" w:hAnsiTheme="minorHAnsi" w:cstheme="minorHAnsi"/>
                <w:bCs/>
                <w:sz w:val="19"/>
                <w:szCs w:val="19"/>
                <w:lang w:val="en-US" w:eastAsia="en-US"/>
              </w:rPr>
              <w:t>NDSS trainings were not organized during 2020.</w:t>
            </w:r>
          </w:p>
        </w:tc>
      </w:tr>
      <w:tr w:rsidR="000E0474" w:rsidRPr="0053240B" w14:paraId="130B26C1" w14:textId="77777777" w:rsidTr="003B3AED">
        <w:tc>
          <w:tcPr>
            <w:tcW w:w="10065" w:type="dxa"/>
            <w:gridSpan w:val="3"/>
          </w:tcPr>
          <w:p w14:paraId="30CE6EA7" w14:textId="77777777" w:rsidR="000E0474" w:rsidRPr="0053240B" w:rsidRDefault="000E0474" w:rsidP="003B3AED">
            <w:pPr>
              <w:spacing w:after="60"/>
              <w:jc w:val="both"/>
              <w:rPr>
                <w:rFonts w:asciiTheme="minorHAnsi" w:eastAsia="Calibri" w:hAnsiTheme="minorHAnsi" w:cstheme="minorHAnsi"/>
                <w:b/>
                <w:bCs/>
                <w:sz w:val="19"/>
                <w:szCs w:val="19"/>
                <w:lang w:val="en-US" w:eastAsia="en-US"/>
              </w:rPr>
            </w:pPr>
            <w:r w:rsidRPr="0053240B">
              <w:rPr>
                <w:rFonts w:asciiTheme="minorHAnsi" w:eastAsia="Calibri" w:hAnsiTheme="minorHAnsi" w:cstheme="minorHAnsi"/>
                <w:b/>
                <w:bCs/>
                <w:sz w:val="19"/>
                <w:szCs w:val="19"/>
                <w:lang w:val="en-US" w:eastAsia="en-US"/>
              </w:rPr>
              <w:t>Evidence or means of verification:</w:t>
            </w:r>
          </w:p>
          <w:p w14:paraId="7A77CE1D" w14:textId="127D6605" w:rsidR="000E0474" w:rsidRPr="0053240B" w:rsidRDefault="000E0474" w:rsidP="003B3AED">
            <w:pPr>
              <w:jc w:val="both"/>
              <w:rPr>
                <w:rFonts w:asciiTheme="minorHAnsi" w:eastAsia="Calibri" w:hAnsiTheme="minorHAnsi" w:cstheme="minorHAnsi"/>
                <w:bCs/>
                <w:sz w:val="19"/>
                <w:szCs w:val="19"/>
                <w:lang w:val="en-US" w:eastAsia="en-US"/>
              </w:rPr>
            </w:pPr>
            <w:r w:rsidRPr="0053240B">
              <w:rPr>
                <w:rFonts w:asciiTheme="minorHAnsi" w:eastAsia="Calibri" w:hAnsiTheme="minorHAnsi" w:cstheme="minorHAnsi"/>
                <w:sz w:val="19"/>
                <w:szCs w:val="19"/>
                <w:lang w:val="en-US" w:eastAsia="en-US"/>
              </w:rPr>
              <w:t>- Power</w:t>
            </w:r>
            <w:r w:rsidR="00C923FF" w:rsidRPr="0053240B">
              <w:rPr>
                <w:rFonts w:asciiTheme="minorHAnsi" w:eastAsia="Calibri" w:hAnsiTheme="minorHAnsi" w:cstheme="minorHAnsi"/>
                <w:sz w:val="19"/>
                <w:szCs w:val="19"/>
                <w:lang w:val="en-US" w:eastAsia="en-US"/>
              </w:rPr>
              <w:t>-</w:t>
            </w:r>
            <w:r w:rsidRPr="0053240B">
              <w:rPr>
                <w:rFonts w:asciiTheme="minorHAnsi" w:eastAsia="Calibri" w:hAnsiTheme="minorHAnsi" w:cstheme="minorHAnsi"/>
                <w:sz w:val="19"/>
                <w:szCs w:val="19"/>
                <w:lang w:val="en-US" w:eastAsia="en-US"/>
              </w:rPr>
              <w:t>Point Presentation “Creating an enabling environment</w:t>
            </w:r>
            <w:r w:rsidRPr="0053240B">
              <w:rPr>
                <w:rFonts w:asciiTheme="minorHAnsi" w:eastAsiaTheme="minorHAnsi" w:hAnsiTheme="minorHAnsi" w:cs="Univers"/>
                <w:bCs/>
                <w:sz w:val="19"/>
                <w:szCs w:val="19"/>
                <w:lang w:val="en-US" w:eastAsia="en-US"/>
              </w:rPr>
              <w:t>. Country</w:t>
            </w:r>
            <w:r w:rsidR="005A208D" w:rsidRPr="0053240B">
              <w:rPr>
                <w:rFonts w:asciiTheme="minorHAnsi" w:eastAsiaTheme="minorHAnsi" w:hAnsiTheme="minorHAnsi" w:cs="Univers"/>
                <w:bCs/>
                <w:sz w:val="19"/>
                <w:szCs w:val="19"/>
                <w:lang w:val="en-US" w:eastAsia="en-US"/>
              </w:rPr>
              <w:t>-</w:t>
            </w:r>
            <w:r w:rsidRPr="0053240B">
              <w:rPr>
                <w:rFonts w:asciiTheme="minorHAnsi" w:eastAsiaTheme="minorHAnsi" w:hAnsiTheme="minorHAnsi" w:cs="Univers"/>
                <w:bCs/>
                <w:sz w:val="19"/>
                <w:szCs w:val="19"/>
                <w:lang w:val="en-US" w:eastAsia="en-US"/>
              </w:rPr>
              <w:t>specific challenges and recommendations for creating an enabling e</w:t>
            </w:r>
            <w:r w:rsidRPr="0053240B">
              <w:rPr>
                <w:rFonts w:asciiTheme="minorHAnsi" w:hAnsiTheme="minorHAnsi" w:cs="Univers"/>
                <w:bCs/>
                <w:sz w:val="19"/>
                <w:szCs w:val="19"/>
                <w:lang w:val="en-US"/>
              </w:rPr>
              <w:t>nvironment in the UN in Nigeria</w:t>
            </w:r>
            <w:r w:rsidRPr="0053240B">
              <w:rPr>
                <w:rFonts w:asciiTheme="minorHAnsi" w:eastAsia="Calibri" w:hAnsiTheme="minorHAnsi" w:cstheme="minorHAnsi"/>
                <w:sz w:val="19"/>
                <w:szCs w:val="19"/>
                <w:lang w:val="en-US" w:eastAsia="en-US"/>
              </w:rPr>
              <w:t>”, utilized in the webinar on EEG</w:t>
            </w:r>
            <w:r w:rsidRPr="0053240B">
              <w:rPr>
                <w:rFonts w:asciiTheme="minorHAnsi" w:eastAsia="Calibri" w:hAnsiTheme="minorHAnsi" w:cstheme="minorHAnsi"/>
                <w:bCs/>
                <w:sz w:val="19"/>
                <w:szCs w:val="19"/>
                <w:lang w:val="en-US" w:eastAsia="en-US"/>
              </w:rPr>
              <w:t>, 21 July 2020;</w:t>
            </w:r>
          </w:p>
          <w:p w14:paraId="612B1962" w14:textId="157317C0" w:rsidR="000E0474" w:rsidRPr="0053240B" w:rsidRDefault="00C923FF" w:rsidP="003B3AED">
            <w:pPr>
              <w:pStyle w:val="Default"/>
              <w:jc w:val="both"/>
              <w:rPr>
                <w:rFonts w:asciiTheme="minorHAnsi" w:eastAsia="Calibri" w:hAnsiTheme="minorHAnsi" w:cstheme="minorHAnsi"/>
                <w:bCs/>
                <w:color w:val="auto"/>
                <w:sz w:val="19"/>
                <w:szCs w:val="19"/>
                <w:lang w:val="en-US"/>
              </w:rPr>
            </w:pPr>
            <w:r w:rsidRPr="0053240B">
              <w:rPr>
                <w:rFonts w:asciiTheme="minorHAnsi" w:eastAsia="Calibri" w:hAnsiTheme="minorHAnsi" w:cstheme="minorHAnsi"/>
                <w:bCs/>
                <w:sz w:val="19"/>
                <w:szCs w:val="19"/>
                <w:lang w:val="en-US"/>
              </w:rPr>
              <w:t>- Power-</w:t>
            </w:r>
            <w:r w:rsidR="000E0474" w:rsidRPr="0053240B">
              <w:rPr>
                <w:rFonts w:asciiTheme="minorHAnsi" w:eastAsia="Calibri" w:hAnsiTheme="minorHAnsi" w:cstheme="minorHAnsi"/>
                <w:bCs/>
                <w:sz w:val="19"/>
                <w:szCs w:val="19"/>
                <w:lang w:val="en-US"/>
              </w:rPr>
              <w:t>Point Presentation “</w:t>
            </w:r>
            <w:r w:rsidR="000E0474" w:rsidRPr="0053240B">
              <w:rPr>
                <w:rFonts w:asciiTheme="minorHAnsi" w:hAnsiTheme="minorHAnsi" w:cs="Univers"/>
                <w:bCs/>
                <w:color w:val="auto"/>
                <w:sz w:val="19"/>
                <w:szCs w:val="19"/>
                <w:lang w:val="en-US"/>
              </w:rPr>
              <w:t>How to Build an Enabling Environment and Why it Matters? By the UN System in Nigeria</w:t>
            </w:r>
            <w:r w:rsidR="000E0474" w:rsidRPr="0053240B">
              <w:rPr>
                <w:rFonts w:asciiTheme="minorHAnsi" w:hAnsiTheme="minorHAnsi" w:cs="Univers"/>
                <w:bCs/>
                <w:sz w:val="19"/>
                <w:szCs w:val="19"/>
                <w:lang w:val="en-US"/>
              </w:rPr>
              <w:t>”, ut</w:t>
            </w:r>
            <w:r w:rsidR="000E0474" w:rsidRPr="0053240B">
              <w:rPr>
                <w:rFonts w:asciiTheme="minorHAnsi" w:hAnsiTheme="minorHAnsi" w:cs="Univers"/>
                <w:bCs/>
                <w:color w:val="auto"/>
                <w:sz w:val="19"/>
                <w:szCs w:val="19"/>
                <w:lang w:val="en-US"/>
              </w:rPr>
              <w:t>ilized in the webinar on EEG, 21 July 2020;</w:t>
            </w:r>
          </w:p>
          <w:p w14:paraId="4D799F57" w14:textId="23533979" w:rsidR="000E0474" w:rsidRPr="0053240B" w:rsidRDefault="000E0474" w:rsidP="003B3AED">
            <w:pPr>
              <w:pStyle w:val="Default"/>
              <w:jc w:val="both"/>
              <w:rPr>
                <w:rFonts w:asciiTheme="minorHAnsi" w:hAnsiTheme="minorHAnsi" w:cs="Gotham-Medium"/>
                <w:color w:val="auto"/>
                <w:sz w:val="19"/>
                <w:szCs w:val="19"/>
                <w:lang w:val="en-US"/>
              </w:rPr>
            </w:pPr>
            <w:r w:rsidRPr="0053240B">
              <w:rPr>
                <w:rFonts w:asciiTheme="minorHAnsi" w:eastAsia="Calibri" w:hAnsiTheme="minorHAnsi" w:cstheme="minorHAnsi"/>
                <w:bCs/>
                <w:color w:val="auto"/>
                <w:sz w:val="19"/>
                <w:szCs w:val="19"/>
                <w:lang w:val="en-US"/>
              </w:rPr>
              <w:t>- Training documents utilized and shared with UN staff during the webinar on EEG, 21 July 2020 (</w:t>
            </w:r>
            <w:r w:rsidRPr="0053240B">
              <w:rPr>
                <w:rFonts w:asciiTheme="minorHAnsi" w:hAnsiTheme="minorHAnsi" w:cs="Calibri"/>
                <w:color w:val="auto"/>
                <w:sz w:val="19"/>
                <w:szCs w:val="19"/>
                <w:lang w:val="en-US"/>
              </w:rPr>
              <w:t xml:space="preserve">1. </w:t>
            </w:r>
            <w:r w:rsidRPr="0053240B">
              <w:rPr>
                <w:rFonts w:asciiTheme="minorHAnsi" w:hAnsiTheme="minorHAnsi" w:cs="Calibri"/>
                <w:bCs/>
                <w:color w:val="auto"/>
                <w:sz w:val="19"/>
                <w:szCs w:val="19"/>
                <w:lang w:val="en-US"/>
              </w:rPr>
              <w:t>Vacancy announcements: Examples of good practice</w:t>
            </w:r>
            <w:r w:rsidRPr="0053240B">
              <w:rPr>
                <w:rFonts w:asciiTheme="minorHAnsi" w:eastAsia="Calibri" w:hAnsiTheme="minorHAnsi" w:cstheme="minorHAnsi"/>
                <w:bCs/>
                <w:color w:val="auto"/>
                <w:sz w:val="19"/>
                <w:szCs w:val="19"/>
                <w:lang w:val="en-US"/>
              </w:rPr>
              <w:t xml:space="preserve">; 2. </w:t>
            </w:r>
            <w:r w:rsidRPr="0053240B">
              <w:rPr>
                <w:rFonts w:asciiTheme="minorHAnsi" w:hAnsiTheme="minorHAnsi" w:cs="PZBCW X+ Gotham"/>
                <w:color w:val="auto"/>
                <w:sz w:val="19"/>
                <w:szCs w:val="19"/>
                <w:lang w:val="en-US"/>
              </w:rPr>
              <w:t>Benefits of flexible working, 3. Flexible working arrangements for the UN: Why it makes sense; 4. The Enabling Environment in focus, and 5. Gender pari</w:t>
            </w:r>
            <w:r w:rsidR="00C923FF" w:rsidRPr="0053240B">
              <w:rPr>
                <w:rFonts w:asciiTheme="minorHAnsi" w:hAnsiTheme="minorHAnsi" w:cs="PZBCW X+ Gotham"/>
                <w:color w:val="auto"/>
                <w:sz w:val="19"/>
                <w:szCs w:val="19"/>
                <w:lang w:val="en-US"/>
              </w:rPr>
              <w:t>ty is a commitment, not only an aspiration -</w:t>
            </w:r>
            <w:r w:rsidRPr="0053240B">
              <w:rPr>
                <w:rFonts w:asciiTheme="minorHAnsi" w:hAnsiTheme="minorHAnsi" w:cs="PZBCW X+ Gotham"/>
                <w:color w:val="auto"/>
                <w:sz w:val="19"/>
                <w:szCs w:val="19"/>
                <w:lang w:val="en-US"/>
              </w:rPr>
              <w:t xml:space="preserve"> Gender parity benefits all);</w:t>
            </w:r>
          </w:p>
          <w:p w14:paraId="4DE2A52C" w14:textId="77777777" w:rsidR="000E0474" w:rsidRPr="0053240B" w:rsidRDefault="000E0474" w:rsidP="003B3AED">
            <w:pPr>
              <w:jc w:val="both"/>
              <w:rPr>
                <w:rFonts w:asciiTheme="minorHAnsi" w:eastAsia="Calibri" w:hAnsiTheme="minorHAnsi" w:cs="Calibri"/>
                <w:sz w:val="19"/>
                <w:szCs w:val="19"/>
                <w:lang w:val="en-US" w:eastAsia="en-US"/>
              </w:rPr>
            </w:pPr>
            <w:r w:rsidRPr="0053240B">
              <w:rPr>
                <w:rFonts w:asciiTheme="minorHAnsi" w:eastAsia="Calibri" w:hAnsiTheme="minorHAnsi" w:cstheme="minorHAnsi"/>
                <w:sz w:val="19"/>
                <w:szCs w:val="19"/>
                <w:lang w:val="en-US" w:eastAsia="en-US"/>
              </w:rPr>
              <w:t xml:space="preserve">- Report of the GTG retreat, 14-15 December </w:t>
            </w:r>
            <w:r w:rsidRPr="0053240B">
              <w:rPr>
                <w:rFonts w:asciiTheme="minorHAnsi" w:eastAsia="Calibri" w:hAnsiTheme="minorHAnsi" w:cs="Calibri"/>
                <w:sz w:val="19"/>
                <w:szCs w:val="19"/>
                <w:lang w:val="en-US" w:eastAsia="en-US"/>
              </w:rPr>
              <w:t>2020;</w:t>
            </w:r>
          </w:p>
          <w:p w14:paraId="0AE7574A" w14:textId="77777777" w:rsidR="000E0474" w:rsidRPr="0053240B" w:rsidRDefault="000E0474" w:rsidP="003B3AED">
            <w:pPr>
              <w:jc w:val="both"/>
              <w:rPr>
                <w:rFonts w:asciiTheme="minorHAnsi" w:eastAsia="Calibri" w:hAnsiTheme="minorHAnsi" w:cs="Calibri"/>
                <w:sz w:val="19"/>
                <w:szCs w:val="19"/>
                <w:lang w:val="en-US" w:eastAsia="en-US"/>
              </w:rPr>
            </w:pPr>
            <w:r w:rsidRPr="0053240B">
              <w:rPr>
                <w:rFonts w:asciiTheme="minorHAnsi" w:eastAsia="Calibri" w:hAnsiTheme="minorHAnsi" w:cs="Calibri"/>
                <w:sz w:val="19"/>
                <w:szCs w:val="19"/>
                <w:lang w:val="en-US" w:eastAsia="en-US"/>
              </w:rPr>
              <w:t>- GTG gender equality capacity assessment’s summary of responses, 15 December 2020;</w:t>
            </w:r>
          </w:p>
          <w:p w14:paraId="3D883861" w14:textId="1AC99265" w:rsidR="000E0474" w:rsidRPr="0053240B" w:rsidRDefault="000E0474" w:rsidP="003B3AED">
            <w:pPr>
              <w:autoSpaceDE w:val="0"/>
              <w:autoSpaceDN w:val="0"/>
              <w:adjustRightInd w:val="0"/>
              <w:jc w:val="both"/>
              <w:rPr>
                <w:rFonts w:asciiTheme="minorHAnsi" w:eastAsia="Calibri" w:hAnsiTheme="minorHAnsi" w:cstheme="minorHAnsi"/>
                <w:sz w:val="19"/>
                <w:szCs w:val="19"/>
                <w:lang w:val="en-US" w:eastAsia="en-US"/>
              </w:rPr>
            </w:pPr>
            <w:r w:rsidRPr="0053240B">
              <w:rPr>
                <w:rFonts w:asciiTheme="minorHAnsi" w:eastAsia="Calibri" w:hAnsiTheme="minorHAnsi" w:cs="Calibri"/>
                <w:bCs/>
                <w:sz w:val="19"/>
                <w:szCs w:val="19"/>
                <w:lang w:val="en-US" w:eastAsia="en-US"/>
              </w:rPr>
              <w:t xml:space="preserve">- </w:t>
            </w:r>
            <w:r w:rsidRPr="0053240B">
              <w:rPr>
                <w:rFonts w:asciiTheme="minorHAnsi" w:eastAsia="Calibri" w:hAnsiTheme="minorHAnsi" w:cstheme="minorHAnsi"/>
                <w:sz w:val="19"/>
                <w:szCs w:val="19"/>
                <w:lang w:val="en-US" w:eastAsia="en-US"/>
              </w:rPr>
              <w:t>GTG annual work plan 2020</w:t>
            </w:r>
            <w:r w:rsidR="00A260F0">
              <w:rPr>
                <w:rFonts w:asciiTheme="minorHAnsi" w:eastAsia="Calibri" w:hAnsiTheme="minorHAnsi" w:cstheme="minorHAnsi"/>
                <w:sz w:val="19"/>
                <w:szCs w:val="19"/>
                <w:lang w:val="en-US" w:eastAsia="en-US"/>
              </w:rPr>
              <w:t xml:space="preserve"> and </w:t>
            </w:r>
            <w:r w:rsidRPr="0053240B">
              <w:rPr>
                <w:rFonts w:asciiTheme="minorHAnsi" w:eastAsia="Calibri" w:hAnsiTheme="minorHAnsi" w:cstheme="minorHAnsi"/>
                <w:sz w:val="19"/>
                <w:szCs w:val="19"/>
                <w:lang w:val="en-US" w:eastAsia="en-US"/>
              </w:rPr>
              <w:t>GTG annual work plan 2021 (not yet endorsed by UNCT);</w:t>
            </w:r>
          </w:p>
          <w:p w14:paraId="2DE7C27F" w14:textId="77777777" w:rsidR="000E0474" w:rsidRPr="0053240B" w:rsidRDefault="000E0474" w:rsidP="003B3AED">
            <w:pPr>
              <w:jc w:val="both"/>
              <w:rPr>
                <w:rFonts w:asciiTheme="minorHAnsi" w:eastAsia="Calibri" w:hAnsiTheme="minorHAnsi" w:cstheme="minorHAnsi"/>
                <w:bCs/>
                <w:sz w:val="19"/>
                <w:szCs w:val="19"/>
                <w:lang w:val="en-US" w:eastAsia="en-US"/>
              </w:rPr>
            </w:pPr>
            <w:r w:rsidRPr="0053240B">
              <w:rPr>
                <w:rFonts w:asciiTheme="minorHAnsi" w:eastAsia="Calibri" w:hAnsiTheme="minorHAnsi" w:cstheme="minorHAnsi"/>
                <w:sz w:val="19"/>
                <w:szCs w:val="19"/>
                <w:lang w:val="en-US" w:eastAsia="en-US"/>
              </w:rPr>
              <w:t xml:space="preserve">- </w:t>
            </w:r>
            <w:r w:rsidRPr="0053240B">
              <w:rPr>
                <w:rFonts w:asciiTheme="minorHAnsi" w:eastAsia="Calibri" w:hAnsiTheme="minorHAnsi" w:cstheme="minorHAnsi"/>
                <w:bCs/>
                <w:sz w:val="19"/>
                <w:szCs w:val="19"/>
                <w:lang w:val="en-US" w:eastAsia="en-US"/>
              </w:rPr>
              <w:t>Gender Equality Briefing Kit, the United Nations System in Nigeria, draft dated February 28, 2013;</w:t>
            </w:r>
          </w:p>
          <w:p w14:paraId="2F1D5323" w14:textId="77777777" w:rsidR="000E0474" w:rsidRPr="0053240B" w:rsidRDefault="000E0474" w:rsidP="003B3AED">
            <w:pPr>
              <w:rPr>
                <w:rFonts w:ascii="Calibri" w:eastAsia="Calibri" w:hAnsi="Calibri" w:cs="Calibri"/>
                <w:sz w:val="19"/>
                <w:szCs w:val="19"/>
                <w:lang w:val="en-US" w:eastAsia="en-US"/>
              </w:rPr>
            </w:pPr>
            <w:r w:rsidRPr="0053240B">
              <w:rPr>
                <w:rFonts w:asciiTheme="minorHAnsi" w:eastAsia="Calibri" w:hAnsiTheme="minorHAnsi" w:cstheme="minorHAnsi"/>
                <w:bCs/>
                <w:sz w:val="19"/>
                <w:szCs w:val="19"/>
                <w:lang w:val="en-US" w:eastAsia="en-US"/>
              </w:rPr>
              <w:t>- UNDSS training paper, 2019.</w:t>
            </w:r>
          </w:p>
        </w:tc>
      </w:tr>
    </w:tbl>
    <w:p w14:paraId="2DDA8711" w14:textId="77777777" w:rsidR="000E0474" w:rsidRPr="0053240B" w:rsidRDefault="000E0474" w:rsidP="000E0474">
      <w:pPr>
        <w:jc w:val="both"/>
        <w:rPr>
          <w:rFonts w:ascii="ProximaNova-Semibold" w:eastAsia="Calibri" w:hAnsi="ProximaNova-Semibold" w:cs="ProximaNova-Semibold"/>
          <w:b/>
          <w:color w:val="006DB8"/>
          <w:sz w:val="22"/>
          <w:szCs w:val="22"/>
          <w:lang w:val="en-US" w:eastAsia="en-US"/>
        </w:rPr>
      </w:pPr>
    </w:p>
    <w:p w14:paraId="337C5F8F" w14:textId="77777777" w:rsidR="000E0474" w:rsidRPr="0053240B" w:rsidRDefault="000E0474" w:rsidP="000E0474">
      <w:pPr>
        <w:pStyle w:val="ListParagraph"/>
        <w:numPr>
          <w:ilvl w:val="0"/>
          <w:numId w:val="6"/>
        </w:numPr>
        <w:jc w:val="both"/>
        <w:rPr>
          <w:rFonts w:ascii="ProximaNova-Semibold" w:eastAsia="Calibri" w:hAnsi="ProximaNova-Semibold" w:cs="ProximaNova-Semibold"/>
          <w:b/>
          <w:color w:val="006DB8"/>
          <w:sz w:val="22"/>
          <w:szCs w:val="22"/>
          <w:lang w:val="en-US" w:eastAsia="en-US"/>
        </w:rPr>
      </w:pPr>
      <w:r w:rsidRPr="0053240B">
        <w:rPr>
          <w:rFonts w:ascii="ProximaNova-Semibold" w:eastAsia="Calibri" w:hAnsi="ProximaNova-Semibold" w:cs="ProximaNova-Semibold"/>
          <w:b/>
          <w:color w:val="006DB8"/>
          <w:sz w:val="22"/>
          <w:szCs w:val="22"/>
          <w:lang w:val="en-US" w:eastAsia="en-US"/>
        </w:rPr>
        <w:t>RESOURCES</w:t>
      </w:r>
    </w:p>
    <w:p w14:paraId="456AB642" w14:textId="77777777" w:rsidR="000E0474" w:rsidRPr="0053240B" w:rsidRDefault="000E0474" w:rsidP="000E0474">
      <w:pPr>
        <w:jc w:val="both"/>
        <w:rPr>
          <w:rFonts w:ascii="ProximaNova-Semibold" w:eastAsia="Calibri" w:hAnsi="ProximaNova-Semibold" w:cs="ProximaNova-Semibold"/>
          <w:b/>
          <w:color w:val="006DB8"/>
          <w:sz w:val="22"/>
          <w:szCs w:val="22"/>
          <w:lang w:val="en-US" w:eastAsia="en-US"/>
        </w:rPr>
      </w:pPr>
    </w:p>
    <w:tbl>
      <w:tblPr>
        <w:tblStyle w:val="Tablaconcuadrcula1"/>
        <w:tblW w:w="10065" w:type="dxa"/>
        <w:tblInd w:w="-714" w:type="dxa"/>
        <w:tblLook w:val="04A0" w:firstRow="1" w:lastRow="0" w:firstColumn="1" w:lastColumn="0" w:noHBand="0" w:noVBand="1"/>
      </w:tblPr>
      <w:tblGrid>
        <w:gridCol w:w="2552"/>
        <w:gridCol w:w="3544"/>
        <w:gridCol w:w="3969"/>
      </w:tblGrid>
      <w:tr w:rsidR="000E0474" w:rsidRPr="0053240B" w14:paraId="65BD916F" w14:textId="77777777" w:rsidTr="003B3AED">
        <w:tc>
          <w:tcPr>
            <w:tcW w:w="10065" w:type="dxa"/>
            <w:gridSpan w:val="3"/>
            <w:shd w:val="clear" w:color="auto" w:fill="BDD6EE"/>
          </w:tcPr>
          <w:p w14:paraId="29DEDC7E" w14:textId="77777777" w:rsidR="000E0474" w:rsidRPr="0053240B" w:rsidRDefault="000E0474" w:rsidP="003B3AED">
            <w:pPr>
              <w:autoSpaceDE w:val="0"/>
              <w:autoSpaceDN w:val="0"/>
              <w:adjustRightInd w:val="0"/>
              <w:spacing w:before="40" w:after="40"/>
              <w:jc w:val="center"/>
              <w:rPr>
                <w:rFonts w:ascii="Calibri" w:eastAsia="Calibri" w:hAnsi="Calibri" w:cs="Calibri"/>
                <w:b/>
                <w:sz w:val="22"/>
                <w:szCs w:val="22"/>
                <w:lang w:val="en-US" w:eastAsia="en-US"/>
              </w:rPr>
            </w:pPr>
            <w:r w:rsidRPr="0053240B">
              <w:rPr>
                <w:rFonts w:ascii="Calibri" w:eastAsia="Calibri" w:hAnsi="Calibri" w:cs="Calibri"/>
                <w:b/>
                <w:sz w:val="22"/>
                <w:szCs w:val="22"/>
                <w:lang w:val="en-US" w:eastAsia="en-US"/>
              </w:rPr>
              <w:t>INDICATOR 6.1: ADEQUATE RESOURCES FOR GENDER MAINSTREAMING ARE ALLOCATED AND TRACKED</w:t>
            </w:r>
          </w:p>
        </w:tc>
      </w:tr>
      <w:tr w:rsidR="000E0474" w:rsidRPr="0053240B" w14:paraId="4EC14BA6" w14:textId="77777777" w:rsidTr="003B3AED">
        <w:tc>
          <w:tcPr>
            <w:tcW w:w="2552" w:type="dxa"/>
            <w:shd w:val="clear" w:color="auto" w:fill="DEEAF6"/>
          </w:tcPr>
          <w:p w14:paraId="348129FD"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3544" w:type="dxa"/>
            <w:shd w:val="clear" w:color="auto" w:fill="DEEAF6"/>
          </w:tcPr>
          <w:p w14:paraId="5A34A081"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969" w:type="dxa"/>
            <w:shd w:val="clear" w:color="auto" w:fill="DEEAF6"/>
          </w:tcPr>
          <w:p w14:paraId="2FFE6DA6"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725A82E9" w14:textId="77777777" w:rsidTr="003B3AED">
        <w:tc>
          <w:tcPr>
            <w:tcW w:w="2552" w:type="dxa"/>
            <w:shd w:val="clear" w:color="auto" w:fill="DEEAF6"/>
          </w:tcPr>
          <w:p w14:paraId="6880110B"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The UNCT has carried out at least one capacity building event on the gender marker over the current UNDAF cycle.</w:t>
            </w:r>
          </w:p>
        </w:tc>
        <w:tc>
          <w:tcPr>
            <w:tcW w:w="3544" w:type="dxa"/>
            <w:shd w:val="clear" w:color="auto" w:fill="DEEAF6"/>
          </w:tcPr>
          <w:p w14:paraId="141AC8DC"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Approaches minimum requirements</w:t>
            </w:r>
          </w:p>
          <w:p w14:paraId="62986F0B"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and</w:t>
            </w:r>
          </w:p>
          <w:p w14:paraId="0CE8F202"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The UNCT has established and met a financial target for program allocation for Gender Equality and the Empowerment of Women.</w:t>
            </w:r>
          </w:p>
        </w:tc>
        <w:tc>
          <w:tcPr>
            <w:tcW w:w="3969" w:type="dxa"/>
            <w:shd w:val="clear" w:color="auto" w:fill="DEEAF6"/>
          </w:tcPr>
          <w:p w14:paraId="5F98F79D"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Meets minimum requirements</w:t>
            </w:r>
          </w:p>
          <w:p w14:paraId="0A60276B"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and</w:t>
            </w:r>
          </w:p>
          <w:p w14:paraId="25D4DE22"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c) </w:t>
            </w:r>
            <w:r w:rsidRPr="0053240B">
              <w:rPr>
                <w:rFonts w:ascii="Calibri" w:eastAsia="Calibri" w:hAnsi="Calibri" w:cs="Calibri"/>
                <w:sz w:val="20"/>
                <w:szCs w:val="20"/>
                <w:lang w:val="en-US" w:eastAsia="en-US"/>
              </w:rPr>
              <w:t>The UNCT has established and exceeded a financial target for program allocation for Gender Equality and the Empowerment of Women.</w:t>
            </w:r>
          </w:p>
        </w:tc>
      </w:tr>
      <w:tr w:rsidR="000E0474" w:rsidRPr="0053240B" w14:paraId="2CC3BF8D" w14:textId="77777777" w:rsidTr="003B3AED">
        <w:tc>
          <w:tcPr>
            <w:tcW w:w="10065" w:type="dxa"/>
            <w:gridSpan w:val="3"/>
          </w:tcPr>
          <w:p w14:paraId="155D0634" w14:textId="77777777" w:rsidR="000E0474" w:rsidRPr="0053240B" w:rsidRDefault="000E0474" w:rsidP="003B3AED">
            <w:pPr>
              <w:spacing w:before="40" w:after="40"/>
              <w:jc w:val="center"/>
              <w:rPr>
                <w:rFonts w:ascii="Calibri" w:eastAsia="Calibri" w:hAnsi="Calibri" w:cs="Calibri"/>
                <w:b/>
                <w:sz w:val="22"/>
                <w:szCs w:val="22"/>
                <w:lang w:val="en-US" w:eastAsia="en-US"/>
              </w:rPr>
            </w:pPr>
            <w:r w:rsidRPr="0053240B">
              <w:rPr>
                <w:rFonts w:ascii="Calibri" w:eastAsia="Calibri" w:hAnsi="Calibri" w:cs="Calibri"/>
                <w:b/>
                <w:color w:val="1F4E79"/>
                <w:lang w:val="en-US" w:eastAsia="en-US"/>
              </w:rPr>
              <w:t>Score: Meets minimum requirements</w:t>
            </w:r>
          </w:p>
        </w:tc>
      </w:tr>
      <w:tr w:rsidR="000E0474" w:rsidRPr="0053240B" w14:paraId="3B7C16CD" w14:textId="77777777" w:rsidTr="003B3AED">
        <w:tc>
          <w:tcPr>
            <w:tcW w:w="10065" w:type="dxa"/>
            <w:gridSpan w:val="3"/>
          </w:tcPr>
          <w:p w14:paraId="6C9842B6" w14:textId="77777777" w:rsidR="000E0474" w:rsidRPr="0053240B" w:rsidRDefault="000E0474" w:rsidP="00C923FF">
            <w:pPr>
              <w:autoSpaceDE w:val="0"/>
              <w:autoSpaceDN w:val="0"/>
              <w:adjustRightInd w:val="0"/>
              <w:spacing w:after="120"/>
              <w:jc w:val="both"/>
              <w:rPr>
                <w:rFonts w:asciiTheme="minorHAnsi" w:eastAsia="Calibri" w:hAnsiTheme="minorHAnsi" w:cs="Calibri"/>
                <w:b/>
                <w:bCs/>
                <w:sz w:val="20"/>
                <w:szCs w:val="20"/>
                <w:lang w:val="en-US" w:eastAsia="en-US"/>
              </w:rPr>
            </w:pPr>
            <w:r w:rsidRPr="0053240B">
              <w:rPr>
                <w:rFonts w:asciiTheme="minorHAnsi" w:eastAsia="Calibri" w:hAnsiTheme="minorHAnsi" w:cs="Calibri"/>
                <w:b/>
                <w:bCs/>
                <w:sz w:val="20"/>
                <w:szCs w:val="20"/>
                <w:lang w:val="en-US" w:eastAsia="en-US"/>
              </w:rPr>
              <w:t>Findings and explanation:</w:t>
            </w:r>
          </w:p>
          <w:p w14:paraId="28442CB1" w14:textId="20E42B46" w:rsidR="000E0474" w:rsidRPr="0053240B" w:rsidRDefault="000E0474" w:rsidP="00C923FF">
            <w:pPr>
              <w:pStyle w:val="NormalWeb"/>
              <w:spacing w:before="0" w:beforeAutospacing="0" w:after="120" w:afterAutospacing="0"/>
              <w:jc w:val="both"/>
              <w:textAlignment w:val="baseline"/>
              <w:rPr>
                <w:rFonts w:asciiTheme="minorHAnsi" w:hAnsiTheme="minorHAnsi"/>
                <w:sz w:val="20"/>
                <w:szCs w:val="20"/>
                <w:lang w:val="en-US"/>
              </w:rPr>
            </w:pPr>
            <w:r w:rsidRPr="0053240B">
              <w:rPr>
                <w:rFonts w:asciiTheme="minorHAnsi" w:eastAsia="Calibri" w:hAnsiTheme="minorHAnsi" w:cs="Calibri"/>
                <w:sz w:val="20"/>
                <w:szCs w:val="20"/>
                <w:lang w:val="en-US" w:eastAsia="en-US"/>
              </w:rPr>
              <w:t>a) During a meeting of the joint M&amp;E group, held on September 23, 2020, a presentation on the Gender Marker was made by a member of the group from UN Women. The objectives of the presentation were to e</w:t>
            </w:r>
            <w:r w:rsidRPr="0053240B">
              <w:rPr>
                <w:rFonts w:asciiTheme="minorHAnsi" w:hAnsiTheme="minorHAnsi" w:cs="Arial"/>
                <w:color w:val="000000"/>
                <w:sz w:val="20"/>
                <w:szCs w:val="20"/>
                <w:lang w:val="en-US"/>
              </w:rPr>
              <w:t xml:space="preserve">nhance understanding of how to use the Gender Marker methodology, improve skills to make </w:t>
            </w:r>
            <w:r w:rsidR="00C923FF" w:rsidRPr="0053240B">
              <w:rPr>
                <w:rFonts w:asciiTheme="minorHAnsi" w:hAnsiTheme="minorHAnsi" w:cs="Arial"/>
                <w:color w:val="000000"/>
                <w:sz w:val="20"/>
                <w:szCs w:val="20"/>
                <w:lang w:val="en-US"/>
              </w:rPr>
              <w:t xml:space="preserve">better use of the Gender Marker, </w:t>
            </w:r>
            <w:r w:rsidRPr="0053240B">
              <w:rPr>
                <w:rFonts w:asciiTheme="minorHAnsi" w:hAnsiTheme="minorHAnsi" w:cs="Arial"/>
                <w:color w:val="000000"/>
                <w:sz w:val="20"/>
                <w:szCs w:val="20"/>
                <w:lang w:val="en-US"/>
              </w:rPr>
              <w:t>and promote greater accuracy and consistency in the use of the Gender Marker, especially when reporting in the UN INFO and UNSDPF. The attendance was not taken on the day of the meeting since the presentation was carried out online via Zoom.</w:t>
            </w:r>
          </w:p>
          <w:p w14:paraId="5A733D6B" w14:textId="31D16D0A" w:rsidR="000E0474" w:rsidRPr="0053240B" w:rsidRDefault="000E0474" w:rsidP="00C923FF">
            <w:pPr>
              <w:autoSpaceDE w:val="0"/>
              <w:autoSpaceDN w:val="0"/>
              <w:adjustRightInd w:val="0"/>
              <w:spacing w:after="120"/>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b and c) Gender equality and the empowerment of women are mainstreamed into most of the activities being implemented by the UN system in Nigeria. Analysis of the gender marker from the 2019 Nigeria One UN report of</w:t>
            </w:r>
            <w:r w:rsidR="00C923FF" w:rsidRPr="0053240B">
              <w:rPr>
                <w:rFonts w:asciiTheme="minorHAnsi" w:eastAsia="Calibri" w:hAnsiTheme="minorHAnsi" w:cs="Calibri"/>
                <w:sz w:val="20"/>
                <w:szCs w:val="20"/>
                <w:lang w:val="en-US" w:eastAsia="en-US"/>
              </w:rPr>
              <w:t xml:space="preserve"> the </w:t>
            </w:r>
            <w:r w:rsidRPr="0053240B">
              <w:rPr>
                <w:rFonts w:asciiTheme="minorHAnsi" w:eastAsia="Calibri" w:hAnsiTheme="minorHAnsi" w:cs="Calibri"/>
                <w:sz w:val="20"/>
                <w:szCs w:val="20"/>
                <w:lang w:val="en-US" w:eastAsia="en-US"/>
              </w:rPr>
              <w:t xml:space="preserve">implementation of UNSPDF activities showed that over 83% of the activities/services delivered contributed to or has GEEW as </w:t>
            </w:r>
            <w:r w:rsidR="00E50B7D" w:rsidRPr="0053240B">
              <w:rPr>
                <w:rFonts w:asciiTheme="minorHAnsi" w:eastAsia="Calibri" w:hAnsiTheme="minorHAnsi" w:cs="Calibri"/>
                <w:sz w:val="20"/>
                <w:szCs w:val="20"/>
                <w:lang w:val="en-US" w:eastAsia="en-US"/>
              </w:rPr>
              <w:t xml:space="preserve">the </w:t>
            </w:r>
            <w:r w:rsidRPr="0053240B">
              <w:rPr>
                <w:rFonts w:asciiTheme="minorHAnsi" w:eastAsia="Calibri" w:hAnsiTheme="minorHAnsi" w:cs="Calibri"/>
                <w:sz w:val="20"/>
                <w:szCs w:val="20"/>
                <w:lang w:val="en-US" w:eastAsia="en-US"/>
              </w:rPr>
              <w:t xml:space="preserve">primary objective of the interventions. </w:t>
            </w:r>
          </w:p>
          <w:p w14:paraId="120817C7" w14:textId="6DFCBD09" w:rsidR="000E0474" w:rsidRPr="0053240B" w:rsidRDefault="000E0474" w:rsidP="00C923FF">
            <w:pPr>
              <w:autoSpaceDE w:val="0"/>
              <w:autoSpaceDN w:val="0"/>
              <w:adjustRightInd w:val="0"/>
              <w:spacing w:after="240"/>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 xml:space="preserve">From the expenditure analysis, the majority of funds (82% - </w:t>
            </w:r>
            <w:r w:rsidR="009B2AE3" w:rsidRPr="0053240B">
              <w:rPr>
                <w:rFonts w:asciiTheme="minorHAnsi" w:eastAsia="Calibri" w:hAnsiTheme="minorHAnsi" w:cs="Calibri"/>
                <w:sz w:val="20"/>
                <w:szCs w:val="20"/>
                <w:lang w:val="en-US" w:eastAsia="en-US"/>
              </w:rPr>
              <w:t xml:space="preserve">USD 373.1 million) were </w:t>
            </w:r>
            <w:r w:rsidR="00705284" w:rsidRPr="0053240B">
              <w:rPr>
                <w:rFonts w:asciiTheme="minorHAnsi" w:eastAsia="Calibri" w:hAnsiTheme="minorHAnsi" w:cs="Calibri"/>
                <w:sz w:val="20"/>
                <w:szCs w:val="20"/>
                <w:lang w:val="en-US" w:eastAsia="en-US"/>
              </w:rPr>
              <w:t xml:space="preserve">spent on </w:t>
            </w:r>
            <w:r w:rsidRPr="0053240B">
              <w:rPr>
                <w:rFonts w:asciiTheme="minorHAnsi" w:eastAsia="Calibri" w:hAnsiTheme="minorHAnsi" w:cs="Calibri"/>
                <w:sz w:val="20"/>
                <w:szCs w:val="20"/>
                <w:lang w:val="en-US" w:eastAsia="en-US"/>
              </w:rPr>
              <w:t xml:space="preserve">activities that made a principal (42% - </w:t>
            </w:r>
            <w:r w:rsidRPr="0053240B">
              <w:rPr>
                <w:rStyle w:val="A2"/>
                <w:rFonts w:asciiTheme="minorHAnsi" w:hAnsiTheme="minorHAnsi"/>
                <w:sz w:val="20"/>
                <w:szCs w:val="20"/>
                <w:lang w:val="en-US"/>
              </w:rPr>
              <w:t>USD 192.7 million</w:t>
            </w:r>
            <w:r w:rsidRPr="0053240B">
              <w:rPr>
                <w:rFonts w:asciiTheme="minorHAnsi" w:eastAsia="Calibri" w:hAnsiTheme="minorHAnsi" w:cs="Calibri"/>
                <w:sz w:val="20"/>
                <w:szCs w:val="20"/>
                <w:lang w:val="en-US" w:eastAsia="en-US"/>
              </w:rPr>
              <w:t xml:space="preserve">) or significant (40% - </w:t>
            </w:r>
            <w:r w:rsidRPr="0053240B">
              <w:rPr>
                <w:rStyle w:val="A2"/>
                <w:rFonts w:asciiTheme="minorHAnsi" w:hAnsiTheme="minorHAnsi"/>
                <w:sz w:val="20"/>
                <w:szCs w:val="20"/>
                <w:lang w:val="en-US"/>
              </w:rPr>
              <w:t>USD 180.4 million</w:t>
            </w:r>
            <w:r w:rsidRPr="0053240B">
              <w:rPr>
                <w:rFonts w:asciiTheme="minorHAnsi" w:eastAsia="Calibri" w:hAnsiTheme="minorHAnsi" w:cs="Calibri"/>
                <w:sz w:val="20"/>
                <w:szCs w:val="20"/>
                <w:lang w:val="en-US" w:eastAsia="en-US"/>
              </w:rPr>
              <w:t xml:space="preserve">) contribution towards </w:t>
            </w:r>
            <w:r w:rsidR="009B2AE3" w:rsidRPr="0053240B">
              <w:rPr>
                <w:rFonts w:asciiTheme="minorHAnsi" w:eastAsia="Calibri" w:hAnsiTheme="minorHAnsi" w:cs="Calibri"/>
                <w:sz w:val="20"/>
                <w:szCs w:val="20"/>
                <w:lang w:val="en-US" w:eastAsia="en-US"/>
              </w:rPr>
              <w:t xml:space="preserve">the </w:t>
            </w:r>
            <w:r w:rsidRPr="0053240B">
              <w:rPr>
                <w:rFonts w:asciiTheme="minorHAnsi" w:eastAsia="Calibri" w:hAnsiTheme="minorHAnsi" w:cs="Calibri"/>
                <w:sz w:val="20"/>
                <w:szCs w:val="20"/>
                <w:lang w:val="en-US" w:eastAsia="en-US"/>
              </w:rPr>
              <w:t>realization of gender equality and the empowerment of women in Nigeria.</w:t>
            </w:r>
          </w:p>
          <w:p w14:paraId="5B84E1F7" w14:textId="77777777" w:rsidR="000E0474" w:rsidRPr="0053240B" w:rsidRDefault="000E0474" w:rsidP="003B3AED">
            <w:pPr>
              <w:autoSpaceDE w:val="0"/>
              <w:autoSpaceDN w:val="0"/>
              <w:adjustRightInd w:val="0"/>
              <w:spacing w:after="80"/>
              <w:jc w:val="center"/>
              <w:rPr>
                <w:rFonts w:asciiTheme="minorHAnsi" w:eastAsia="Calibri" w:hAnsiTheme="minorHAnsi" w:cs="Calibri"/>
                <w:sz w:val="20"/>
                <w:szCs w:val="20"/>
                <w:lang w:val="en-US" w:eastAsia="en-US"/>
              </w:rPr>
            </w:pPr>
            <w:r w:rsidRPr="0053240B">
              <w:rPr>
                <w:rFonts w:asciiTheme="minorHAnsi" w:eastAsia="Calibri" w:hAnsiTheme="minorHAnsi" w:cs="Calibri"/>
                <w:noProof/>
                <w:sz w:val="20"/>
                <w:szCs w:val="20"/>
                <w:lang w:val="es-ES" w:eastAsia="es-ES"/>
              </w:rPr>
              <w:drawing>
                <wp:inline distT="0" distB="0" distL="0" distR="0" wp14:anchorId="18E6336C" wp14:editId="524F6DFB">
                  <wp:extent cx="5553075" cy="2038350"/>
                  <wp:effectExtent l="0" t="0" r="9525" b="0"/>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13DDB52C" w14:textId="53D09CE8" w:rsidR="000E0474" w:rsidRPr="0053240B" w:rsidRDefault="000E0474" w:rsidP="003B3AED">
            <w:pPr>
              <w:autoSpaceDE w:val="0"/>
              <w:autoSpaceDN w:val="0"/>
              <w:adjustRightInd w:val="0"/>
              <w:spacing w:after="240"/>
              <w:jc w:val="both"/>
              <w:rPr>
                <w:rFonts w:ascii="Calibri" w:eastAsia="Calibri" w:hAnsi="Calibri" w:cs="Calibri"/>
                <w:sz w:val="20"/>
                <w:szCs w:val="20"/>
                <w:lang w:val="en-US" w:eastAsia="en-US"/>
              </w:rPr>
            </w:pPr>
            <w:r w:rsidRPr="0053240B">
              <w:rPr>
                <w:rFonts w:asciiTheme="minorHAnsi" w:hAnsiTheme="minorHAnsi"/>
                <w:lang w:val="en-US"/>
              </w:rPr>
              <w:t xml:space="preserve">            </w:t>
            </w:r>
            <w:r w:rsidRPr="0053240B">
              <w:rPr>
                <w:rFonts w:asciiTheme="minorHAnsi" w:hAnsiTheme="minorHAnsi"/>
                <w:sz w:val="20"/>
                <w:szCs w:val="20"/>
                <w:lang w:val="en-US"/>
              </w:rPr>
              <w:t xml:space="preserve">Figure </w:t>
            </w:r>
            <w:r w:rsidRPr="0053240B">
              <w:rPr>
                <w:rFonts w:asciiTheme="minorHAnsi" w:hAnsiTheme="minorHAnsi"/>
                <w:sz w:val="20"/>
                <w:szCs w:val="20"/>
                <w:lang w:val="en-US"/>
              </w:rPr>
              <w:fldChar w:fldCharType="begin"/>
            </w:r>
            <w:r w:rsidRPr="0053240B">
              <w:rPr>
                <w:rFonts w:asciiTheme="minorHAnsi" w:hAnsiTheme="minorHAnsi"/>
                <w:sz w:val="20"/>
                <w:szCs w:val="20"/>
                <w:lang w:val="en-US"/>
              </w:rPr>
              <w:instrText xml:space="preserve"> SEQ Figure \* ARABIC </w:instrText>
            </w:r>
            <w:r w:rsidRPr="0053240B">
              <w:rPr>
                <w:rFonts w:asciiTheme="minorHAnsi" w:hAnsiTheme="minorHAnsi"/>
                <w:sz w:val="20"/>
                <w:szCs w:val="20"/>
                <w:lang w:val="en-US"/>
              </w:rPr>
              <w:fldChar w:fldCharType="separate"/>
            </w:r>
            <w:r w:rsidR="0062661F">
              <w:rPr>
                <w:rFonts w:asciiTheme="minorHAnsi" w:hAnsiTheme="minorHAnsi"/>
                <w:noProof/>
                <w:sz w:val="20"/>
                <w:szCs w:val="20"/>
                <w:lang w:val="en-US"/>
              </w:rPr>
              <w:t>1</w:t>
            </w:r>
            <w:r w:rsidRPr="0053240B">
              <w:rPr>
                <w:rFonts w:asciiTheme="minorHAnsi" w:hAnsiTheme="minorHAnsi"/>
                <w:sz w:val="20"/>
                <w:szCs w:val="20"/>
                <w:lang w:val="en-US"/>
              </w:rPr>
              <w:fldChar w:fldCharType="end"/>
            </w:r>
            <w:r w:rsidRPr="0053240B">
              <w:rPr>
                <w:rFonts w:asciiTheme="minorHAnsi" w:hAnsiTheme="minorHAnsi"/>
                <w:sz w:val="20"/>
                <w:szCs w:val="20"/>
                <w:lang w:val="en-US"/>
              </w:rPr>
              <w:t>: Gender marker by expenditure. Source: 2019 Nigeria One UN report</w:t>
            </w:r>
          </w:p>
        </w:tc>
      </w:tr>
      <w:tr w:rsidR="000E0474" w:rsidRPr="0053240B" w14:paraId="1F9094F5" w14:textId="77777777" w:rsidTr="003B3AED">
        <w:tc>
          <w:tcPr>
            <w:tcW w:w="10065" w:type="dxa"/>
            <w:gridSpan w:val="3"/>
          </w:tcPr>
          <w:p w14:paraId="22838AB2" w14:textId="77777777" w:rsidR="000E0474" w:rsidRPr="0053240B" w:rsidRDefault="000E0474" w:rsidP="003B3AED">
            <w:pPr>
              <w:spacing w:after="12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Evidence or means of verification:</w:t>
            </w:r>
          </w:p>
          <w:p w14:paraId="2B6C886F" w14:textId="77777777" w:rsidR="000E0474" w:rsidRPr="0053240B" w:rsidRDefault="000E0474" w:rsidP="00D64E12">
            <w:pPr>
              <w:autoSpaceDE w:val="0"/>
              <w:autoSpaceDN w:val="0"/>
              <w:adjustRightInd w:val="0"/>
              <w:spacing w:after="20"/>
              <w:jc w:val="both"/>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 Presentation on the Gender Marker for the joint M&amp;E Group, 19 August 2020;</w:t>
            </w:r>
          </w:p>
          <w:p w14:paraId="7DBAE5E2" w14:textId="77777777" w:rsidR="000E0474" w:rsidRPr="0053240B" w:rsidRDefault="000E0474" w:rsidP="00D64E12">
            <w:pPr>
              <w:spacing w:after="20"/>
              <w:jc w:val="both"/>
              <w:rPr>
                <w:rFonts w:ascii="Calibri" w:eastAsia="Calibri" w:hAnsi="Calibri" w:cs="Calibri"/>
                <w:sz w:val="20"/>
                <w:szCs w:val="20"/>
                <w:lang w:val="en-US" w:eastAsia="en-US"/>
              </w:rPr>
            </w:pPr>
            <w:r w:rsidRPr="0053240B">
              <w:rPr>
                <w:rFonts w:ascii="Calibri" w:eastAsia="Calibri" w:hAnsi="Calibri" w:cs="Calibri"/>
                <w:bCs/>
                <w:sz w:val="20"/>
                <w:szCs w:val="20"/>
                <w:lang w:val="en-US" w:eastAsia="en-US"/>
              </w:rPr>
              <w:t>- Minutes of the M&amp;E group meeting, September 23, 2020;</w:t>
            </w:r>
          </w:p>
          <w:p w14:paraId="06120DF6" w14:textId="77777777" w:rsidR="000E0474" w:rsidRPr="0053240B" w:rsidRDefault="000E0474" w:rsidP="00D64E12">
            <w:pPr>
              <w:spacing w:after="20"/>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xml:space="preserve">- 2019 Nigeria One UN Report; </w:t>
            </w:r>
          </w:p>
          <w:p w14:paraId="7DAE3768" w14:textId="77777777" w:rsidR="000E0474" w:rsidRPr="0053240B" w:rsidRDefault="000E0474" w:rsidP="005C3AA4">
            <w:pPr>
              <w:spacing w:after="120"/>
              <w:jc w:val="both"/>
              <w:rPr>
                <w:rFonts w:ascii="Calibri" w:eastAsia="Calibri" w:hAnsi="Calibri" w:cs="Calibri"/>
                <w:sz w:val="20"/>
                <w:szCs w:val="20"/>
                <w:lang w:val="en-US" w:eastAsia="en-US"/>
              </w:rPr>
            </w:pPr>
            <w:r w:rsidRPr="0053240B">
              <w:rPr>
                <w:rFonts w:ascii="Calibri" w:eastAsia="Calibri" w:hAnsi="Calibri" w:cs="Calibri"/>
                <w:sz w:val="20"/>
                <w:szCs w:val="20"/>
                <w:lang w:val="en-US" w:eastAsia="en-US"/>
              </w:rPr>
              <w:t>- Gender Equality Marker Table &amp; Graphs, October 20, 2020.</w:t>
            </w:r>
          </w:p>
        </w:tc>
      </w:tr>
    </w:tbl>
    <w:p w14:paraId="08AF3E5E" w14:textId="77777777" w:rsidR="000E0474" w:rsidRPr="0053240B" w:rsidRDefault="000E0474" w:rsidP="000E0474">
      <w:pPr>
        <w:jc w:val="both"/>
        <w:rPr>
          <w:rFonts w:ascii="ProximaNova-Semibold" w:eastAsia="Calibri" w:hAnsi="ProximaNova-Semibold" w:cs="ProximaNova-Semibold"/>
          <w:b/>
          <w:color w:val="006DB8"/>
          <w:sz w:val="22"/>
          <w:szCs w:val="22"/>
          <w:lang w:val="en-US" w:eastAsia="en-US"/>
        </w:rPr>
      </w:pPr>
    </w:p>
    <w:p w14:paraId="45F85AF0" w14:textId="77777777" w:rsidR="000E0474" w:rsidRPr="0053240B" w:rsidRDefault="000E0474" w:rsidP="000E0474">
      <w:pPr>
        <w:numPr>
          <w:ilvl w:val="0"/>
          <w:numId w:val="6"/>
        </w:numPr>
        <w:contextualSpacing/>
        <w:rPr>
          <w:rFonts w:ascii="Calibri" w:eastAsia="Calibri" w:hAnsi="Calibri"/>
          <w:sz w:val="22"/>
          <w:szCs w:val="22"/>
          <w:lang w:val="en-US" w:eastAsia="en-US"/>
        </w:rPr>
      </w:pPr>
      <w:r w:rsidRPr="0053240B">
        <w:rPr>
          <w:rFonts w:ascii="Calibri" w:eastAsia="Calibri" w:hAnsi="Calibri"/>
          <w:sz w:val="22"/>
          <w:szCs w:val="22"/>
          <w:lang w:val="en-US" w:eastAsia="en-US"/>
        </w:rPr>
        <w:br w:type="page"/>
      </w:r>
      <w:r w:rsidRPr="0053240B">
        <w:rPr>
          <w:rFonts w:ascii="ProximaNova-Semibold" w:eastAsia="Calibri" w:hAnsi="ProximaNova-Semibold" w:cs="ProximaNova-Semibold"/>
          <w:b/>
          <w:color w:val="006DB8"/>
          <w:sz w:val="22"/>
          <w:szCs w:val="22"/>
          <w:lang w:val="en-US" w:eastAsia="en-US"/>
        </w:rPr>
        <w:lastRenderedPageBreak/>
        <w:t>RESULTS</w:t>
      </w:r>
    </w:p>
    <w:p w14:paraId="63C58B44" w14:textId="77777777" w:rsidR="000E0474" w:rsidRPr="0053240B" w:rsidRDefault="000E0474" w:rsidP="000E0474">
      <w:pPr>
        <w:rPr>
          <w:rFonts w:ascii="Calibri" w:eastAsia="Calibri" w:hAnsi="Calibri"/>
          <w:sz w:val="22"/>
          <w:szCs w:val="22"/>
          <w:lang w:val="en-US" w:eastAsia="en-US"/>
        </w:rPr>
      </w:pPr>
    </w:p>
    <w:tbl>
      <w:tblPr>
        <w:tblStyle w:val="Tablaconcuadrcula1"/>
        <w:tblW w:w="10065" w:type="dxa"/>
        <w:tblInd w:w="-714" w:type="dxa"/>
        <w:tblLook w:val="04A0" w:firstRow="1" w:lastRow="0" w:firstColumn="1" w:lastColumn="0" w:noHBand="0" w:noVBand="1"/>
      </w:tblPr>
      <w:tblGrid>
        <w:gridCol w:w="3544"/>
        <w:gridCol w:w="3119"/>
        <w:gridCol w:w="3402"/>
      </w:tblGrid>
      <w:tr w:rsidR="000E0474" w:rsidRPr="0053240B" w14:paraId="451F1858" w14:textId="77777777" w:rsidTr="003B3AED">
        <w:tc>
          <w:tcPr>
            <w:tcW w:w="10065" w:type="dxa"/>
            <w:gridSpan w:val="3"/>
            <w:shd w:val="clear" w:color="auto" w:fill="BDD6EE"/>
          </w:tcPr>
          <w:p w14:paraId="2C7CA6FE" w14:textId="77777777" w:rsidR="000E0474" w:rsidRPr="0053240B" w:rsidRDefault="000E0474" w:rsidP="003B3AED">
            <w:pPr>
              <w:autoSpaceDE w:val="0"/>
              <w:autoSpaceDN w:val="0"/>
              <w:adjustRightInd w:val="0"/>
              <w:spacing w:before="40" w:after="40"/>
              <w:jc w:val="center"/>
              <w:rPr>
                <w:rFonts w:ascii="Calibri" w:eastAsia="Calibri" w:hAnsi="Calibri" w:cs="Calibri"/>
                <w:b/>
                <w:sz w:val="22"/>
                <w:szCs w:val="22"/>
                <w:lang w:val="en-US" w:eastAsia="en-US"/>
              </w:rPr>
            </w:pPr>
            <w:r w:rsidRPr="0053240B">
              <w:rPr>
                <w:rFonts w:ascii="Calibri" w:eastAsia="Calibri" w:hAnsi="Calibri" w:cs="Calibri"/>
                <w:b/>
                <w:sz w:val="22"/>
                <w:szCs w:val="22"/>
                <w:lang w:val="en-US" w:eastAsia="en-US"/>
              </w:rPr>
              <w:t>INDICATOR 7.1: UN PROGRAMMES MAKE A SIGNIFICANT CONTRIBUTION TO GENDER EQUALITY IN THE COUNTRY</w:t>
            </w:r>
          </w:p>
        </w:tc>
      </w:tr>
      <w:tr w:rsidR="000E0474" w:rsidRPr="0053240B" w14:paraId="6E2014EB" w14:textId="77777777" w:rsidTr="003B3AED">
        <w:tc>
          <w:tcPr>
            <w:tcW w:w="3544" w:type="dxa"/>
            <w:shd w:val="clear" w:color="auto" w:fill="DEEAF6"/>
          </w:tcPr>
          <w:p w14:paraId="54F5B90A"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Approaches Minimum Requirements</w:t>
            </w:r>
          </w:p>
        </w:tc>
        <w:tc>
          <w:tcPr>
            <w:tcW w:w="3119" w:type="dxa"/>
            <w:shd w:val="clear" w:color="auto" w:fill="DEEAF6"/>
          </w:tcPr>
          <w:p w14:paraId="71C8A300"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Meets Minimum Requirements</w:t>
            </w:r>
          </w:p>
        </w:tc>
        <w:tc>
          <w:tcPr>
            <w:tcW w:w="3402" w:type="dxa"/>
            <w:shd w:val="clear" w:color="auto" w:fill="DEEAF6"/>
          </w:tcPr>
          <w:p w14:paraId="39222632" w14:textId="77777777" w:rsidR="000E0474" w:rsidRPr="0053240B" w:rsidRDefault="000E0474" w:rsidP="003B3AED">
            <w:pPr>
              <w:jc w:val="center"/>
              <w:rPr>
                <w:rFonts w:ascii="Calibri" w:eastAsia="Calibri" w:hAnsi="Calibri" w:cs="Calibri"/>
                <w:color w:val="006DB8"/>
                <w:sz w:val="20"/>
                <w:szCs w:val="20"/>
                <w:lang w:val="en-US" w:eastAsia="en-US"/>
              </w:rPr>
            </w:pPr>
            <w:r w:rsidRPr="0053240B">
              <w:rPr>
                <w:rFonts w:ascii="Calibri" w:eastAsia="Calibri" w:hAnsi="Calibri" w:cs="Calibri"/>
                <w:b/>
                <w:bCs/>
                <w:sz w:val="20"/>
                <w:szCs w:val="20"/>
                <w:lang w:val="en-US" w:eastAsia="en-US"/>
              </w:rPr>
              <w:t>Exceeds Minimum Requirements</w:t>
            </w:r>
          </w:p>
        </w:tc>
      </w:tr>
      <w:tr w:rsidR="000E0474" w:rsidRPr="0053240B" w14:paraId="052319DE" w14:textId="77777777" w:rsidTr="003B3AED">
        <w:tc>
          <w:tcPr>
            <w:tcW w:w="3544" w:type="dxa"/>
            <w:shd w:val="clear" w:color="auto" w:fill="DEEAF6"/>
          </w:tcPr>
          <w:p w14:paraId="5FCF6385"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The UNCT has achieved or is on track to achieve </w:t>
            </w:r>
            <w:r w:rsidRPr="0053240B">
              <w:rPr>
                <w:rFonts w:ascii="Calibri" w:eastAsia="Calibri" w:hAnsi="Calibri" w:cs="Calibri"/>
                <w:b/>
                <w:bCs/>
                <w:sz w:val="20"/>
                <w:szCs w:val="20"/>
                <w:lang w:val="en-US" w:eastAsia="en-US"/>
              </w:rPr>
              <w:t xml:space="preserve">some </w:t>
            </w:r>
            <w:r w:rsidRPr="0053240B">
              <w:rPr>
                <w:rFonts w:ascii="Calibri" w:eastAsia="Calibri" w:hAnsi="Calibri" w:cs="Calibri"/>
                <w:sz w:val="20"/>
                <w:szCs w:val="20"/>
                <w:lang w:val="en-US" w:eastAsia="en-US"/>
              </w:rPr>
              <w:t>gender equality and the empowerment of women results as planned in the UNDAF outcomes in line with SDG priorities including SDG 5.</w:t>
            </w:r>
          </w:p>
        </w:tc>
        <w:tc>
          <w:tcPr>
            <w:tcW w:w="3119" w:type="dxa"/>
            <w:shd w:val="clear" w:color="auto" w:fill="DEEAF6"/>
          </w:tcPr>
          <w:p w14:paraId="3229D1BD"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a) </w:t>
            </w:r>
            <w:r w:rsidRPr="0053240B">
              <w:rPr>
                <w:rFonts w:ascii="Calibri" w:eastAsia="Calibri" w:hAnsi="Calibri" w:cs="Calibri"/>
                <w:sz w:val="20"/>
                <w:szCs w:val="20"/>
                <w:lang w:val="en-US" w:eastAsia="en-US"/>
              </w:rPr>
              <w:t xml:space="preserve">The UNCT has achieved or is on track to achieve </w:t>
            </w:r>
            <w:r w:rsidRPr="0053240B">
              <w:rPr>
                <w:rFonts w:ascii="Calibri" w:eastAsia="Calibri" w:hAnsi="Calibri" w:cs="Calibri"/>
                <w:b/>
                <w:bCs/>
                <w:sz w:val="20"/>
                <w:szCs w:val="20"/>
                <w:lang w:val="en-US" w:eastAsia="en-US"/>
              </w:rPr>
              <w:t xml:space="preserve">all </w:t>
            </w:r>
            <w:r w:rsidRPr="0053240B">
              <w:rPr>
                <w:rFonts w:ascii="Calibri" w:eastAsia="Calibri" w:hAnsi="Calibri" w:cs="Calibri"/>
                <w:sz w:val="20"/>
                <w:szCs w:val="20"/>
                <w:lang w:val="en-US" w:eastAsia="en-US"/>
              </w:rPr>
              <w:t>gender equality and the empowerment of women results as planned in the UNDAF outcomes in line with SDG priorities including SDG 5.</w:t>
            </w:r>
          </w:p>
        </w:tc>
        <w:tc>
          <w:tcPr>
            <w:tcW w:w="3402" w:type="dxa"/>
            <w:shd w:val="clear" w:color="auto" w:fill="DEEAF6"/>
          </w:tcPr>
          <w:p w14:paraId="09601322" w14:textId="77777777" w:rsidR="000E0474" w:rsidRPr="0053240B" w:rsidRDefault="000E0474" w:rsidP="003B3AED">
            <w:pPr>
              <w:autoSpaceDE w:val="0"/>
              <w:autoSpaceDN w:val="0"/>
              <w:adjustRightInd w:val="0"/>
              <w:rPr>
                <w:rFonts w:ascii="Calibri" w:eastAsia="Calibri" w:hAnsi="Calibri" w:cs="Calibri"/>
                <w:bCs/>
                <w:sz w:val="20"/>
                <w:szCs w:val="20"/>
                <w:lang w:val="en-US" w:eastAsia="en-US"/>
              </w:rPr>
            </w:pPr>
            <w:r w:rsidRPr="0053240B">
              <w:rPr>
                <w:rFonts w:ascii="Calibri" w:eastAsia="Calibri" w:hAnsi="Calibri" w:cs="Calibri"/>
                <w:bCs/>
                <w:sz w:val="20"/>
                <w:szCs w:val="20"/>
                <w:lang w:val="en-US" w:eastAsia="en-US"/>
              </w:rPr>
              <w:t>Meets Minimum Requirements</w:t>
            </w:r>
          </w:p>
          <w:p w14:paraId="45CAC02A" w14:textId="77777777" w:rsidR="000E0474" w:rsidRPr="0053240B" w:rsidRDefault="000E0474" w:rsidP="003B3AED">
            <w:pPr>
              <w:autoSpaceDE w:val="0"/>
              <w:autoSpaceDN w:val="0"/>
              <w:adjustRightInd w:val="0"/>
              <w:rPr>
                <w:rFonts w:ascii="Calibri" w:eastAsia="Calibri" w:hAnsi="Calibri" w:cs="Calibri"/>
                <w:b/>
                <w:bCs/>
                <w:sz w:val="20"/>
                <w:szCs w:val="20"/>
                <w:lang w:val="en-US" w:eastAsia="en-US"/>
              </w:rPr>
            </w:pPr>
            <w:r w:rsidRPr="0053240B">
              <w:rPr>
                <w:rFonts w:ascii="Calibri" w:eastAsia="Calibri" w:hAnsi="Calibri" w:cs="Calibri"/>
                <w:b/>
                <w:bCs/>
                <w:sz w:val="20"/>
                <w:szCs w:val="20"/>
                <w:lang w:val="en-US" w:eastAsia="en-US"/>
              </w:rPr>
              <w:t>and</w:t>
            </w:r>
          </w:p>
          <w:p w14:paraId="0E3AE9AC" w14:textId="77777777" w:rsidR="000E0474" w:rsidRPr="0053240B" w:rsidRDefault="000E0474" w:rsidP="003B3AED">
            <w:pPr>
              <w:autoSpaceDE w:val="0"/>
              <w:autoSpaceDN w:val="0"/>
              <w:adjustRightInd w:val="0"/>
              <w:rPr>
                <w:rFonts w:ascii="Calibri" w:eastAsia="Calibri" w:hAnsi="Calibri" w:cs="Calibri"/>
                <w:sz w:val="20"/>
                <w:szCs w:val="20"/>
                <w:lang w:val="en-US" w:eastAsia="en-US"/>
              </w:rPr>
            </w:pPr>
            <w:r w:rsidRPr="0053240B">
              <w:rPr>
                <w:rFonts w:ascii="Calibri" w:eastAsia="Calibri" w:hAnsi="Calibri" w:cs="Calibri"/>
                <w:b/>
                <w:bCs/>
                <w:sz w:val="20"/>
                <w:szCs w:val="20"/>
                <w:lang w:val="en-US" w:eastAsia="en-US"/>
              </w:rPr>
              <w:t xml:space="preserve">b) </w:t>
            </w:r>
            <w:r w:rsidRPr="0053240B">
              <w:rPr>
                <w:rFonts w:ascii="Calibri" w:eastAsia="Calibri" w:hAnsi="Calibri" w:cs="Calibri"/>
                <w:sz w:val="20"/>
                <w:szCs w:val="20"/>
                <w:lang w:val="en-US" w:eastAsia="en-US"/>
              </w:rPr>
              <w:t>At least one outcome level UNDAF result has contributed to transformative change in relation to gender equality and the empowerment of women.</w:t>
            </w:r>
          </w:p>
        </w:tc>
      </w:tr>
      <w:tr w:rsidR="000E0474" w:rsidRPr="0053240B" w14:paraId="69195974" w14:textId="77777777" w:rsidTr="003B3AED">
        <w:tc>
          <w:tcPr>
            <w:tcW w:w="10065" w:type="dxa"/>
            <w:gridSpan w:val="3"/>
          </w:tcPr>
          <w:p w14:paraId="2EA41DD6" w14:textId="77777777" w:rsidR="000E0474" w:rsidRPr="0053240B" w:rsidRDefault="000E0474" w:rsidP="003B3AED">
            <w:pPr>
              <w:spacing w:before="40" w:after="40"/>
              <w:jc w:val="center"/>
              <w:rPr>
                <w:rFonts w:ascii="Calibri" w:eastAsia="Calibri" w:hAnsi="Calibri" w:cs="Calibri"/>
                <w:b/>
                <w:sz w:val="22"/>
                <w:szCs w:val="22"/>
                <w:lang w:val="en-US" w:eastAsia="en-US"/>
              </w:rPr>
            </w:pPr>
            <w:r w:rsidRPr="0053240B">
              <w:rPr>
                <w:rFonts w:ascii="Calibri" w:eastAsia="Calibri" w:hAnsi="Calibri" w:cs="Calibri"/>
                <w:b/>
                <w:color w:val="1F4E79"/>
                <w:lang w:val="en-US" w:eastAsia="en-US"/>
              </w:rPr>
              <w:t>Score: Meets minimum requirements</w:t>
            </w:r>
          </w:p>
        </w:tc>
      </w:tr>
      <w:tr w:rsidR="000E0474" w:rsidRPr="0053240B" w14:paraId="57563277" w14:textId="77777777" w:rsidTr="003B3AED">
        <w:tc>
          <w:tcPr>
            <w:tcW w:w="10065" w:type="dxa"/>
            <w:gridSpan w:val="3"/>
          </w:tcPr>
          <w:p w14:paraId="0C89B89F" w14:textId="77777777" w:rsidR="000E0474" w:rsidRPr="0053240B" w:rsidRDefault="000E0474" w:rsidP="003B3AED">
            <w:pPr>
              <w:autoSpaceDE w:val="0"/>
              <w:autoSpaceDN w:val="0"/>
              <w:adjustRightInd w:val="0"/>
              <w:spacing w:after="120"/>
              <w:rPr>
                <w:rFonts w:asciiTheme="minorHAnsi" w:eastAsia="Calibri" w:hAnsiTheme="minorHAnsi" w:cs="Calibri"/>
                <w:b/>
                <w:bCs/>
                <w:sz w:val="20"/>
                <w:szCs w:val="20"/>
                <w:lang w:val="en-US" w:eastAsia="en-US"/>
              </w:rPr>
            </w:pPr>
            <w:r w:rsidRPr="0053240B">
              <w:rPr>
                <w:rFonts w:asciiTheme="minorHAnsi" w:eastAsia="Calibri" w:hAnsiTheme="minorHAnsi" w:cs="Calibri"/>
                <w:b/>
                <w:bCs/>
                <w:sz w:val="20"/>
                <w:szCs w:val="20"/>
                <w:lang w:val="en-US" w:eastAsia="en-US"/>
              </w:rPr>
              <w:t>Findings and explanation:</w:t>
            </w:r>
          </w:p>
          <w:p w14:paraId="1A7C5A72" w14:textId="77777777" w:rsidR="000E0474" w:rsidRPr="0053240B" w:rsidRDefault="000E0474" w:rsidP="003B3AED">
            <w:pPr>
              <w:widowControl w:val="0"/>
              <w:autoSpaceDE w:val="0"/>
              <w:autoSpaceDN w:val="0"/>
              <w:adjustRightInd w:val="0"/>
              <w:spacing w:after="120"/>
              <w:jc w:val="both"/>
              <w:rPr>
                <w:rFonts w:asciiTheme="minorHAnsi" w:eastAsiaTheme="minorHAnsi" w:hAnsiTheme="minorHAnsi" w:cs="Arial"/>
                <w:color w:val="000000"/>
                <w:sz w:val="20"/>
                <w:szCs w:val="20"/>
                <w:lang w:val="en-US" w:eastAsia="en-US"/>
              </w:rPr>
            </w:pPr>
            <w:r w:rsidRPr="0053240B">
              <w:rPr>
                <w:rFonts w:asciiTheme="minorHAnsi" w:eastAsiaTheme="minorHAnsi" w:hAnsiTheme="minorHAnsi" w:cs="Arial"/>
                <w:color w:val="000000"/>
                <w:sz w:val="20"/>
                <w:szCs w:val="20"/>
                <w:lang w:val="en-US" w:eastAsia="en-US"/>
              </w:rPr>
              <w:t>The UN INFO Indicators report showed that UNCT is on track of achieving the gender equality and the empowerment of women results planned in the UNSDPF 2018-2022:</w:t>
            </w:r>
          </w:p>
          <w:p w14:paraId="2FA6811C" w14:textId="14A94499" w:rsidR="000E0474" w:rsidRPr="0053240B" w:rsidRDefault="000E0474" w:rsidP="000E0474">
            <w:pPr>
              <w:pStyle w:val="ListParagraph"/>
              <w:widowControl w:val="0"/>
              <w:numPr>
                <w:ilvl w:val="0"/>
                <w:numId w:val="40"/>
              </w:numPr>
              <w:autoSpaceDE w:val="0"/>
              <w:autoSpaceDN w:val="0"/>
              <w:adjustRightInd w:val="0"/>
              <w:spacing w:after="120"/>
              <w:ind w:left="317" w:hanging="142"/>
              <w:jc w:val="both"/>
              <w:rPr>
                <w:rFonts w:asciiTheme="minorHAnsi" w:eastAsiaTheme="minorHAnsi" w:hAnsiTheme="minorHAnsi" w:cs="Times"/>
                <w:color w:val="000000"/>
                <w:sz w:val="20"/>
                <w:szCs w:val="20"/>
                <w:lang w:val="en-US" w:eastAsia="en-US"/>
              </w:rPr>
            </w:pPr>
            <w:r w:rsidRPr="0053240B">
              <w:rPr>
                <w:rFonts w:asciiTheme="minorHAnsi" w:eastAsiaTheme="minorHAnsi" w:hAnsiTheme="minorHAnsi" w:cs="Times"/>
                <w:b/>
                <w:color w:val="000000"/>
                <w:sz w:val="20"/>
                <w:szCs w:val="20"/>
                <w:lang w:val="en-US" w:eastAsia="en-US"/>
              </w:rPr>
              <w:t>Under the Governance, Human Rights, Peace and Security Pillar:</w:t>
            </w:r>
            <w:r w:rsidRPr="0053240B">
              <w:rPr>
                <w:rFonts w:asciiTheme="minorHAnsi" w:eastAsiaTheme="minorHAnsi" w:hAnsiTheme="minorHAnsi" w:cs="Times"/>
                <w:color w:val="000000"/>
                <w:sz w:val="20"/>
                <w:szCs w:val="20"/>
                <w:lang w:val="en-US" w:eastAsia="en-US"/>
              </w:rPr>
              <w:t xml:space="preserve"> </w:t>
            </w:r>
            <w:r w:rsidRPr="0053240B">
              <w:rPr>
                <w:rFonts w:asciiTheme="minorHAnsi" w:eastAsiaTheme="minorHAnsi" w:hAnsiTheme="minorHAnsi" w:cs="Arial"/>
                <w:color w:val="000000"/>
                <w:sz w:val="20"/>
                <w:szCs w:val="20"/>
                <w:lang w:val="en-US" w:eastAsia="en-US"/>
              </w:rPr>
              <w:t>Governance institutions at Federal/Focused States/LGAs strengthened to effectively plan, mobilize, manage resources, monitor &amp; evalu</w:t>
            </w:r>
            <w:r w:rsidR="00941DBF" w:rsidRPr="0053240B">
              <w:rPr>
                <w:rFonts w:asciiTheme="minorHAnsi" w:eastAsiaTheme="minorHAnsi" w:hAnsiTheme="minorHAnsi" w:cs="Arial"/>
                <w:color w:val="000000"/>
                <w:sz w:val="20"/>
                <w:szCs w:val="20"/>
                <w:lang w:val="en-US" w:eastAsia="en-US"/>
              </w:rPr>
              <w:t>ate projects to ensure evidence-</w:t>
            </w:r>
            <w:r w:rsidRPr="0053240B">
              <w:rPr>
                <w:rFonts w:asciiTheme="minorHAnsi" w:eastAsiaTheme="minorHAnsi" w:hAnsiTheme="minorHAnsi" w:cs="Arial"/>
                <w:color w:val="000000"/>
                <w:sz w:val="20"/>
                <w:szCs w:val="20"/>
                <w:lang w:val="en-US" w:eastAsia="en-US"/>
              </w:rPr>
              <w:t xml:space="preserve">based quality </w:t>
            </w:r>
            <w:r w:rsidR="005C4D9A" w:rsidRPr="0053240B">
              <w:rPr>
                <w:rFonts w:asciiTheme="minorHAnsi" w:eastAsiaTheme="minorHAnsi" w:hAnsiTheme="minorHAnsi" w:cs="Arial"/>
                <w:color w:val="000000"/>
                <w:sz w:val="20"/>
                <w:szCs w:val="20"/>
                <w:lang w:val="en-US" w:eastAsia="en-US"/>
              </w:rPr>
              <w:t>gender-sensitive</w:t>
            </w:r>
            <w:r w:rsidRPr="0053240B">
              <w:rPr>
                <w:rFonts w:asciiTheme="minorHAnsi" w:eastAsiaTheme="minorHAnsi" w:hAnsiTheme="minorHAnsi" w:cs="Arial"/>
                <w:color w:val="000000"/>
                <w:sz w:val="20"/>
                <w:szCs w:val="20"/>
                <w:lang w:val="en-US" w:eastAsia="en-US"/>
              </w:rPr>
              <w:t xml:space="preserve"> service delivery; Evidence-base</w:t>
            </w:r>
            <w:r w:rsidR="00941DBF" w:rsidRPr="0053240B">
              <w:rPr>
                <w:rFonts w:asciiTheme="minorHAnsi" w:eastAsiaTheme="minorHAnsi" w:hAnsiTheme="minorHAnsi" w:cs="Arial"/>
                <w:color w:val="000000"/>
                <w:sz w:val="20"/>
                <w:szCs w:val="20"/>
                <w:lang w:val="en-US" w:eastAsia="en-US"/>
              </w:rPr>
              <w:t xml:space="preserve">d and gender-sensitive </w:t>
            </w:r>
            <w:r w:rsidRPr="0053240B">
              <w:rPr>
                <w:rFonts w:asciiTheme="minorHAnsi" w:eastAsiaTheme="minorHAnsi" w:hAnsiTheme="minorHAnsi" w:cs="Arial"/>
                <w:color w:val="000000"/>
                <w:sz w:val="20"/>
                <w:szCs w:val="20"/>
                <w:lang w:val="en-US" w:eastAsia="en-US"/>
              </w:rPr>
              <w:t xml:space="preserve">policies and institutional mechanisms (including anti-corruption, electoral support, rule of law, and access to justice and preventing human trafficking) enabled at the national/sub-national level for good governance; Institutions </w:t>
            </w:r>
            <w:r w:rsidR="0094543C" w:rsidRPr="0053240B">
              <w:rPr>
                <w:rFonts w:asciiTheme="minorHAnsi" w:eastAsiaTheme="minorHAnsi" w:hAnsiTheme="minorHAnsi" w:cs="Arial"/>
                <w:color w:val="000000"/>
                <w:sz w:val="20"/>
                <w:szCs w:val="20"/>
                <w:lang w:val="en-US" w:eastAsia="en-US"/>
              </w:rPr>
              <w:t>of peace-</w:t>
            </w:r>
            <w:r w:rsidRPr="0053240B">
              <w:rPr>
                <w:rFonts w:asciiTheme="minorHAnsi" w:eastAsiaTheme="minorHAnsi" w:hAnsiTheme="minorHAnsi" w:cs="Arial"/>
                <w:color w:val="000000"/>
                <w:sz w:val="20"/>
                <w:szCs w:val="20"/>
                <w:lang w:val="en-US" w:eastAsia="en-US"/>
              </w:rPr>
              <w:t>building and social cohesion promoted and strengthened from a human rights and gender; Gender and human rights sensitive policy/plans and regulatory frameworks enabled at the national and sub-national levels for peace and a coordinated resilience based approach to humanitarian action; Strengthened resilience, diversification of livelihoods, and local economies of crisis-affected communities, particularly for youths, women, IDP,s returnees, host communities and other vulnerable communities to meet their basic food and nutrition needs and through the restoration of basic.</w:t>
            </w:r>
          </w:p>
          <w:p w14:paraId="21B3E3C5" w14:textId="3CBBA45E" w:rsidR="000E0474" w:rsidRPr="0053240B" w:rsidRDefault="000E0474" w:rsidP="000E0474">
            <w:pPr>
              <w:pStyle w:val="ListParagraph"/>
              <w:widowControl w:val="0"/>
              <w:numPr>
                <w:ilvl w:val="0"/>
                <w:numId w:val="40"/>
              </w:numPr>
              <w:autoSpaceDE w:val="0"/>
              <w:autoSpaceDN w:val="0"/>
              <w:adjustRightInd w:val="0"/>
              <w:spacing w:after="120"/>
              <w:ind w:left="317" w:hanging="142"/>
              <w:jc w:val="both"/>
              <w:rPr>
                <w:rFonts w:asciiTheme="minorHAnsi" w:eastAsiaTheme="minorHAnsi" w:hAnsiTheme="minorHAnsi" w:cs="Times"/>
                <w:color w:val="000000"/>
                <w:sz w:val="20"/>
                <w:szCs w:val="20"/>
                <w:lang w:val="en-US" w:eastAsia="en-US"/>
              </w:rPr>
            </w:pPr>
            <w:r w:rsidRPr="0053240B">
              <w:rPr>
                <w:rFonts w:asciiTheme="minorHAnsi" w:eastAsiaTheme="minorHAnsi" w:hAnsiTheme="minorHAnsi" w:cs="Times"/>
                <w:b/>
                <w:color w:val="000000"/>
                <w:sz w:val="20"/>
                <w:szCs w:val="20"/>
                <w:lang w:val="en-US" w:eastAsia="en-US"/>
              </w:rPr>
              <w:t>Under Equitable Quality Basic Services Pillar:</w:t>
            </w:r>
            <w:r w:rsidRPr="0053240B">
              <w:rPr>
                <w:rFonts w:asciiTheme="minorHAnsi" w:eastAsiaTheme="minorHAnsi" w:hAnsiTheme="minorHAnsi" w:cs="Times"/>
                <w:color w:val="000000"/>
                <w:sz w:val="20"/>
                <w:szCs w:val="20"/>
                <w:lang w:val="en-US" w:eastAsia="en-US"/>
              </w:rPr>
              <w:t xml:space="preserve"> </w:t>
            </w:r>
            <w:r w:rsidRPr="0053240B">
              <w:rPr>
                <w:rFonts w:asciiTheme="minorHAnsi" w:eastAsiaTheme="minorHAnsi" w:hAnsiTheme="minorHAnsi" w:cs="Arial"/>
                <w:color w:val="000000"/>
                <w:sz w:val="20"/>
                <w:szCs w:val="20"/>
                <w:lang w:val="en-US" w:eastAsia="en-US"/>
              </w:rPr>
              <w:t xml:space="preserve">Strengthened resilience of families &amp; communities to disasters and enhanced support to national and sub-national institutions to deliver </w:t>
            </w:r>
            <w:r w:rsidR="005C4D9A" w:rsidRPr="0053240B">
              <w:rPr>
                <w:rFonts w:asciiTheme="minorHAnsi" w:eastAsiaTheme="minorHAnsi" w:hAnsiTheme="minorHAnsi" w:cs="Arial"/>
                <w:color w:val="000000"/>
                <w:sz w:val="20"/>
                <w:szCs w:val="20"/>
                <w:lang w:val="en-US" w:eastAsia="en-US"/>
              </w:rPr>
              <w:t>gender-sensitive</w:t>
            </w:r>
            <w:r w:rsidRPr="0053240B">
              <w:rPr>
                <w:rFonts w:asciiTheme="minorHAnsi" w:eastAsiaTheme="minorHAnsi" w:hAnsiTheme="minorHAnsi" w:cs="Arial"/>
                <w:color w:val="000000"/>
                <w:sz w:val="20"/>
                <w:szCs w:val="20"/>
                <w:lang w:val="en-US" w:eastAsia="en-US"/>
              </w:rPr>
              <w:t xml:space="preserve"> basic WASH services in humanitarian situations.; Protection systems and services are strengthened to more effectively prevent and respond to violence, abuse, exploitation (including and harmful social norms in target</w:t>
            </w:r>
            <w:r w:rsidRPr="0053240B">
              <w:rPr>
                <w:rFonts w:ascii="MS Gothic" w:eastAsia="MS Gothic" w:hAnsi="MS Gothic" w:cs="MS Gothic"/>
                <w:color w:val="000000"/>
                <w:sz w:val="20"/>
                <w:szCs w:val="20"/>
                <w:lang w:val="en-US" w:eastAsia="en-US"/>
              </w:rPr>
              <w:t> </w:t>
            </w:r>
            <w:r w:rsidRPr="0053240B">
              <w:rPr>
                <w:rFonts w:asciiTheme="minorHAnsi" w:eastAsiaTheme="minorHAnsi" w:hAnsiTheme="minorHAnsi" w:cs="Arial"/>
                <w:color w:val="000000"/>
                <w:sz w:val="20"/>
                <w:szCs w:val="20"/>
                <w:lang w:val="en-US" w:eastAsia="en-US"/>
              </w:rPr>
              <w:t>states. trafficking) and harmful social norms in target states.</w:t>
            </w:r>
          </w:p>
          <w:p w14:paraId="0D35B2D1" w14:textId="7E640C0E" w:rsidR="000E0474" w:rsidRPr="0053240B" w:rsidRDefault="000E0474" w:rsidP="000E0474">
            <w:pPr>
              <w:pStyle w:val="ListParagraph"/>
              <w:widowControl w:val="0"/>
              <w:numPr>
                <w:ilvl w:val="0"/>
                <w:numId w:val="40"/>
              </w:numPr>
              <w:autoSpaceDE w:val="0"/>
              <w:autoSpaceDN w:val="0"/>
              <w:adjustRightInd w:val="0"/>
              <w:spacing w:after="120"/>
              <w:ind w:left="318" w:hanging="142"/>
              <w:jc w:val="both"/>
              <w:rPr>
                <w:rFonts w:asciiTheme="minorHAnsi" w:eastAsiaTheme="minorHAnsi" w:hAnsiTheme="minorHAnsi" w:cs="Times"/>
                <w:color w:val="000000"/>
                <w:sz w:val="20"/>
                <w:szCs w:val="20"/>
                <w:lang w:val="en-US" w:eastAsia="en-US"/>
              </w:rPr>
            </w:pPr>
            <w:r w:rsidRPr="0053240B">
              <w:rPr>
                <w:rFonts w:asciiTheme="minorHAnsi" w:eastAsiaTheme="minorHAnsi" w:hAnsiTheme="minorHAnsi" w:cs="Times"/>
                <w:b/>
                <w:color w:val="000000"/>
                <w:sz w:val="20"/>
                <w:szCs w:val="20"/>
                <w:lang w:val="en-US" w:eastAsia="en-US"/>
              </w:rPr>
              <w:t>Under Sustainable and Inclusive Economic Growth and Development Pillar:</w:t>
            </w:r>
            <w:r w:rsidRPr="0053240B">
              <w:rPr>
                <w:rFonts w:asciiTheme="minorHAnsi" w:eastAsiaTheme="minorHAnsi" w:hAnsiTheme="minorHAnsi" w:cs="Times"/>
                <w:color w:val="000000"/>
                <w:sz w:val="20"/>
                <w:szCs w:val="20"/>
                <w:lang w:val="en-US" w:eastAsia="en-US"/>
              </w:rPr>
              <w:t xml:space="preserve"> Entrepreneurship and vocational skills programmes and decent job initiatives developed to create economic opportunities for youths and women as well as increase sectoral </w:t>
            </w:r>
            <w:r w:rsidR="00D64E12" w:rsidRPr="0053240B">
              <w:rPr>
                <w:rFonts w:asciiTheme="minorHAnsi" w:eastAsiaTheme="minorHAnsi" w:hAnsiTheme="minorHAnsi" w:cs="Times"/>
                <w:color w:val="000000"/>
                <w:sz w:val="20"/>
                <w:szCs w:val="20"/>
                <w:lang w:val="en-US" w:eastAsia="en-US"/>
              </w:rPr>
              <w:t>labor</w:t>
            </w:r>
            <w:r w:rsidRPr="0053240B">
              <w:rPr>
                <w:rFonts w:asciiTheme="minorHAnsi" w:eastAsiaTheme="minorHAnsi" w:hAnsiTheme="minorHAnsi" w:cs="Times"/>
                <w:color w:val="000000"/>
                <w:sz w:val="20"/>
                <w:szCs w:val="20"/>
                <w:lang w:val="en-US" w:eastAsia="en-US"/>
              </w:rPr>
              <w:t xml:space="preserve"> productivity growth.</w:t>
            </w:r>
          </w:p>
          <w:p w14:paraId="6019C2E2" w14:textId="677A8600" w:rsidR="000E0474" w:rsidRPr="0053240B" w:rsidRDefault="000E0474" w:rsidP="003B3AED">
            <w:pPr>
              <w:spacing w:after="120"/>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 xml:space="preserve">b) At this stage of UNSDPF 2018-2022 implementation, no transformative change on gender equality is recorded at </w:t>
            </w:r>
            <w:r w:rsidR="0094543C" w:rsidRPr="0053240B">
              <w:rPr>
                <w:rFonts w:asciiTheme="minorHAnsi" w:eastAsia="Calibri" w:hAnsiTheme="minorHAnsi" w:cs="Calibri"/>
                <w:sz w:val="20"/>
                <w:szCs w:val="20"/>
                <w:lang w:val="en-US" w:eastAsia="en-US"/>
              </w:rPr>
              <w:t xml:space="preserve">the </w:t>
            </w:r>
            <w:r w:rsidRPr="0053240B">
              <w:rPr>
                <w:rFonts w:asciiTheme="minorHAnsi" w:eastAsia="Calibri" w:hAnsiTheme="minorHAnsi" w:cs="Calibri"/>
                <w:sz w:val="20"/>
                <w:szCs w:val="20"/>
                <w:lang w:val="en-US" w:eastAsia="en-US"/>
              </w:rPr>
              <w:t>outcome level.</w:t>
            </w:r>
          </w:p>
        </w:tc>
      </w:tr>
      <w:tr w:rsidR="000E0474" w:rsidRPr="0053240B" w14:paraId="18D0EF0A" w14:textId="77777777" w:rsidTr="003B3AED">
        <w:tc>
          <w:tcPr>
            <w:tcW w:w="10065" w:type="dxa"/>
            <w:gridSpan w:val="3"/>
          </w:tcPr>
          <w:p w14:paraId="20DADB52" w14:textId="77777777" w:rsidR="000E0474" w:rsidRPr="0053240B" w:rsidRDefault="000E0474" w:rsidP="003B3AED">
            <w:pPr>
              <w:spacing w:after="120"/>
              <w:rPr>
                <w:rFonts w:asciiTheme="minorHAnsi" w:eastAsia="Calibri" w:hAnsiTheme="minorHAnsi" w:cs="Calibri"/>
                <w:b/>
                <w:bCs/>
                <w:sz w:val="20"/>
                <w:szCs w:val="20"/>
                <w:lang w:val="en-US" w:eastAsia="en-US"/>
              </w:rPr>
            </w:pPr>
            <w:r w:rsidRPr="0053240B">
              <w:rPr>
                <w:rFonts w:asciiTheme="minorHAnsi" w:eastAsia="Calibri" w:hAnsiTheme="minorHAnsi" w:cs="Calibri"/>
                <w:b/>
                <w:bCs/>
                <w:sz w:val="20"/>
                <w:szCs w:val="20"/>
                <w:lang w:val="en-US" w:eastAsia="en-US"/>
              </w:rPr>
              <w:t>Evidence or means of verification:</w:t>
            </w:r>
          </w:p>
          <w:p w14:paraId="071C9556" w14:textId="77777777" w:rsidR="000E0474" w:rsidRPr="0053240B" w:rsidRDefault="000E0474" w:rsidP="00D64E12">
            <w:pPr>
              <w:spacing w:after="20"/>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 UN INFO Indicators report, 2020;</w:t>
            </w:r>
          </w:p>
          <w:p w14:paraId="6E99AEB9" w14:textId="77777777" w:rsidR="000E0474" w:rsidRPr="0053240B" w:rsidRDefault="000E0474" w:rsidP="0094543C">
            <w:pPr>
              <w:spacing w:after="120"/>
              <w:jc w:val="both"/>
              <w:rPr>
                <w:rFonts w:asciiTheme="minorHAnsi" w:eastAsia="Calibri" w:hAnsiTheme="minorHAnsi" w:cs="Calibri"/>
                <w:sz w:val="20"/>
                <w:szCs w:val="20"/>
                <w:lang w:val="en-US" w:eastAsia="en-US"/>
              </w:rPr>
            </w:pPr>
            <w:r w:rsidRPr="0053240B">
              <w:rPr>
                <w:rFonts w:asciiTheme="minorHAnsi" w:eastAsia="Calibri" w:hAnsiTheme="minorHAnsi" w:cs="Calibri"/>
                <w:sz w:val="20"/>
                <w:szCs w:val="20"/>
                <w:lang w:val="en-US" w:eastAsia="en-US"/>
              </w:rPr>
              <w:t>- 2019 Nigeria One UN Report.</w:t>
            </w:r>
          </w:p>
        </w:tc>
      </w:tr>
    </w:tbl>
    <w:p w14:paraId="226F019D" w14:textId="77777777" w:rsidR="000E0474" w:rsidRPr="0053240B" w:rsidRDefault="000E0474" w:rsidP="000E0474">
      <w:pPr>
        <w:rPr>
          <w:rFonts w:ascii="Calibri" w:eastAsia="Calibri" w:hAnsi="Calibri"/>
          <w:sz w:val="22"/>
          <w:szCs w:val="22"/>
          <w:lang w:val="en-US" w:eastAsia="en-US"/>
        </w:rPr>
      </w:pPr>
    </w:p>
    <w:p w14:paraId="179DB99B" w14:textId="77777777" w:rsidR="000E0474" w:rsidRPr="0053240B" w:rsidRDefault="000E0474" w:rsidP="000E0474">
      <w:pPr>
        <w:rPr>
          <w:rFonts w:asciiTheme="minorHAnsi" w:hAnsiTheme="minorHAnsi" w:cstheme="minorHAnsi"/>
          <w:sz w:val="22"/>
          <w:szCs w:val="22"/>
          <w:lang w:val="en-US"/>
        </w:rPr>
      </w:pPr>
    </w:p>
    <w:p w14:paraId="05AD4FC6" w14:textId="6B1C7EA3" w:rsidR="004E25AD" w:rsidRPr="0053240B" w:rsidRDefault="004E25AD">
      <w:pPr>
        <w:rPr>
          <w:rFonts w:asciiTheme="minorHAnsi" w:hAnsiTheme="minorHAnsi" w:cstheme="minorHAnsi"/>
          <w:sz w:val="22"/>
          <w:szCs w:val="22"/>
          <w:lang w:val="en-US"/>
        </w:rPr>
      </w:pPr>
    </w:p>
    <w:p w14:paraId="64DA16E6" w14:textId="77777777" w:rsidR="004E25AD" w:rsidRPr="0053240B" w:rsidRDefault="004E25AD" w:rsidP="004E25AD">
      <w:pPr>
        <w:widowControl w:val="0"/>
        <w:autoSpaceDE w:val="0"/>
        <w:autoSpaceDN w:val="0"/>
        <w:adjustRightInd w:val="0"/>
        <w:spacing w:after="240"/>
        <w:jc w:val="center"/>
        <w:rPr>
          <w:b/>
          <w:lang w:val="en-US"/>
        </w:rPr>
        <w:sectPr w:rsidR="004E25AD" w:rsidRPr="0053240B" w:rsidSect="00241F08">
          <w:footerReference w:type="default" r:id="rId28"/>
          <w:pgSz w:w="11906" w:h="16838" w:code="9"/>
          <w:pgMar w:top="1418" w:right="1701" w:bottom="1418" w:left="1701" w:header="709" w:footer="709" w:gutter="0"/>
          <w:cols w:space="708"/>
          <w:titlePg/>
          <w:docGrid w:linePitch="360"/>
        </w:sectPr>
      </w:pPr>
    </w:p>
    <w:p w14:paraId="43EC4915" w14:textId="77777777" w:rsidR="003B3AED" w:rsidRPr="0053240B" w:rsidRDefault="003B3AED" w:rsidP="003B3AED">
      <w:pPr>
        <w:pStyle w:val="Heading2"/>
        <w:spacing w:after="480"/>
        <w:jc w:val="center"/>
        <w:rPr>
          <w:b/>
          <w:color w:val="4472C4" w:themeColor="accent5"/>
          <w:sz w:val="28"/>
          <w:szCs w:val="28"/>
          <w:lang w:val="en-US"/>
        </w:rPr>
      </w:pPr>
      <w:bookmarkStart w:id="28" w:name="_Toc56527510"/>
      <w:bookmarkStart w:id="29" w:name="_Toc65096570"/>
      <w:r w:rsidRPr="0053240B">
        <w:rPr>
          <w:b/>
          <w:color w:val="4472C4" w:themeColor="accent5"/>
          <w:sz w:val="28"/>
          <w:szCs w:val="28"/>
          <w:lang w:val="en-US"/>
        </w:rPr>
        <w:lastRenderedPageBreak/>
        <w:t>Action plan for UNCT Nigeria performance improvement on GEEW</w:t>
      </w:r>
      <w:bookmarkEnd w:id="28"/>
      <w:bookmarkEnd w:id="29"/>
    </w:p>
    <w:tbl>
      <w:tblPr>
        <w:tblStyle w:val="LightList-Accent1"/>
        <w:tblW w:w="15309" w:type="dxa"/>
        <w:tblInd w:w="-572" w:type="dxa"/>
        <w:tblBorders>
          <w:insideH w:val="single" w:sz="8" w:space="0" w:color="5B9BD5" w:themeColor="accent1"/>
          <w:insideV w:val="single" w:sz="8" w:space="0" w:color="5B9BD5" w:themeColor="accent1"/>
        </w:tblBorders>
        <w:tblLayout w:type="fixed"/>
        <w:tblLook w:val="04A0" w:firstRow="1" w:lastRow="0" w:firstColumn="1" w:lastColumn="0" w:noHBand="0" w:noVBand="1"/>
      </w:tblPr>
      <w:tblGrid>
        <w:gridCol w:w="3964"/>
        <w:gridCol w:w="1418"/>
        <w:gridCol w:w="1174"/>
        <w:gridCol w:w="102"/>
        <w:gridCol w:w="1275"/>
        <w:gridCol w:w="1276"/>
        <w:gridCol w:w="4961"/>
        <w:gridCol w:w="1139"/>
      </w:tblGrid>
      <w:tr w:rsidR="003B3AED" w:rsidRPr="0053240B" w14:paraId="20B4F2D5" w14:textId="77777777" w:rsidTr="00942948">
        <w:trPr>
          <w:cnfStyle w:val="100000000000" w:firstRow="1" w:lastRow="0" w:firstColumn="0" w:lastColumn="0" w:oddVBand="0" w:evenVBand="0" w:oddHBand="0" w:evenHBand="0" w:firstRowFirstColumn="0" w:firstRowLastColumn="0" w:lastRowFirstColumn="0" w:lastRowLastColumn="0"/>
          <w:trHeight w:val="616"/>
          <w:tblHeader/>
        </w:trPr>
        <w:tc>
          <w:tcPr>
            <w:cnfStyle w:val="001000000000" w:firstRow="0" w:lastRow="0" w:firstColumn="1" w:lastColumn="0" w:oddVBand="0" w:evenVBand="0" w:oddHBand="0" w:evenHBand="0" w:firstRowFirstColumn="0" w:firstRowLastColumn="0" w:lastRowFirstColumn="0" w:lastRowLastColumn="0"/>
            <w:tcW w:w="3964" w:type="dxa"/>
            <w:shd w:val="clear" w:color="auto" w:fill="9CC2E5" w:themeFill="accent1" w:themeFillTint="99"/>
          </w:tcPr>
          <w:p w14:paraId="5ABC9494" w14:textId="77777777" w:rsidR="003B3AED" w:rsidRPr="0053240B" w:rsidRDefault="003B3AED" w:rsidP="003B3AED">
            <w:pPr>
              <w:widowControl w:val="0"/>
              <w:autoSpaceDE w:val="0"/>
              <w:autoSpaceDN w:val="0"/>
              <w:adjustRightInd w:val="0"/>
              <w:spacing w:before="120"/>
              <w:jc w:val="center"/>
              <w:rPr>
                <w:rFonts w:asciiTheme="minorHAnsi" w:hAnsiTheme="minorHAnsi" w:cstheme="minorHAnsi"/>
                <w:sz w:val="22"/>
                <w:szCs w:val="22"/>
                <w:lang w:val="en-US"/>
              </w:rPr>
            </w:pPr>
            <w:r w:rsidRPr="0053240B">
              <w:rPr>
                <w:rFonts w:asciiTheme="minorHAnsi" w:hAnsiTheme="minorHAnsi" w:cstheme="minorHAnsi"/>
                <w:sz w:val="22"/>
                <w:szCs w:val="22"/>
                <w:lang w:val="en-US"/>
              </w:rPr>
              <w:t>Action</w:t>
            </w:r>
          </w:p>
        </w:tc>
        <w:tc>
          <w:tcPr>
            <w:tcW w:w="1418" w:type="dxa"/>
            <w:shd w:val="clear" w:color="auto" w:fill="9CC2E5" w:themeFill="accent1" w:themeFillTint="99"/>
          </w:tcPr>
          <w:p w14:paraId="0F9CC577" w14:textId="77777777" w:rsidR="003B3AED" w:rsidRPr="0053240B" w:rsidRDefault="003B3AED" w:rsidP="003B3AED">
            <w:pPr>
              <w:widowControl w:val="0"/>
              <w:autoSpaceDE w:val="0"/>
              <w:autoSpaceDN w:val="0"/>
              <w:adjustRightInd w:val="0"/>
              <w:spacing w:before="12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US"/>
              </w:rPr>
            </w:pPr>
            <w:r w:rsidRPr="0053240B">
              <w:rPr>
                <w:rFonts w:asciiTheme="minorHAnsi" w:hAnsiTheme="minorHAnsi" w:cstheme="minorHAnsi"/>
                <w:sz w:val="20"/>
                <w:szCs w:val="20"/>
                <w:lang w:val="en-US"/>
              </w:rPr>
              <w:t>Responsibility</w:t>
            </w:r>
          </w:p>
        </w:tc>
        <w:tc>
          <w:tcPr>
            <w:tcW w:w="1276" w:type="dxa"/>
            <w:gridSpan w:val="2"/>
            <w:shd w:val="clear" w:color="auto" w:fill="9CC2E5" w:themeFill="accent1" w:themeFillTint="99"/>
          </w:tcPr>
          <w:p w14:paraId="0C501597" w14:textId="77777777" w:rsidR="003B3AED" w:rsidRPr="0053240B" w:rsidRDefault="003B3AED" w:rsidP="003B3AED">
            <w:pPr>
              <w:widowControl w:val="0"/>
              <w:autoSpaceDE w:val="0"/>
              <w:autoSpaceDN w:val="0"/>
              <w:adjustRightInd w:val="0"/>
              <w:spacing w:before="2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15"/>
                <w:szCs w:val="15"/>
                <w:lang w:val="en-US"/>
              </w:rPr>
            </w:pPr>
            <w:r w:rsidRPr="0053240B">
              <w:rPr>
                <w:rFonts w:asciiTheme="minorHAnsi" w:hAnsiTheme="minorHAnsi" w:cstheme="minorHAnsi"/>
                <w:sz w:val="20"/>
                <w:szCs w:val="20"/>
                <w:lang w:val="en-US"/>
              </w:rPr>
              <w:t>Key focal point for implement.</w:t>
            </w:r>
          </w:p>
        </w:tc>
        <w:tc>
          <w:tcPr>
            <w:tcW w:w="1275" w:type="dxa"/>
            <w:shd w:val="clear" w:color="auto" w:fill="9CC2E5" w:themeFill="accent1" w:themeFillTint="99"/>
          </w:tcPr>
          <w:p w14:paraId="7758ED89" w14:textId="77777777" w:rsidR="003B3AED" w:rsidRPr="0053240B" w:rsidRDefault="003B3AED" w:rsidP="003B3AED">
            <w:pPr>
              <w:widowControl w:val="0"/>
              <w:autoSpaceDE w:val="0"/>
              <w:autoSpaceDN w:val="0"/>
              <w:adjustRightInd w:val="0"/>
              <w:spacing w:before="2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53240B">
              <w:rPr>
                <w:rFonts w:asciiTheme="minorHAnsi" w:hAnsiTheme="minorHAnsi" w:cstheme="minorHAnsi"/>
                <w:sz w:val="18"/>
                <w:szCs w:val="18"/>
                <w:lang w:val="en-US"/>
              </w:rPr>
              <w:t>Required Resources</w:t>
            </w:r>
          </w:p>
        </w:tc>
        <w:tc>
          <w:tcPr>
            <w:tcW w:w="1276" w:type="dxa"/>
            <w:shd w:val="clear" w:color="auto" w:fill="9CC2E5" w:themeFill="accent1" w:themeFillTint="99"/>
          </w:tcPr>
          <w:p w14:paraId="299D9D01" w14:textId="77777777" w:rsidR="003B3AED" w:rsidRPr="0053240B" w:rsidRDefault="003B3AED" w:rsidP="003B3AED">
            <w:pPr>
              <w:widowControl w:val="0"/>
              <w:autoSpaceDE w:val="0"/>
              <w:autoSpaceDN w:val="0"/>
              <w:adjustRightInd w:val="0"/>
              <w:spacing w:before="12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Timing</w:t>
            </w:r>
          </w:p>
        </w:tc>
        <w:tc>
          <w:tcPr>
            <w:tcW w:w="4961" w:type="dxa"/>
            <w:shd w:val="clear" w:color="auto" w:fill="9CC2E5" w:themeFill="accent1" w:themeFillTint="99"/>
          </w:tcPr>
          <w:p w14:paraId="1E9CE923" w14:textId="77777777" w:rsidR="003B3AED" w:rsidRPr="0053240B" w:rsidRDefault="003B3AED" w:rsidP="003B3AED">
            <w:pPr>
              <w:widowControl w:val="0"/>
              <w:autoSpaceDE w:val="0"/>
              <w:autoSpaceDN w:val="0"/>
              <w:adjustRightInd w:val="0"/>
              <w:spacing w:before="4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US"/>
              </w:rPr>
            </w:pPr>
            <w:r w:rsidRPr="0053240B">
              <w:rPr>
                <w:rFonts w:asciiTheme="minorHAnsi" w:hAnsiTheme="minorHAnsi" w:cstheme="minorHAnsi"/>
                <w:sz w:val="20"/>
                <w:szCs w:val="20"/>
                <w:lang w:val="en-US"/>
              </w:rPr>
              <w:t>Results</w:t>
            </w:r>
            <w:r w:rsidRPr="0053240B">
              <w:rPr>
                <w:rFonts w:asciiTheme="minorHAnsi" w:hAnsiTheme="minorHAnsi" w:cstheme="minorHAnsi"/>
                <w:sz w:val="20"/>
                <w:szCs w:val="20"/>
                <w:lang w:val="en-US"/>
              </w:rPr>
              <w:br/>
              <w:t>Explanation and links to SWAP-scorecard assessment</w:t>
            </w:r>
          </w:p>
        </w:tc>
        <w:tc>
          <w:tcPr>
            <w:tcW w:w="1139" w:type="dxa"/>
            <w:shd w:val="clear" w:color="auto" w:fill="9CC2E5" w:themeFill="accent1" w:themeFillTint="99"/>
          </w:tcPr>
          <w:p w14:paraId="04A898EB" w14:textId="77777777" w:rsidR="003B3AED" w:rsidRPr="0053240B" w:rsidRDefault="003B3AED" w:rsidP="003B3AED">
            <w:pPr>
              <w:widowControl w:val="0"/>
              <w:autoSpaceDE w:val="0"/>
              <w:autoSpaceDN w:val="0"/>
              <w:adjustRightInd w:val="0"/>
              <w:spacing w:before="4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17"/>
                <w:szCs w:val="17"/>
                <w:lang w:val="en-US"/>
              </w:rPr>
            </w:pPr>
            <w:r w:rsidRPr="0053240B">
              <w:rPr>
                <w:rFonts w:asciiTheme="minorHAnsi" w:hAnsiTheme="minorHAnsi" w:cstheme="minorHAnsi"/>
                <w:sz w:val="17"/>
                <w:szCs w:val="17"/>
                <w:lang w:val="en-US"/>
              </w:rPr>
              <w:t>Evidence/</w:t>
            </w:r>
          </w:p>
          <w:p w14:paraId="52FF217F" w14:textId="77777777" w:rsidR="003B3AED" w:rsidRPr="0053240B" w:rsidRDefault="003B3AED" w:rsidP="003B3AED">
            <w:pPr>
              <w:widowControl w:val="0"/>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7"/>
                <w:szCs w:val="17"/>
                <w:lang w:val="en-US"/>
              </w:rPr>
            </w:pPr>
            <w:r w:rsidRPr="0053240B">
              <w:rPr>
                <w:rFonts w:asciiTheme="minorHAnsi" w:hAnsiTheme="minorHAnsi" w:cstheme="minorHAnsi"/>
                <w:sz w:val="17"/>
                <w:szCs w:val="17"/>
                <w:lang w:val="en-US"/>
              </w:rPr>
              <w:t>means of verification</w:t>
            </w:r>
          </w:p>
        </w:tc>
      </w:tr>
      <w:tr w:rsidR="003B3AED" w:rsidRPr="0053240B" w14:paraId="71DFCE30" w14:textId="77777777" w:rsidTr="003B3A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9" w:type="dxa"/>
            <w:gridSpan w:val="8"/>
            <w:tcBorders>
              <w:top w:val="none" w:sz="0" w:space="0" w:color="auto"/>
              <w:left w:val="none" w:sz="0" w:space="0" w:color="auto"/>
              <w:bottom w:val="none" w:sz="0" w:space="0" w:color="auto"/>
              <w:right w:val="none" w:sz="0" w:space="0" w:color="auto"/>
            </w:tcBorders>
            <w:shd w:val="clear" w:color="auto" w:fill="B4C6E7" w:themeFill="accent5" w:themeFillTint="66"/>
          </w:tcPr>
          <w:p w14:paraId="58D4AC38" w14:textId="77777777" w:rsidR="003B3AED" w:rsidRPr="0053240B" w:rsidRDefault="003B3AED" w:rsidP="003B3AED">
            <w:pPr>
              <w:pStyle w:val="ListParagraph"/>
              <w:widowControl w:val="0"/>
              <w:numPr>
                <w:ilvl w:val="0"/>
                <w:numId w:val="24"/>
              </w:numPr>
              <w:autoSpaceDE w:val="0"/>
              <w:autoSpaceDN w:val="0"/>
              <w:adjustRightInd w:val="0"/>
              <w:spacing w:before="60" w:after="60"/>
              <w:ind w:left="714" w:hanging="357"/>
              <w:jc w:val="both"/>
              <w:rPr>
                <w:rFonts w:asciiTheme="minorHAnsi" w:hAnsiTheme="minorHAnsi" w:cstheme="minorHAnsi"/>
                <w:sz w:val="22"/>
                <w:szCs w:val="22"/>
                <w:lang w:val="en-US" w:eastAsia="es-ES"/>
              </w:rPr>
            </w:pPr>
            <w:r w:rsidRPr="0053240B">
              <w:rPr>
                <w:rFonts w:asciiTheme="minorHAnsi" w:hAnsiTheme="minorHAnsi" w:cstheme="minorHAnsi"/>
                <w:sz w:val="22"/>
                <w:szCs w:val="22"/>
                <w:lang w:val="en-US" w:eastAsia="es-ES"/>
              </w:rPr>
              <w:t>Planning</w:t>
            </w:r>
          </w:p>
        </w:tc>
      </w:tr>
      <w:tr w:rsidR="003B3AED" w:rsidRPr="0053240B" w14:paraId="4273DFA9" w14:textId="77777777" w:rsidTr="003B3AED">
        <w:tc>
          <w:tcPr>
            <w:cnfStyle w:val="001000000000" w:firstRow="0" w:lastRow="0" w:firstColumn="1" w:lastColumn="0" w:oddVBand="0" w:evenVBand="0" w:oddHBand="0" w:evenHBand="0" w:firstRowFirstColumn="0" w:firstRowLastColumn="0" w:lastRowFirstColumn="0" w:lastRowLastColumn="0"/>
            <w:tcW w:w="15309" w:type="dxa"/>
            <w:gridSpan w:val="8"/>
            <w:tcBorders>
              <w:bottom w:val="single" w:sz="8" w:space="0" w:color="5B9BD5" w:themeColor="accent1"/>
            </w:tcBorders>
            <w:shd w:val="clear" w:color="auto" w:fill="DEEAF6" w:themeFill="accent1" w:themeFillTint="33"/>
          </w:tcPr>
          <w:p w14:paraId="31F5EC38" w14:textId="77777777" w:rsidR="003B3AED" w:rsidRPr="0053240B" w:rsidRDefault="003B3AED" w:rsidP="003B3AED">
            <w:pPr>
              <w:widowControl w:val="0"/>
              <w:autoSpaceDE w:val="0"/>
              <w:autoSpaceDN w:val="0"/>
              <w:adjustRightInd w:val="0"/>
              <w:spacing w:before="60" w:after="60"/>
              <w:jc w:val="both"/>
              <w:rPr>
                <w:rFonts w:asciiTheme="minorHAnsi" w:hAnsiTheme="minorHAnsi" w:cstheme="minorHAnsi"/>
                <w:sz w:val="22"/>
                <w:szCs w:val="22"/>
                <w:lang w:val="en-US" w:eastAsia="es-ES"/>
              </w:rPr>
            </w:pPr>
            <w:r w:rsidRPr="0053240B">
              <w:rPr>
                <w:rFonts w:asciiTheme="minorHAnsi" w:hAnsiTheme="minorHAnsi" w:cstheme="minorHAnsi"/>
                <w:sz w:val="22"/>
                <w:szCs w:val="22"/>
                <w:lang w:val="en-US"/>
              </w:rPr>
              <w:t>Indicator 1.1. COMMON COUNTRY ANALYSIS INTEGRATES GENDER ANALYSIS</w:t>
            </w:r>
          </w:p>
        </w:tc>
      </w:tr>
      <w:tr w:rsidR="003B3AED" w:rsidRPr="0053240B" w14:paraId="4356A289" w14:textId="77777777" w:rsidTr="00942948">
        <w:trPr>
          <w:cnfStyle w:val="000000100000" w:firstRow="0" w:lastRow="0" w:firstColumn="0" w:lastColumn="0" w:oddVBand="0" w:evenVBand="0" w:oddHBand="1" w:evenHBand="0" w:firstRowFirstColumn="0" w:firstRowLastColumn="0" w:lastRowFirstColumn="0" w:lastRowLastColumn="0"/>
          <w:trHeight w:val="825"/>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72581C86" w14:textId="77777777" w:rsidR="003B3AED" w:rsidRPr="0053240B" w:rsidRDefault="003B3AED" w:rsidP="003B3AED">
            <w:pPr>
              <w:widowControl w:val="0"/>
              <w:autoSpaceDE w:val="0"/>
              <w:autoSpaceDN w:val="0"/>
              <w:adjustRightInd w:val="0"/>
              <w:jc w:val="both"/>
              <w:rPr>
                <w:rFonts w:asciiTheme="minorHAnsi" w:hAnsiTheme="minorHAnsi" w:cstheme="minorHAnsi"/>
                <w:bCs w:val="0"/>
                <w:sz w:val="22"/>
                <w:szCs w:val="22"/>
                <w:lang w:val="en-US"/>
              </w:rPr>
            </w:pPr>
            <w:r w:rsidRPr="0053240B">
              <w:rPr>
                <w:rFonts w:asciiTheme="minorHAnsi" w:hAnsiTheme="minorHAnsi" w:cstheme="minorHAnsi"/>
                <w:b w:val="0"/>
                <w:sz w:val="22"/>
                <w:szCs w:val="22"/>
                <w:lang w:val="en-US"/>
              </w:rPr>
              <w:t>1.1. Integrate gender analysis and consistent</w:t>
            </w:r>
            <w:r w:rsidRPr="0053240B">
              <w:rPr>
                <w:rStyle w:val="FootnoteReference"/>
                <w:rFonts w:asciiTheme="minorHAnsi" w:hAnsiTheme="minorHAnsi" w:cstheme="minorHAnsi"/>
                <w:b w:val="0"/>
                <w:sz w:val="22"/>
                <w:szCs w:val="22"/>
                <w:lang w:val="en-US"/>
              </w:rPr>
              <w:footnoteReference w:id="4"/>
            </w:r>
            <w:r w:rsidRPr="0053240B">
              <w:rPr>
                <w:rFonts w:asciiTheme="minorHAnsi" w:hAnsiTheme="minorHAnsi" w:cstheme="minorHAnsi"/>
                <w:b w:val="0"/>
                <w:sz w:val="22"/>
                <w:szCs w:val="22"/>
                <w:lang w:val="en-US"/>
              </w:rPr>
              <w:t xml:space="preserve">sex </w:t>
            </w:r>
            <w:r w:rsidRPr="0053240B">
              <w:rPr>
                <w:rFonts w:asciiTheme="minorHAnsi" w:eastAsia="Calibri" w:hAnsiTheme="minorHAnsi" w:cstheme="minorHAnsi"/>
                <w:b w:val="0"/>
                <w:sz w:val="22"/>
                <w:szCs w:val="22"/>
                <w:lang w:val="en-US" w:eastAsia="en-US"/>
              </w:rPr>
              <w:t xml:space="preserve">disaggregated data </w:t>
            </w:r>
            <w:r w:rsidRPr="0053240B">
              <w:rPr>
                <w:rFonts w:asciiTheme="minorHAnsi" w:hAnsiTheme="minorHAnsi" w:cstheme="minorHAnsi"/>
                <w:b w:val="0"/>
                <w:sz w:val="22"/>
                <w:szCs w:val="22"/>
                <w:lang w:val="en-US"/>
              </w:rPr>
              <w:t>across all sections of the upcoming CCA (2021), including in the analysis of infrastructure, environment and climate change and other non-traditional sectors, referring to underlying causes of gender inequality and discrimination</w:t>
            </w:r>
          </w:p>
        </w:tc>
        <w:tc>
          <w:tcPr>
            <w:tcW w:w="1418" w:type="dxa"/>
            <w:shd w:val="clear" w:color="auto" w:fill="F2F2F2" w:themeFill="background1" w:themeFillShade="F2"/>
          </w:tcPr>
          <w:p w14:paraId="394B417B"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PMT/ CCA thematic groups with the support of GTG and RCO</w:t>
            </w:r>
          </w:p>
        </w:tc>
        <w:tc>
          <w:tcPr>
            <w:tcW w:w="1276" w:type="dxa"/>
            <w:gridSpan w:val="2"/>
            <w:shd w:val="clear" w:color="auto" w:fill="F2F2F2" w:themeFill="background1" w:themeFillShade="F2"/>
          </w:tcPr>
          <w:p w14:paraId="171BEED1"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CCA thematic groups</w:t>
            </w:r>
          </w:p>
        </w:tc>
        <w:tc>
          <w:tcPr>
            <w:tcW w:w="1275" w:type="dxa"/>
            <w:shd w:val="clear" w:color="auto" w:fill="F2F2F2" w:themeFill="background1" w:themeFillShade="F2"/>
          </w:tcPr>
          <w:p w14:paraId="25A58751"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5A44FB87" w14:textId="77777777" w:rsidR="003B3AED" w:rsidRPr="0053240B" w:rsidRDefault="003B3AED" w:rsidP="003B3AE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Jun</w:t>
            </w:r>
          </w:p>
          <w:p w14:paraId="2372405D" w14:textId="77777777" w:rsidR="003B3AED" w:rsidRPr="0053240B" w:rsidRDefault="003B3AED" w:rsidP="003B3AE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2021</w:t>
            </w:r>
          </w:p>
        </w:tc>
        <w:tc>
          <w:tcPr>
            <w:tcW w:w="4961" w:type="dxa"/>
            <w:vMerge w:val="restart"/>
            <w:shd w:val="clear" w:color="auto" w:fill="F2F2F2" w:themeFill="background1" w:themeFillShade="F2"/>
          </w:tcPr>
          <w:p w14:paraId="711BECD9" w14:textId="77777777" w:rsidR="003B3AED" w:rsidRPr="0053240B" w:rsidRDefault="003B3AED" w:rsidP="003B3AED">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These measures would ensure adequate integration of gender equality and the empowerment of women across the upcoming CCA.</w:t>
            </w:r>
          </w:p>
          <w:p w14:paraId="575A4275" w14:textId="77777777" w:rsidR="003B3AED" w:rsidRPr="0053240B" w:rsidRDefault="003B3AED" w:rsidP="003B3AED">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Gender analysis must be included across the analysis of </w:t>
            </w:r>
            <w:r w:rsidRPr="0053240B">
              <w:rPr>
                <w:rFonts w:asciiTheme="minorHAnsi" w:hAnsiTheme="minorHAnsi" w:cstheme="minorHAnsi"/>
                <w:b/>
                <w:sz w:val="22"/>
                <w:szCs w:val="22"/>
                <w:u w:val="single"/>
                <w:lang w:val="en-US"/>
              </w:rPr>
              <w:t>all</w:t>
            </w:r>
            <w:r w:rsidRPr="0053240B">
              <w:rPr>
                <w:rFonts w:asciiTheme="minorHAnsi" w:hAnsiTheme="minorHAnsi" w:cstheme="minorHAnsi"/>
                <w:sz w:val="22"/>
                <w:szCs w:val="22"/>
                <w:lang w:val="en-US"/>
              </w:rPr>
              <w:t xml:space="preserve"> SDGs related sectors, including SDGs 7, 9, 11, 12, 13, 14 and 15 (non-traditional sectors).</w:t>
            </w:r>
          </w:p>
          <w:p w14:paraId="3CB465A2" w14:textId="77777777" w:rsidR="003B3AED" w:rsidRPr="0053240B" w:rsidRDefault="003B3AED" w:rsidP="003B3AED">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Action 1.1 would move indicator 1.1 from approaching to meeting minimum requirements.  Action 1.2 would move indicator 1.1 to exceeding minimum requirements.</w:t>
            </w:r>
          </w:p>
          <w:p w14:paraId="6FABDD9A" w14:textId="77777777" w:rsidR="003B3AED" w:rsidRPr="0053240B" w:rsidRDefault="003B3AED" w:rsidP="003B3AED">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Gender focal points embedded in CCA thematic groups must highlight the areas that need further analysis in terms of gender equality and disaggregation of data by sex, so that thematic groups can update the diagnosis papers based on the review.</w:t>
            </w:r>
          </w:p>
        </w:tc>
        <w:tc>
          <w:tcPr>
            <w:tcW w:w="1139" w:type="dxa"/>
            <w:shd w:val="clear" w:color="auto" w:fill="F2F2F2" w:themeFill="background1" w:themeFillShade="F2"/>
          </w:tcPr>
          <w:p w14:paraId="2F615069" w14:textId="77777777" w:rsidR="003B3AED" w:rsidRPr="0053240B" w:rsidRDefault="003B3AED" w:rsidP="003B3AED">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CCA</w:t>
            </w:r>
          </w:p>
        </w:tc>
      </w:tr>
      <w:tr w:rsidR="003B3AED" w:rsidRPr="0053240B" w14:paraId="46650302" w14:textId="77777777" w:rsidTr="00942948">
        <w:trPr>
          <w:trHeight w:val="1012"/>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6DA64C2A" w14:textId="77777777" w:rsidR="003B3AED" w:rsidRPr="0053240B" w:rsidRDefault="003B3AED" w:rsidP="003B3AED">
            <w:pPr>
              <w:widowControl w:val="0"/>
              <w:autoSpaceDE w:val="0"/>
              <w:autoSpaceDN w:val="0"/>
              <w:adjustRightInd w:val="0"/>
              <w:jc w:val="both"/>
              <w:rPr>
                <w:rFonts w:asciiTheme="minorHAnsi" w:eastAsia="Calibri" w:hAnsiTheme="minorHAnsi" w:cstheme="minorHAnsi"/>
                <w:b w:val="0"/>
                <w:sz w:val="22"/>
                <w:szCs w:val="22"/>
                <w:lang w:val="en-US" w:eastAsia="en-US"/>
              </w:rPr>
            </w:pPr>
            <w:r w:rsidRPr="0053240B">
              <w:rPr>
                <w:rFonts w:asciiTheme="minorHAnsi" w:eastAsia="Calibri" w:hAnsiTheme="minorHAnsi" w:cstheme="minorHAnsi"/>
                <w:b w:val="0"/>
                <w:sz w:val="22"/>
                <w:szCs w:val="22"/>
                <w:lang w:val="en-US" w:eastAsia="en-US"/>
              </w:rPr>
              <w:t>1.2. Include a t</w:t>
            </w:r>
            <w:r w:rsidRPr="0053240B">
              <w:rPr>
                <w:rFonts w:ascii="Calibri" w:eastAsia="Calibri" w:hAnsi="Calibri" w:cs="Calibri"/>
                <w:b w:val="0"/>
                <w:sz w:val="22"/>
                <w:szCs w:val="22"/>
                <w:lang w:val="en-US" w:eastAsia="en-US"/>
              </w:rPr>
              <w:t>argeted gender analysis of those furthest behind in the upcoming CCA</w:t>
            </w:r>
          </w:p>
        </w:tc>
        <w:tc>
          <w:tcPr>
            <w:tcW w:w="1418" w:type="dxa"/>
            <w:shd w:val="clear" w:color="auto" w:fill="F2F2F2" w:themeFill="background1" w:themeFillShade="F2"/>
          </w:tcPr>
          <w:p w14:paraId="1FC4E4C4"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PMT/CCA thematic groups with the support of GTG and RCO</w:t>
            </w:r>
          </w:p>
        </w:tc>
        <w:tc>
          <w:tcPr>
            <w:tcW w:w="1276" w:type="dxa"/>
            <w:gridSpan w:val="2"/>
            <w:shd w:val="clear" w:color="auto" w:fill="F2F2F2" w:themeFill="background1" w:themeFillShade="F2"/>
          </w:tcPr>
          <w:p w14:paraId="5F88F045"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CCA thematic groups</w:t>
            </w:r>
          </w:p>
        </w:tc>
        <w:tc>
          <w:tcPr>
            <w:tcW w:w="1275" w:type="dxa"/>
            <w:shd w:val="clear" w:color="auto" w:fill="F2F2F2" w:themeFill="background1" w:themeFillShade="F2"/>
          </w:tcPr>
          <w:p w14:paraId="23766255"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0FA71380" w14:textId="77777777" w:rsidR="003B3AED" w:rsidRPr="0053240B" w:rsidRDefault="003B3AED"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Jun</w:t>
            </w:r>
          </w:p>
          <w:p w14:paraId="17A3C6F5" w14:textId="77777777" w:rsidR="003B3AED" w:rsidRPr="0053240B" w:rsidRDefault="003B3AED"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2021</w:t>
            </w:r>
          </w:p>
        </w:tc>
        <w:tc>
          <w:tcPr>
            <w:tcW w:w="4961" w:type="dxa"/>
            <w:vMerge/>
            <w:shd w:val="clear" w:color="auto" w:fill="F2F2F2" w:themeFill="background1" w:themeFillShade="F2"/>
          </w:tcPr>
          <w:p w14:paraId="011453FD" w14:textId="77777777" w:rsidR="003B3AED" w:rsidRPr="0053240B" w:rsidRDefault="003B3AED" w:rsidP="003B3AED">
            <w:pPr>
              <w:widowControl w:val="0"/>
              <w:autoSpaceDE w:val="0"/>
              <w:autoSpaceDN w:val="0"/>
              <w:adjustRightInd w:val="0"/>
              <w:spacing w:after="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p>
        </w:tc>
        <w:tc>
          <w:tcPr>
            <w:tcW w:w="1139" w:type="dxa"/>
            <w:shd w:val="clear" w:color="auto" w:fill="F2F2F2" w:themeFill="background1" w:themeFillShade="F2"/>
          </w:tcPr>
          <w:p w14:paraId="03E6C01E" w14:textId="77777777" w:rsidR="003B3AED" w:rsidRPr="0053240B" w:rsidRDefault="003B3AED" w:rsidP="003B3AED">
            <w:pPr>
              <w:widowControl w:val="0"/>
              <w:autoSpaceDE w:val="0"/>
              <w:autoSpaceDN w:val="0"/>
              <w:adjustRightInd w:val="0"/>
              <w:spacing w:after="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CCA</w:t>
            </w:r>
          </w:p>
        </w:tc>
      </w:tr>
      <w:tr w:rsidR="003B3AED" w:rsidRPr="0053240B" w14:paraId="7A709C27" w14:textId="77777777" w:rsidTr="003B3AED">
        <w:trPr>
          <w:cnfStyle w:val="000000100000" w:firstRow="0" w:lastRow="0" w:firstColumn="0" w:lastColumn="0" w:oddVBand="0" w:evenVBand="0" w:oddHBand="1"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15309" w:type="dxa"/>
            <w:gridSpan w:val="8"/>
            <w:tcBorders>
              <w:top w:val="none" w:sz="0" w:space="0" w:color="auto"/>
              <w:left w:val="none" w:sz="0" w:space="0" w:color="auto"/>
              <w:right w:val="none" w:sz="0" w:space="0" w:color="auto"/>
            </w:tcBorders>
            <w:shd w:val="clear" w:color="auto" w:fill="DEEAF6" w:themeFill="accent1" w:themeFillTint="33"/>
          </w:tcPr>
          <w:p w14:paraId="2C314D56" w14:textId="77777777" w:rsidR="003B3AED" w:rsidRPr="0053240B" w:rsidRDefault="003B3AED" w:rsidP="003B3AED">
            <w:pPr>
              <w:keepNext/>
              <w:autoSpaceDE w:val="0"/>
              <w:autoSpaceDN w:val="0"/>
              <w:adjustRightInd w:val="0"/>
              <w:spacing w:before="60" w:after="6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Indicator 1.2. GENDER EQUALITY MAINSTREAMED IN UNDAF OUTCOMES</w:t>
            </w:r>
          </w:p>
        </w:tc>
      </w:tr>
      <w:tr w:rsidR="003B3AED" w:rsidRPr="0053240B" w14:paraId="7BD8586F" w14:textId="77777777" w:rsidTr="00942948">
        <w:trPr>
          <w:trHeight w:val="75"/>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4D23820C" w14:textId="77777777" w:rsidR="003B3AED" w:rsidRPr="0053240B" w:rsidRDefault="003B3AED" w:rsidP="003B3AED">
            <w:pPr>
              <w:widowControl w:val="0"/>
              <w:autoSpaceDE w:val="0"/>
              <w:autoSpaceDN w:val="0"/>
              <w:adjustRightInd w:val="0"/>
              <w:jc w:val="both"/>
              <w:rPr>
                <w:rFonts w:asciiTheme="minorHAnsi" w:eastAsia="Calibri" w:hAnsiTheme="minorHAnsi" w:cstheme="minorHAnsi"/>
                <w:b w:val="0"/>
                <w:sz w:val="22"/>
                <w:szCs w:val="22"/>
                <w:lang w:val="en-US" w:eastAsia="en-US"/>
              </w:rPr>
            </w:pPr>
            <w:r w:rsidRPr="0053240B">
              <w:rPr>
                <w:rFonts w:asciiTheme="minorHAnsi" w:eastAsia="Calibri" w:hAnsiTheme="minorHAnsi" w:cstheme="minorHAnsi"/>
                <w:b w:val="0"/>
                <w:sz w:val="22"/>
                <w:szCs w:val="22"/>
                <w:lang w:val="en-US" w:eastAsia="en-US"/>
              </w:rPr>
              <w:t>1.3.</w:t>
            </w:r>
            <w:r w:rsidRPr="0053240B">
              <w:rPr>
                <w:b w:val="0"/>
                <w:lang w:val="en-US"/>
              </w:rPr>
              <w:t xml:space="preserve"> </w:t>
            </w:r>
            <w:r w:rsidRPr="0053240B">
              <w:rPr>
                <w:rFonts w:asciiTheme="minorHAnsi" w:eastAsia="Calibri" w:hAnsiTheme="minorHAnsi" w:cstheme="minorHAnsi"/>
                <w:b w:val="0"/>
                <w:sz w:val="22"/>
                <w:szCs w:val="22"/>
                <w:lang w:val="en-US" w:eastAsia="en-US"/>
              </w:rPr>
              <w:t xml:space="preserve">Formulate at least one </w:t>
            </w:r>
            <w:r w:rsidRPr="0053240B">
              <w:rPr>
                <w:rFonts w:ascii="Calibri" w:eastAsia="Calibri" w:hAnsi="Calibri" w:cs="Calibri"/>
                <w:b w:val="0"/>
                <w:sz w:val="22"/>
                <w:szCs w:val="22"/>
                <w:lang w:val="en-US" w:eastAsia="en-US"/>
              </w:rPr>
              <w:t xml:space="preserve">outcome specifically targeting GEEW and </w:t>
            </w:r>
            <w:r w:rsidRPr="0053240B">
              <w:rPr>
                <w:rFonts w:asciiTheme="minorHAnsi" w:eastAsia="Calibri" w:hAnsiTheme="minorHAnsi" w:cstheme="minorHAnsi"/>
                <w:b w:val="0"/>
                <w:sz w:val="22"/>
                <w:szCs w:val="22"/>
                <w:lang w:val="en-US" w:eastAsia="en-US"/>
              </w:rPr>
              <w:t xml:space="preserve">visibly mainstream gender equality across </w:t>
            </w:r>
            <w:r w:rsidRPr="0053240B">
              <w:rPr>
                <w:rFonts w:asciiTheme="minorHAnsi" w:eastAsia="Calibri" w:hAnsiTheme="minorHAnsi" w:cstheme="minorHAnsi"/>
                <w:sz w:val="22"/>
                <w:szCs w:val="22"/>
                <w:lang w:val="en-US" w:eastAsia="en-US"/>
              </w:rPr>
              <w:t>all</w:t>
            </w:r>
            <w:r w:rsidRPr="0053240B">
              <w:rPr>
                <w:rFonts w:asciiTheme="minorHAnsi" w:eastAsia="Calibri" w:hAnsiTheme="minorHAnsi" w:cstheme="minorHAnsi"/>
                <w:b w:val="0"/>
                <w:sz w:val="22"/>
                <w:szCs w:val="22"/>
                <w:lang w:val="en-US" w:eastAsia="en-US"/>
              </w:rPr>
              <w:t xml:space="preserve"> outcome areas, formulating gender equality outputs for each outcome in the upcoming UNSDPF</w:t>
            </w:r>
          </w:p>
        </w:tc>
        <w:tc>
          <w:tcPr>
            <w:tcW w:w="1418" w:type="dxa"/>
            <w:shd w:val="clear" w:color="auto" w:fill="F2F2F2" w:themeFill="background1" w:themeFillShade="F2"/>
          </w:tcPr>
          <w:p w14:paraId="6640E631"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lang w:val="en-US"/>
              </w:rPr>
            </w:pPr>
            <w:r w:rsidRPr="0053240B">
              <w:rPr>
                <w:rFonts w:asciiTheme="minorHAnsi" w:hAnsiTheme="minorHAnsi" w:cstheme="minorHAnsi"/>
                <w:sz w:val="22"/>
                <w:szCs w:val="22"/>
                <w:lang w:val="en-US"/>
              </w:rPr>
              <w:t>PMT/GTG with the support of M&amp;E group</w:t>
            </w:r>
          </w:p>
        </w:tc>
        <w:tc>
          <w:tcPr>
            <w:tcW w:w="1276" w:type="dxa"/>
            <w:gridSpan w:val="2"/>
            <w:shd w:val="clear" w:color="auto" w:fill="F2F2F2" w:themeFill="background1" w:themeFillShade="F2"/>
          </w:tcPr>
          <w:p w14:paraId="62CBCBDA"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PMT</w:t>
            </w:r>
          </w:p>
        </w:tc>
        <w:tc>
          <w:tcPr>
            <w:tcW w:w="1275" w:type="dxa"/>
            <w:shd w:val="clear" w:color="auto" w:fill="F2F2F2" w:themeFill="background1" w:themeFillShade="F2"/>
          </w:tcPr>
          <w:p w14:paraId="3F58532C"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3A7B84D1" w14:textId="77777777" w:rsidR="003B3AED" w:rsidRPr="0053240B" w:rsidRDefault="003B3AED"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December 2022</w:t>
            </w:r>
          </w:p>
        </w:tc>
        <w:tc>
          <w:tcPr>
            <w:tcW w:w="4961" w:type="dxa"/>
            <w:shd w:val="clear" w:color="auto" w:fill="F2F2F2" w:themeFill="background1" w:themeFillShade="F2"/>
          </w:tcPr>
          <w:p w14:paraId="2FA32ADB" w14:textId="77777777" w:rsidR="003B3AED" w:rsidRPr="0053240B" w:rsidRDefault="003B3AED" w:rsidP="003B3AED">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This measure would allow for adequate mainstreaming of gender equality and the empowerment of women across the results framework of the upcoming UNSDPF. Special attention should be given to non-traditional outcomes.</w:t>
            </w:r>
          </w:p>
          <w:p w14:paraId="21AFE0BD" w14:textId="77777777" w:rsidR="003B3AED" w:rsidRPr="0053240B" w:rsidRDefault="003B3AED" w:rsidP="003B3AED">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This action would move indicator 1.2 from approaching to exceeding minimum requirements.</w:t>
            </w:r>
          </w:p>
        </w:tc>
        <w:tc>
          <w:tcPr>
            <w:tcW w:w="1139" w:type="dxa"/>
            <w:shd w:val="clear" w:color="auto" w:fill="F2F2F2" w:themeFill="background1" w:themeFillShade="F2"/>
          </w:tcPr>
          <w:p w14:paraId="734D6994" w14:textId="77777777" w:rsidR="003B3AED" w:rsidRPr="0053240B" w:rsidRDefault="003B3AED" w:rsidP="003B3AED">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Nigeria UNSDPF</w:t>
            </w:r>
          </w:p>
        </w:tc>
      </w:tr>
      <w:tr w:rsidR="003B3AED" w:rsidRPr="0053240B" w14:paraId="790AFBAF" w14:textId="77777777" w:rsidTr="003B3AED">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15309" w:type="dxa"/>
            <w:gridSpan w:val="8"/>
            <w:tcBorders>
              <w:top w:val="none" w:sz="0" w:space="0" w:color="auto"/>
              <w:left w:val="none" w:sz="0" w:space="0" w:color="auto"/>
              <w:right w:val="none" w:sz="0" w:space="0" w:color="auto"/>
            </w:tcBorders>
            <w:shd w:val="clear" w:color="auto" w:fill="DEEAF6" w:themeFill="accent1" w:themeFillTint="33"/>
          </w:tcPr>
          <w:p w14:paraId="35C59C53" w14:textId="77777777" w:rsidR="003B3AED" w:rsidRPr="0053240B" w:rsidRDefault="003B3AED" w:rsidP="003B3AED">
            <w:pPr>
              <w:widowControl w:val="0"/>
              <w:autoSpaceDE w:val="0"/>
              <w:autoSpaceDN w:val="0"/>
              <w:adjustRightInd w:val="0"/>
              <w:spacing w:before="60" w:after="6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Indicator 1.3. UNDAF INDICATORS MEASURE CHANGES ON GENDER EQUALITY</w:t>
            </w:r>
          </w:p>
        </w:tc>
      </w:tr>
      <w:tr w:rsidR="003B3AED" w:rsidRPr="0053240B" w14:paraId="5E6A8214" w14:textId="77777777" w:rsidTr="00942948">
        <w:trPr>
          <w:trHeight w:val="568"/>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3566591E" w14:textId="77777777" w:rsidR="003B3AED" w:rsidRPr="0053240B" w:rsidRDefault="003B3AED" w:rsidP="003B3AED">
            <w:pPr>
              <w:widowControl w:val="0"/>
              <w:autoSpaceDE w:val="0"/>
              <w:autoSpaceDN w:val="0"/>
              <w:adjustRightInd w:val="0"/>
              <w:jc w:val="both"/>
              <w:rPr>
                <w:rFonts w:asciiTheme="minorHAnsi" w:eastAsia="Calibri" w:hAnsiTheme="minorHAnsi" w:cstheme="minorHAnsi"/>
                <w:b w:val="0"/>
                <w:sz w:val="22"/>
                <w:szCs w:val="22"/>
                <w:lang w:val="en-US" w:eastAsia="en-US"/>
              </w:rPr>
            </w:pPr>
            <w:r w:rsidRPr="0053240B">
              <w:rPr>
                <w:rFonts w:asciiTheme="minorHAnsi" w:eastAsia="Calibri" w:hAnsiTheme="minorHAnsi" w:cstheme="minorHAnsi"/>
                <w:b w:val="0"/>
                <w:sz w:val="22"/>
                <w:szCs w:val="22"/>
                <w:lang w:val="en-US" w:eastAsia="en-US"/>
              </w:rPr>
              <w:t>1.4. Provide capacity building training for GTG members and M&amp;E coordination group on gender analysis and gender data</w:t>
            </w:r>
          </w:p>
        </w:tc>
        <w:tc>
          <w:tcPr>
            <w:tcW w:w="1418" w:type="dxa"/>
            <w:shd w:val="clear" w:color="auto" w:fill="F2F2F2" w:themeFill="background1" w:themeFillShade="F2"/>
          </w:tcPr>
          <w:p w14:paraId="3275A725"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GTG Chair and M&amp;E Chair </w:t>
            </w:r>
          </w:p>
        </w:tc>
        <w:tc>
          <w:tcPr>
            <w:tcW w:w="1276" w:type="dxa"/>
            <w:gridSpan w:val="2"/>
            <w:shd w:val="clear" w:color="auto" w:fill="F2F2F2" w:themeFill="background1" w:themeFillShade="F2"/>
          </w:tcPr>
          <w:p w14:paraId="669A08B6"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w:t>
            </w:r>
          </w:p>
        </w:tc>
        <w:tc>
          <w:tcPr>
            <w:tcW w:w="1275" w:type="dxa"/>
            <w:shd w:val="clear" w:color="auto" w:fill="F2F2F2" w:themeFill="background1" w:themeFillShade="F2"/>
          </w:tcPr>
          <w:p w14:paraId="3E4D18E4"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3.000 USD</w:t>
            </w:r>
          </w:p>
          <w:p w14:paraId="2EC0B673"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18"/>
                <w:szCs w:val="18"/>
                <w:lang w:val="en-US"/>
              </w:rPr>
              <w:t>(1 local consultant or regional expertise and coffee break)</w:t>
            </w:r>
          </w:p>
        </w:tc>
        <w:tc>
          <w:tcPr>
            <w:tcW w:w="1276" w:type="dxa"/>
            <w:shd w:val="clear" w:color="auto" w:fill="F2F2F2" w:themeFill="background1" w:themeFillShade="F2"/>
          </w:tcPr>
          <w:p w14:paraId="32242887" w14:textId="77777777" w:rsidR="003B3AED" w:rsidRPr="0053240B" w:rsidRDefault="003B3AED"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April 2021</w:t>
            </w:r>
          </w:p>
        </w:tc>
        <w:tc>
          <w:tcPr>
            <w:tcW w:w="4961" w:type="dxa"/>
            <w:shd w:val="clear" w:color="auto" w:fill="F2F2F2" w:themeFill="background1" w:themeFillShade="F2"/>
          </w:tcPr>
          <w:p w14:paraId="30339936" w14:textId="77777777" w:rsidR="003B3AED" w:rsidRPr="0053240B" w:rsidRDefault="003B3AED" w:rsidP="003B3AED">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Capacity building on gender analysis and gender statistics will enable GTG and M&amp;E representatives’ skills to ensure compliance with gender analysis in the CCA.</w:t>
            </w:r>
          </w:p>
          <w:p w14:paraId="4689821C" w14:textId="670A2EF9" w:rsidR="003B3AED" w:rsidRPr="0053240B" w:rsidRDefault="003B3AED" w:rsidP="003B3AED">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Training on gender data will ensure formulation of </w:t>
            </w:r>
            <w:r w:rsidR="005C4D9A" w:rsidRPr="0053240B">
              <w:rPr>
                <w:rFonts w:asciiTheme="minorHAnsi" w:hAnsiTheme="minorHAnsi" w:cstheme="minorHAnsi"/>
                <w:sz w:val="22"/>
                <w:szCs w:val="22"/>
                <w:lang w:val="en-US"/>
              </w:rPr>
              <w:t>gender-sensitive</w:t>
            </w:r>
            <w:r w:rsidRPr="0053240B">
              <w:rPr>
                <w:rFonts w:asciiTheme="minorHAnsi" w:hAnsiTheme="minorHAnsi" w:cstheme="minorHAnsi"/>
                <w:sz w:val="22"/>
                <w:szCs w:val="22"/>
                <w:lang w:val="en-US"/>
              </w:rPr>
              <w:t xml:space="preserve"> indicators by M&amp;E group.</w:t>
            </w:r>
          </w:p>
        </w:tc>
        <w:tc>
          <w:tcPr>
            <w:tcW w:w="1139" w:type="dxa"/>
            <w:shd w:val="clear" w:color="auto" w:fill="F2F2F2" w:themeFill="background1" w:themeFillShade="F2"/>
          </w:tcPr>
          <w:p w14:paraId="24514FAE" w14:textId="77777777" w:rsidR="003B3AED" w:rsidRPr="0053240B" w:rsidRDefault="003B3AED" w:rsidP="003B3AED">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Reports of capacity building trainings</w:t>
            </w:r>
          </w:p>
        </w:tc>
      </w:tr>
      <w:tr w:rsidR="003B3AED" w:rsidRPr="0053240B" w14:paraId="61E716F7" w14:textId="77777777" w:rsidTr="00942948">
        <w:trPr>
          <w:cnfStyle w:val="000000100000" w:firstRow="0" w:lastRow="0" w:firstColumn="0" w:lastColumn="0" w:oddVBand="0" w:evenVBand="0" w:oddHBand="1" w:evenHBand="0" w:firstRowFirstColumn="0" w:firstRowLastColumn="0" w:lastRowFirstColumn="0" w:lastRowLastColumn="0"/>
          <w:trHeight w:val="1058"/>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370D1820" w14:textId="77777777" w:rsidR="003B3AED" w:rsidRPr="0053240B" w:rsidRDefault="003B3AED" w:rsidP="003B3AED">
            <w:pPr>
              <w:widowControl w:val="0"/>
              <w:autoSpaceDE w:val="0"/>
              <w:autoSpaceDN w:val="0"/>
              <w:adjustRightInd w:val="0"/>
              <w:jc w:val="both"/>
              <w:rPr>
                <w:rFonts w:asciiTheme="minorHAnsi" w:eastAsia="Calibri" w:hAnsiTheme="minorHAnsi" w:cstheme="minorHAnsi"/>
                <w:sz w:val="22"/>
                <w:szCs w:val="22"/>
                <w:lang w:val="en-US" w:eastAsia="en-US"/>
              </w:rPr>
            </w:pPr>
            <w:r w:rsidRPr="0053240B">
              <w:rPr>
                <w:rFonts w:asciiTheme="minorHAnsi" w:eastAsia="Calibri" w:hAnsiTheme="minorHAnsi" w:cstheme="minorHAnsi"/>
                <w:b w:val="0"/>
                <w:sz w:val="22"/>
                <w:szCs w:val="22"/>
                <w:lang w:val="en-US" w:eastAsia="en-US"/>
              </w:rPr>
              <w:t>1.5. Disaggregate by sex the indicators (as far as possible) and indicate it in the definition (baseline and target) of indicators in UN joint work plans</w:t>
            </w:r>
            <w:r w:rsidRPr="0053240B">
              <w:rPr>
                <w:rStyle w:val="FootnoteReference"/>
                <w:rFonts w:asciiTheme="minorHAnsi" w:eastAsia="Calibri" w:hAnsiTheme="minorHAnsi" w:cstheme="minorHAnsi"/>
                <w:b w:val="0"/>
                <w:sz w:val="22"/>
                <w:szCs w:val="22"/>
                <w:lang w:val="en-US" w:eastAsia="en-US"/>
              </w:rPr>
              <w:footnoteReference w:id="5"/>
            </w:r>
            <w:r w:rsidRPr="0053240B">
              <w:rPr>
                <w:rFonts w:asciiTheme="minorHAnsi" w:eastAsia="Calibri" w:hAnsiTheme="minorHAnsi" w:cstheme="minorHAnsi"/>
                <w:b w:val="0"/>
                <w:sz w:val="22"/>
                <w:szCs w:val="22"/>
                <w:lang w:val="en-US" w:eastAsia="en-US"/>
              </w:rPr>
              <w:t xml:space="preserve"> 2021 and 2022</w:t>
            </w:r>
          </w:p>
        </w:tc>
        <w:tc>
          <w:tcPr>
            <w:tcW w:w="1418" w:type="dxa"/>
            <w:shd w:val="clear" w:color="auto" w:fill="F2F2F2" w:themeFill="background1" w:themeFillShade="F2"/>
          </w:tcPr>
          <w:p w14:paraId="0C635BD2"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PMT/M&amp;E group with the support of GTG and RCO</w:t>
            </w:r>
          </w:p>
        </w:tc>
        <w:tc>
          <w:tcPr>
            <w:tcW w:w="1276" w:type="dxa"/>
            <w:gridSpan w:val="2"/>
            <w:shd w:val="clear" w:color="auto" w:fill="F2F2F2" w:themeFill="background1" w:themeFillShade="F2"/>
          </w:tcPr>
          <w:p w14:paraId="5AC632BF"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M&amp;E group</w:t>
            </w:r>
          </w:p>
        </w:tc>
        <w:tc>
          <w:tcPr>
            <w:tcW w:w="1275" w:type="dxa"/>
            <w:shd w:val="clear" w:color="auto" w:fill="F2F2F2" w:themeFill="background1" w:themeFillShade="F2"/>
          </w:tcPr>
          <w:p w14:paraId="0095B0B8"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09A92278" w14:textId="77777777" w:rsidR="003B3AED" w:rsidRPr="0053240B" w:rsidRDefault="003B3AED" w:rsidP="003B3AE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By March 2021 </w:t>
            </w:r>
          </w:p>
          <w:p w14:paraId="389BFBBC" w14:textId="77777777" w:rsidR="003B3AED" w:rsidRPr="0053240B" w:rsidRDefault="003B3AED" w:rsidP="003B3AE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March 2022</w:t>
            </w:r>
          </w:p>
        </w:tc>
        <w:tc>
          <w:tcPr>
            <w:tcW w:w="4961" w:type="dxa"/>
            <w:vMerge w:val="restart"/>
            <w:shd w:val="clear" w:color="auto" w:fill="F2F2F2" w:themeFill="background1" w:themeFillShade="F2"/>
          </w:tcPr>
          <w:p w14:paraId="53152BBB" w14:textId="77777777" w:rsidR="003B3AED" w:rsidRPr="0053240B" w:rsidRDefault="003B3AED" w:rsidP="003B3AED">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en-US" w:eastAsia="en-US"/>
              </w:rPr>
            </w:pPr>
            <w:r w:rsidRPr="0053240B">
              <w:rPr>
                <w:rFonts w:asciiTheme="minorHAnsi" w:hAnsiTheme="minorHAnsi" w:cstheme="minorHAnsi"/>
                <w:sz w:val="22"/>
                <w:szCs w:val="22"/>
                <w:lang w:val="en-US"/>
              </w:rPr>
              <w:t xml:space="preserve">These measures would enable at least 33-50% of UNSDPF indicators to </w:t>
            </w:r>
            <w:r w:rsidRPr="0053240B">
              <w:rPr>
                <w:rFonts w:ascii="Calibri" w:eastAsia="Calibri" w:hAnsi="Calibri" w:cs="Calibri"/>
                <w:sz w:val="22"/>
                <w:szCs w:val="22"/>
                <w:lang w:val="en-US" w:eastAsia="en-US"/>
              </w:rPr>
              <w:t>measure changes in gender equality and the empowerment of women.</w:t>
            </w:r>
          </w:p>
          <w:p w14:paraId="6E3B9194" w14:textId="77777777" w:rsidR="003B3AED" w:rsidRPr="0053240B" w:rsidRDefault="003B3AED" w:rsidP="003B3AED">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Actions 1.5 and 1.7 would enable tracking of progress on GEEW in output indicators and measure performance of UNCT on GEEW in the planning dimension area. In particular, action 1.6 would move indicator 1.3 from approaching to meeting minimum </w:t>
            </w:r>
            <w:r w:rsidRPr="0053240B">
              <w:rPr>
                <w:rFonts w:asciiTheme="minorHAnsi" w:hAnsiTheme="minorHAnsi" w:cstheme="minorHAnsi"/>
                <w:sz w:val="22"/>
                <w:szCs w:val="22"/>
                <w:lang w:val="en-US"/>
              </w:rPr>
              <w:lastRenderedPageBreak/>
              <w:t>standards.</w:t>
            </w:r>
          </w:p>
        </w:tc>
        <w:tc>
          <w:tcPr>
            <w:tcW w:w="1139" w:type="dxa"/>
            <w:shd w:val="clear" w:color="auto" w:fill="F2F2F2" w:themeFill="background1" w:themeFillShade="F2"/>
          </w:tcPr>
          <w:p w14:paraId="7E4CC323" w14:textId="77777777" w:rsidR="003B3AED" w:rsidRPr="0053240B" w:rsidRDefault="003B3AED" w:rsidP="003B3AED">
            <w:pPr>
              <w:widowControl w:val="0"/>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lang w:val="en-US"/>
              </w:rPr>
            </w:pPr>
            <w:r w:rsidRPr="0053240B">
              <w:rPr>
                <w:rFonts w:asciiTheme="minorHAnsi" w:hAnsiTheme="minorHAnsi" w:cstheme="minorHAnsi"/>
                <w:sz w:val="21"/>
                <w:szCs w:val="21"/>
                <w:lang w:val="en-US"/>
              </w:rPr>
              <w:lastRenderedPageBreak/>
              <w:t xml:space="preserve">UN joint workplans </w:t>
            </w:r>
          </w:p>
        </w:tc>
      </w:tr>
      <w:tr w:rsidR="003B3AED" w:rsidRPr="0053240B" w14:paraId="354DB3B7" w14:textId="77777777" w:rsidTr="00942948">
        <w:trPr>
          <w:trHeight w:val="827"/>
        </w:trPr>
        <w:tc>
          <w:tcPr>
            <w:cnfStyle w:val="001000000000" w:firstRow="0" w:lastRow="0" w:firstColumn="1" w:lastColumn="0" w:oddVBand="0" w:evenVBand="0" w:oddHBand="0" w:evenHBand="0" w:firstRowFirstColumn="0" w:firstRowLastColumn="0" w:lastRowFirstColumn="0" w:lastRowLastColumn="0"/>
            <w:tcW w:w="3964" w:type="dxa"/>
            <w:tcBorders>
              <w:bottom w:val="single" w:sz="8" w:space="0" w:color="5B9BD5" w:themeColor="accent1"/>
            </w:tcBorders>
            <w:shd w:val="clear" w:color="auto" w:fill="F2F2F2" w:themeFill="background1" w:themeFillShade="F2"/>
          </w:tcPr>
          <w:p w14:paraId="7968E84E" w14:textId="77777777" w:rsidR="003B3AED" w:rsidRPr="0053240B" w:rsidRDefault="003B3AED" w:rsidP="003B3AED">
            <w:pPr>
              <w:widowControl w:val="0"/>
              <w:autoSpaceDE w:val="0"/>
              <w:autoSpaceDN w:val="0"/>
              <w:adjustRightInd w:val="0"/>
              <w:jc w:val="both"/>
              <w:rPr>
                <w:rFonts w:asciiTheme="minorHAnsi" w:eastAsia="Calibri" w:hAnsiTheme="minorHAnsi" w:cstheme="minorHAnsi"/>
                <w:b w:val="0"/>
                <w:sz w:val="22"/>
                <w:szCs w:val="22"/>
                <w:lang w:val="en-US" w:eastAsia="en-US"/>
              </w:rPr>
            </w:pPr>
            <w:r w:rsidRPr="0053240B">
              <w:rPr>
                <w:rFonts w:asciiTheme="minorHAnsi" w:eastAsia="Calibri" w:hAnsiTheme="minorHAnsi" w:cstheme="minorHAnsi"/>
                <w:b w:val="0"/>
                <w:sz w:val="22"/>
                <w:szCs w:val="22"/>
                <w:lang w:val="en-US" w:eastAsia="en-US"/>
              </w:rPr>
              <w:t xml:space="preserve">1.6. Formulate more than 33% of indicators that can </w:t>
            </w:r>
            <w:r w:rsidRPr="0053240B">
              <w:rPr>
                <w:rFonts w:ascii="Calibri" w:eastAsia="Calibri" w:hAnsi="Calibri" w:cs="Calibri"/>
                <w:b w:val="0"/>
                <w:sz w:val="22"/>
                <w:szCs w:val="22"/>
                <w:lang w:val="en-US" w:eastAsia="en-US"/>
              </w:rPr>
              <w:t>measure changes in GEEW</w:t>
            </w:r>
            <w:r w:rsidRPr="0053240B">
              <w:rPr>
                <w:rFonts w:asciiTheme="minorHAnsi" w:eastAsia="Calibri" w:hAnsiTheme="minorHAnsi" w:cstheme="minorHAnsi"/>
                <w:b w:val="0"/>
                <w:sz w:val="22"/>
                <w:szCs w:val="22"/>
                <w:lang w:val="en-US" w:eastAsia="en-US"/>
              </w:rPr>
              <w:t xml:space="preserve"> in the results framework of the upcoming UNSDPF</w:t>
            </w:r>
          </w:p>
        </w:tc>
        <w:tc>
          <w:tcPr>
            <w:tcW w:w="1418" w:type="dxa"/>
            <w:tcBorders>
              <w:bottom w:val="single" w:sz="8" w:space="0" w:color="5B9BD5" w:themeColor="accent1"/>
            </w:tcBorders>
            <w:shd w:val="clear" w:color="auto" w:fill="F2F2F2" w:themeFill="background1" w:themeFillShade="F2"/>
          </w:tcPr>
          <w:p w14:paraId="48A4EBBA"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PMT/M&amp;E group with the support of RCO and </w:t>
            </w:r>
            <w:r w:rsidRPr="0053240B">
              <w:rPr>
                <w:rFonts w:asciiTheme="minorHAnsi" w:hAnsiTheme="minorHAnsi" w:cstheme="minorHAnsi"/>
                <w:sz w:val="22"/>
                <w:szCs w:val="22"/>
                <w:lang w:val="en-US"/>
              </w:rPr>
              <w:lastRenderedPageBreak/>
              <w:t>GTG</w:t>
            </w:r>
          </w:p>
        </w:tc>
        <w:tc>
          <w:tcPr>
            <w:tcW w:w="1276" w:type="dxa"/>
            <w:gridSpan w:val="2"/>
            <w:tcBorders>
              <w:bottom w:val="single" w:sz="8" w:space="0" w:color="5B9BD5" w:themeColor="accent1"/>
            </w:tcBorders>
            <w:shd w:val="clear" w:color="auto" w:fill="F2F2F2" w:themeFill="background1" w:themeFillShade="F2"/>
          </w:tcPr>
          <w:p w14:paraId="79F40DEB"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M&amp;E group</w:t>
            </w:r>
          </w:p>
        </w:tc>
        <w:tc>
          <w:tcPr>
            <w:tcW w:w="1275" w:type="dxa"/>
            <w:tcBorders>
              <w:bottom w:val="single" w:sz="8" w:space="0" w:color="5B9BD5" w:themeColor="accent1"/>
            </w:tcBorders>
            <w:shd w:val="clear" w:color="auto" w:fill="F2F2F2" w:themeFill="background1" w:themeFillShade="F2"/>
          </w:tcPr>
          <w:p w14:paraId="22C6D7ED"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tcBorders>
              <w:bottom w:val="single" w:sz="8" w:space="0" w:color="5B9BD5" w:themeColor="accent1"/>
            </w:tcBorders>
            <w:shd w:val="clear" w:color="auto" w:fill="F2F2F2" w:themeFill="background1" w:themeFillShade="F2"/>
          </w:tcPr>
          <w:p w14:paraId="415653C6" w14:textId="77777777" w:rsidR="003B3AED" w:rsidRPr="0053240B" w:rsidRDefault="003B3AED"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December 2022</w:t>
            </w:r>
          </w:p>
        </w:tc>
        <w:tc>
          <w:tcPr>
            <w:tcW w:w="4961" w:type="dxa"/>
            <w:vMerge/>
            <w:tcBorders>
              <w:bottom w:val="single" w:sz="8" w:space="0" w:color="5B9BD5" w:themeColor="accent1"/>
            </w:tcBorders>
            <w:shd w:val="clear" w:color="auto" w:fill="F2F2F2" w:themeFill="background1" w:themeFillShade="F2"/>
          </w:tcPr>
          <w:p w14:paraId="27D8A102" w14:textId="77777777" w:rsidR="003B3AED" w:rsidRPr="0053240B" w:rsidRDefault="003B3AED" w:rsidP="003B3AED">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p>
        </w:tc>
        <w:tc>
          <w:tcPr>
            <w:tcW w:w="1139" w:type="dxa"/>
            <w:tcBorders>
              <w:bottom w:val="single" w:sz="8" w:space="0" w:color="5B9BD5" w:themeColor="accent1"/>
            </w:tcBorders>
            <w:shd w:val="clear" w:color="auto" w:fill="F2F2F2" w:themeFill="background1" w:themeFillShade="F2"/>
          </w:tcPr>
          <w:p w14:paraId="3CA5878B"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Next UNSDPF</w:t>
            </w:r>
          </w:p>
        </w:tc>
      </w:tr>
      <w:tr w:rsidR="003B3AED" w:rsidRPr="0053240B" w14:paraId="37689855" w14:textId="77777777" w:rsidTr="00942948">
        <w:trPr>
          <w:cnfStyle w:val="000000100000" w:firstRow="0" w:lastRow="0" w:firstColumn="0" w:lastColumn="0" w:oddVBand="0" w:evenVBand="0" w:oddHBand="1" w:evenHBand="0" w:firstRowFirstColumn="0" w:firstRowLastColumn="0" w:lastRowFirstColumn="0" w:lastRowLastColumn="0"/>
          <w:trHeight w:val="962"/>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00F4539E" w14:textId="77777777" w:rsidR="003B3AED" w:rsidRPr="0053240B" w:rsidRDefault="003B3AED" w:rsidP="003B3AED">
            <w:pPr>
              <w:widowControl w:val="0"/>
              <w:autoSpaceDE w:val="0"/>
              <w:autoSpaceDN w:val="0"/>
              <w:adjustRightInd w:val="0"/>
              <w:jc w:val="both"/>
              <w:rPr>
                <w:rFonts w:asciiTheme="minorHAnsi" w:eastAsia="Calibri" w:hAnsiTheme="minorHAnsi" w:cstheme="minorHAnsi"/>
                <w:b w:val="0"/>
                <w:sz w:val="22"/>
                <w:szCs w:val="22"/>
                <w:lang w:val="en-US" w:eastAsia="en-US"/>
              </w:rPr>
            </w:pPr>
            <w:r w:rsidRPr="0053240B">
              <w:rPr>
                <w:rFonts w:asciiTheme="minorHAnsi" w:eastAsia="Calibri" w:hAnsiTheme="minorHAnsi" w:cstheme="minorHAnsi"/>
                <w:b w:val="0"/>
                <w:sz w:val="22"/>
                <w:szCs w:val="22"/>
                <w:lang w:val="en-US" w:eastAsia="en-US"/>
              </w:rPr>
              <w:t>1.7. Disaggregate by sex the indicators (as far as possible) and indicate it in the definition (baseline and target) of indicators in the joint work plan 2023</w:t>
            </w:r>
          </w:p>
        </w:tc>
        <w:tc>
          <w:tcPr>
            <w:tcW w:w="1418" w:type="dxa"/>
            <w:shd w:val="clear" w:color="auto" w:fill="F2F2F2" w:themeFill="background1" w:themeFillShade="F2"/>
          </w:tcPr>
          <w:p w14:paraId="38388999"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PMT/M&amp;E group with the support of GTG and RCO</w:t>
            </w:r>
          </w:p>
        </w:tc>
        <w:tc>
          <w:tcPr>
            <w:tcW w:w="1276" w:type="dxa"/>
            <w:gridSpan w:val="2"/>
            <w:shd w:val="clear" w:color="auto" w:fill="F2F2F2" w:themeFill="background1" w:themeFillShade="F2"/>
          </w:tcPr>
          <w:p w14:paraId="6C038B12"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M&amp;E group</w:t>
            </w:r>
          </w:p>
        </w:tc>
        <w:tc>
          <w:tcPr>
            <w:tcW w:w="1275" w:type="dxa"/>
            <w:shd w:val="clear" w:color="auto" w:fill="F2F2F2" w:themeFill="background1" w:themeFillShade="F2"/>
          </w:tcPr>
          <w:p w14:paraId="5EFB2AB2"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64A1E3ED" w14:textId="77777777" w:rsidR="003B3AED" w:rsidRPr="0053240B" w:rsidRDefault="003B3AED" w:rsidP="003B3AE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March 2023</w:t>
            </w:r>
          </w:p>
        </w:tc>
        <w:tc>
          <w:tcPr>
            <w:tcW w:w="4961" w:type="dxa"/>
            <w:vMerge/>
            <w:shd w:val="clear" w:color="auto" w:fill="F2F2F2" w:themeFill="background1" w:themeFillShade="F2"/>
          </w:tcPr>
          <w:p w14:paraId="31B1DF34" w14:textId="77777777" w:rsidR="003B3AED" w:rsidRPr="0053240B" w:rsidRDefault="003B3AED" w:rsidP="003B3AED">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p>
        </w:tc>
        <w:tc>
          <w:tcPr>
            <w:tcW w:w="1139" w:type="dxa"/>
            <w:shd w:val="clear" w:color="auto" w:fill="F2F2F2" w:themeFill="background1" w:themeFillShade="F2"/>
          </w:tcPr>
          <w:p w14:paraId="0FCC9B25" w14:textId="43954291" w:rsidR="003B3AED" w:rsidRPr="0053240B" w:rsidRDefault="003B3AED" w:rsidP="003B3AED">
            <w:pPr>
              <w:widowControl w:val="0"/>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lang w:val="en-US"/>
              </w:rPr>
            </w:pPr>
            <w:r w:rsidRPr="0053240B">
              <w:rPr>
                <w:rFonts w:asciiTheme="minorHAnsi" w:hAnsiTheme="minorHAnsi" w:cstheme="minorHAnsi"/>
                <w:sz w:val="21"/>
                <w:szCs w:val="21"/>
                <w:lang w:val="en-US"/>
              </w:rPr>
              <w:t>UN joint work</w:t>
            </w:r>
            <w:r w:rsidR="000D25FD">
              <w:rPr>
                <w:rFonts w:asciiTheme="minorHAnsi" w:hAnsiTheme="minorHAnsi" w:cstheme="minorHAnsi"/>
                <w:sz w:val="21"/>
                <w:szCs w:val="21"/>
                <w:lang w:val="en-US"/>
              </w:rPr>
              <w:t>-</w:t>
            </w:r>
            <w:r w:rsidRPr="0053240B">
              <w:rPr>
                <w:rFonts w:asciiTheme="minorHAnsi" w:hAnsiTheme="minorHAnsi" w:cstheme="minorHAnsi"/>
                <w:sz w:val="21"/>
                <w:szCs w:val="21"/>
                <w:lang w:val="en-US"/>
              </w:rPr>
              <w:t>plans</w:t>
            </w:r>
          </w:p>
        </w:tc>
      </w:tr>
      <w:tr w:rsidR="003B3AED" w:rsidRPr="0053240B" w14:paraId="6142F830" w14:textId="77777777" w:rsidTr="003B3AED">
        <w:trPr>
          <w:trHeight w:val="282"/>
        </w:trPr>
        <w:tc>
          <w:tcPr>
            <w:cnfStyle w:val="001000000000" w:firstRow="0" w:lastRow="0" w:firstColumn="1" w:lastColumn="0" w:oddVBand="0" w:evenVBand="0" w:oddHBand="0" w:evenHBand="0" w:firstRowFirstColumn="0" w:firstRowLastColumn="0" w:lastRowFirstColumn="0" w:lastRowLastColumn="0"/>
            <w:tcW w:w="15309" w:type="dxa"/>
            <w:gridSpan w:val="8"/>
            <w:shd w:val="clear" w:color="auto" w:fill="B4C6E7" w:themeFill="accent5" w:themeFillTint="66"/>
          </w:tcPr>
          <w:p w14:paraId="42A8D011" w14:textId="77777777" w:rsidR="003B3AED" w:rsidRPr="0053240B" w:rsidRDefault="003B3AED" w:rsidP="003B3AED">
            <w:pPr>
              <w:pStyle w:val="ListParagraph"/>
              <w:keepNext/>
              <w:widowControl w:val="0"/>
              <w:numPr>
                <w:ilvl w:val="0"/>
                <w:numId w:val="24"/>
              </w:numPr>
              <w:autoSpaceDE w:val="0"/>
              <w:autoSpaceDN w:val="0"/>
              <w:adjustRightInd w:val="0"/>
              <w:spacing w:before="60" w:after="60"/>
              <w:rPr>
                <w:rFonts w:asciiTheme="minorHAnsi" w:hAnsiTheme="minorHAnsi" w:cstheme="minorHAnsi"/>
                <w:sz w:val="22"/>
                <w:szCs w:val="22"/>
                <w:lang w:val="en-US" w:eastAsia="es-ES"/>
              </w:rPr>
            </w:pPr>
            <w:r w:rsidRPr="0053240B">
              <w:rPr>
                <w:rFonts w:asciiTheme="minorHAnsi" w:hAnsiTheme="minorHAnsi" w:cstheme="minorHAnsi"/>
                <w:sz w:val="22"/>
                <w:szCs w:val="22"/>
                <w:lang w:val="en-US" w:eastAsia="es-ES"/>
              </w:rPr>
              <w:t>Programming and monitoring and evaluation</w:t>
            </w:r>
          </w:p>
        </w:tc>
      </w:tr>
      <w:tr w:rsidR="003B3AED" w:rsidRPr="0053240B" w14:paraId="41FEA8D8" w14:textId="77777777" w:rsidTr="003B3A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9" w:type="dxa"/>
            <w:gridSpan w:val="8"/>
            <w:tcBorders>
              <w:top w:val="none" w:sz="0" w:space="0" w:color="auto"/>
              <w:left w:val="none" w:sz="0" w:space="0" w:color="auto"/>
              <w:right w:val="none" w:sz="0" w:space="0" w:color="auto"/>
            </w:tcBorders>
            <w:shd w:val="clear" w:color="auto" w:fill="DEEAF6" w:themeFill="accent1" w:themeFillTint="33"/>
          </w:tcPr>
          <w:p w14:paraId="6138255F" w14:textId="77777777" w:rsidR="003B3AED" w:rsidRPr="0053240B" w:rsidRDefault="003B3AED" w:rsidP="003B3AED">
            <w:pPr>
              <w:keepNext/>
              <w:widowControl w:val="0"/>
              <w:autoSpaceDE w:val="0"/>
              <w:autoSpaceDN w:val="0"/>
              <w:adjustRightInd w:val="0"/>
              <w:spacing w:before="60" w:after="60"/>
              <w:rPr>
                <w:rFonts w:asciiTheme="minorHAnsi" w:hAnsiTheme="minorHAnsi" w:cstheme="minorHAnsi"/>
                <w:sz w:val="22"/>
                <w:szCs w:val="22"/>
                <w:lang w:val="en-US" w:eastAsia="es-ES"/>
              </w:rPr>
            </w:pPr>
            <w:r w:rsidRPr="0053240B">
              <w:rPr>
                <w:rFonts w:asciiTheme="minorHAnsi" w:hAnsiTheme="minorHAnsi" w:cstheme="minorHAnsi"/>
                <w:sz w:val="22"/>
                <w:szCs w:val="22"/>
                <w:lang w:val="en-US"/>
              </w:rPr>
              <w:t>Indicator 2.1. JOINT PROGRAMS CONTRIBUTE TO REDUCING GENDER INEQUALITIES</w:t>
            </w:r>
          </w:p>
        </w:tc>
      </w:tr>
      <w:tr w:rsidR="003B3AED" w:rsidRPr="0053240B" w14:paraId="705EE51D" w14:textId="77777777" w:rsidTr="00942948">
        <w:trPr>
          <w:trHeight w:val="1290"/>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61A03F8F" w14:textId="77777777" w:rsidR="003B3AED" w:rsidRPr="0053240B" w:rsidRDefault="003B3AED" w:rsidP="003B3AED">
            <w:pPr>
              <w:widowControl w:val="0"/>
              <w:autoSpaceDE w:val="0"/>
              <w:autoSpaceDN w:val="0"/>
              <w:adjustRightInd w:val="0"/>
              <w:jc w:val="both"/>
              <w:rPr>
                <w:rFonts w:asciiTheme="minorHAnsi" w:hAnsiTheme="minorHAnsi" w:cstheme="minorHAnsi"/>
                <w:bCs w:val="0"/>
                <w:sz w:val="22"/>
                <w:szCs w:val="22"/>
                <w:lang w:val="en-US"/>
              </w:rPr>
            </w:pPr>
            <w:r w:rsidRPr="0053240B">
              <w:rPr>
                <w:rFonts w:asciiTheme="minorHAnsi" w:hAnsiTheme="minorHAnsi" w:cstheme="minorHAnsi"/>
                <w:b w:val="0"/>
                <w:sz w:val="22"/>
                <w:szCs w:val="22"/>
                <w:lang w:val="en-US"/>
              </w:rPr>
              <w:t xml:space="preserve">2.1. Put in place a system to ensure </w:t>
            </w:r>
            <w:r w:rsidRPr="0053240B">
              <w:rPr>
                <w:rFonts w:asciiTheme="minorHAnsi" w:eastAsia="Calibri" w:hAnsiTheme="minorHAnsi" w:cstheme="minorHAnsi"/>
                <w:b w:val="0"/>
                <w:sz w:val="22"/>
                <w:szCs w:val="22"/>
                <w:lang w:val="en-US" w:eastAsia="en-US"/>
              </w:rPr>
              <w:t>gender mainstreaming in</w:t>
            </w:r>
            <w:r w:rsidRPr="0053240B">
              <w:rPr>
                <w:rFonts w:asciiTheme="minorHAnsi" w:hAnsiTheme="minorHAnsi" w:cstheme="minorHAnsi"/>
                <w:b w:val="0"/>
                <w:sz w:val="22"/>
                <w:szCs w:val="22"/>
                <w:lang w:val="en-US"/>
              </w:rPr>
              <w:t xml:space="preserve"> the formulation of joint programs </w:t>
            </w:r>
          </w:p>
          <w:p w14:paraId="5BB329AA" w14:textId="77777777" w:rsidR="003B3AED" w:rsidRPr="0053240B" w:rsidRDefault="003B3AED" w:rsidP="003B3AED">
            <w:pPr>
              <w:widowControl w:val="0"/>
              <w:autoSpaceDE w:val="0"/>
              <w:autoSpaceDN w:val="0"/>
              <w:adjustRightInd w:val="0"/>
              <w:jc w:val="both"/>
              <w:rPr>
                <w:rFonts w:asciiTheme="minorHAnsi" w:hAnsiTheme="minorHAnsi" w:cstheme="minorHAnsi"/>
                <w:b w:val="0"/>
                <w:sz w:val="22"/>
                <w:szCs w:val="22"/>
                <w:lang w:val="en-US"/>
              </w:rPr>
            </w:pPr>
          </w:p>
        </w:tc>
        <w:tc>
          <w:tcPr>
            <w:tcW w:w="1418" w:type="dxa"/>
            <w:shd w:val="clear" w:color="auto" w:fill="F2F2F2" w:themeFill="background1" w:themeFillShade="F2"/>
          </w:tcPr>
          <w:p w14:paraId="03523B00"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UNCT/RCO/</w:t>
            </w:r>
          </w:p>
          <w:p w14:paraId="04AE131F"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w:t>
            </w:r>
          </w:p>
        </w:tc>
        <w:tc>
          <w:tcPr>
            <w:tcW w:w="1276" w:type="dxa"/>
            <w:gridSpan w:val="2"/>
            <w:shd w:val="clear" w:color="auto" w:fill="F2F2F2" w:themeFill="background1" w:themeFillShade="F2"/>
          </w:tcPr>
          <w:p w14:paraId="25202E82"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RCO</w:t>
            </w:r>
          </w:p>
        </w:tc>
        <w:tc>
          <w:tcPr>
            <w:tcW w:w="1275" w:type="dxa"/>
            <w:shd w:val="clear" w:color="auto" w:fill="F2F2F2" w:themeFill="background1" w:themeFillShade="F2"/>
          </w:tcPr>
          <w:p w14:paraId="5EA4FC12"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bCs/>
                <w:sz w:val="22"/>
                <w:szCs w:val="22"/>
                <w:lang w:val="en-US"/>
              </w:rPr>
              <w:t>Will be determined according to mechanism put in place</w:t>
            </w:r>
          </w:p>
        </w:tc>
        <w:tc>
          <w:tcPr>
            <w:tcW w:w="1276" w:type="dxa"/>
            <w:shd w:val="clear" w:color="auto" w:fill="F2F2F2" w:themeFill="background1" w:themeFillShade="F2"/>
          </w:tcPr>
          <w:p w14:paraId="7A671ABC" w14:textId="77777777" w:rsidR="003B3AED" w:rsidRPr="0053240B" w:rsidRDefault="003B3AED"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Jun 2021</w:t>
            </w:r>
          </w:p>
        </w:tc>
        <w:tc>
          <w:tcPr>
            <w:tcW w:w="4961" w:type="dxa"/>
            <w:shd w:val="clear" w:color="auto" w:fill="F2F2F2" w:themeFill="background1" w:themeFillShade="F2"/>
          </w:tcPr>
          <w:p w14:paraId="60799EDF" w14:textId="77777777" w:rsidR="003B3AED" w:rsidRPr="0053240B" w:rsidRDefault="003B3AED" w:rsidP="003B3AED">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This measure would ensure the contribution of joint programmes to the improvement of gender equality in the country, in line with SDG 5. </w:t>
            </w:r>
          </w:p>
          <w:p w14:paraId="34D0C587" w14:textId="77777777" w:rsidR="003B3AED" w:rsidRPr="0053240B" w:rsidRDefault="003B3AED" w:rsidP="003B3AED">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The action would move indicator 2.1 from approaching to exceeding minimum requirements.</w:t>
            </w:r>
          </w:p>
        </w:tc>
        <w:tc>
          <w:tcPr>
            <w:tcW w:w="1139" w:type="dxa"/>
            <w:shd w:val="clear" w:color="auto" w:fill="F2F2F2" w:themeFill="background1" w:themeFillShade="F2"/>
          </w:tcPr>
          <w:p w14:paraId="483690D4" w14:textId="77777777" w:rsidR="003B3AED" w:rsidRPr="0053240B" w:rsidRDefault="003B3AED" w:rsidP="003B3AED">
            <w:pPr>
              <w:widowControl w:val="0"/>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53240B">
              <w:rPr>
                <w:rFonts w:asciiTheme="minorHAnsi" w:hAnsiTheme="minorHAnsi" w:cstheme="minorHAnsi"/>
                <w:sz w:val="18"/>
                <w:szCs w:val="18"/>
                <w:lang w:val="en-US"/>
              </w:rPr>
              <w:t>JP pro-docs; IMS, RCAR, screening tool or other documents of internal JPs review process</w:t>
            </w:r>
          </w:p>
        </w:tc>
      </w:tr>
      <w:tr w:rsidR="003B3AED" w:rsidRPr="0053240B" w14:paraId="2359000A" w14:textId="77777777" w:rsidTr="003B3AED">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309" w:type="dxa"/>
            <w:gridSpan w:val="8"/>
            <w:tcBorders>
              <w:top w:val="none" w:sz="0" w:space="0" w:color="auto"/>
              <w:left w:val="none" w:sz="0" w:space="0" w:color="auto"/>
              <w:right w:val="none" w:sz="0" w:space="0" w:color="auto"/>
            </w:tcBorders>
            <w:shd w:val="clear" w:color="auto" w:fill="DEEAF6" w:themeFill="accent1" w:themeFillTint="33"/>
          </w:tcPr>
          <w:p w14:paraId="03886A0C" w14:textId="77777777" w:rsidR="003B3AED" w:rsidRPr="0053240B" w:rsidRDefault="003B3AED" w:rsidP="003B3AED">
            <w:pPr>
              <w:widowControl w:val="0"/>
              <w:autoSpaceDE w:val="0"/>
              <w:autoSpaceDN w:val="0"/>
              <w:adjustRightInd w:val="0"/>
              <w:spacing w:before="60" w:after="60"/>
              <w:rPr>
                <w:rFonts w:asciiTheme="minorHAnsi" w:hAnsiTheme="minorHAnsi" w:cstheme="minorHAnsi"/>
                <w:sz w:val="22"/>
                <w:szCs w:val="22"/>
                <w:lang w:val="en-US"/>
              </w:rPr>
            </w:pPr>
            <w:r w:rsidRPr="0053240B">
              <w:rPr>
                <w:rFonts w:asciiTheme="minorHAnsi" w:hAnsiTheme="minorHAnsi" w:cstheme="minorHAnsi"/>
                <w:sz w:val="22"/>
                <w:szCs w:val="22"/>
                <w:lang w:val="en-US"/>
              </w:rPr>
              <w:t>INDICATOR 2.2 COMMUNICATION AND ADVOCACY ADDRESS AREAS OF GENDER INEQUALITY</w:t>
            </w:r>
          </w:p>
        </w:tc>
      </w:tr>
      <w:tr w:rsidR="003B3AED" w:rsidRPr="0053240B" w14:paraId="7AA46509" w14:textId="77777777" w:rsidTr="00942948">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28634385" w14:textId="77777777" w:rsidR="003B3AED" w:rsidRPr="0053240B" w:rsidRDefault="003B3AED" w:rsidP="003B3AED">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2.2. Visibly include GEEW communication and advocacy in the joint communication annual work-plans of the inter-agency communication group (if work-plans are developed) and in the UNCT communication strategy</w:t>
            </w:r>
          </w:p>
        </w:tc>
        <w:tc>
          <w:tcPr>
            <w:tcW w:w="1418" w:type="dxa"/>
            <w:shd w:val="clear" w:color="auto" w:fill="F2F2F2" w:themeFill="background1" w:themeFillShade="F2"/>
          </w:tcPr>
          <w:p w14:paraId="03220E86"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UNCG and GTG</w:t>
            </w:r>
          </w:p>
        </w:tc>
        <w:tc>
          <w:tcPr>
            <w:tcW w:w="1276" w:type="dxa"/>
            <w:gridSpan w:val="2"/>
            <w:shd w:val="clear" w:color="auto" w:fill="F2F2F2" w:themeFill="background1" w:themeFillShade="F2"/>
          </w:tcPr>
          <w:p w14:paraId="4C93EFEA"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UNCG</w:t>
            </w:r>
          </w:p>
        </w:tc>
        <w:tc>
          <w:tcPr>
            <w:tcW w:w="1275" w:type="dxa"/>
            <w:shd w:val="clear" w:color="auto" w:fill="F2F2F2" w:themeFill="background1" w:themeFillShade="F2"/>
          </w:tcPr>
          <w:p w14:paraId="6267B78E"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3FF9A15F" w14:textId="77777777" w:rsidR="003B3AED" w:rsidRPr="0053240B" w:rsidRDefault="003B3AED"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Jun 2021</w:t>
            </w:r>
          </w:p>
        </w:tc>
        <w:tc>
          <w:tcPr>
            <w:tcW w:w="4961" w:type="dxa"/>
            <w:vMerge w:val="restart"/>
            <w:shd w:val="clear" w:color="auto" w:fill="F2F2F2" w:themeFill="background1" w:themeFillShade="F2"/>
          </w:tcPr>
          <w:p w14:paraId="66B08ABB" w14:textId="77777777" w:rsidR="003B3AED" w:rsidRPr="0053240B" w:rsidRDefault="003B3AED" w:rsidP="003B3AED">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Joint communication and advocacy on gender issues is an essential aspect of the work of the UNCT. One of the key guiding principles of the "communication as one" initiative is to use joint UN communication to promote the realization of human rights, gender equality and other standards.</w:t>
            </w:r>
          </w:p>
          <w:p w14:paraId="1DC7243E" w14:textId="77777777" w:rsidR="003B3AED" w:rsidRPr="0053240B" w:rsidRDefault="003B3AED" w:rsidP="003B3AED">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Action 2.2 would move indicator 2.2 from </w:t>
            </w:r>
            <w:r w:rsidRPr="0053240B">
              <w:rPr>
                <w:rFonts w:asciiTheme="minorHAnsi" w:hAnsiTheme="minorHAnsi" w:cstheme="minorHAnsi"/>
                <w:sz w:val="22"/>
                <w:szCs w:val="22"/>
                <w:lang w:val="en-US"/>
              </w:rPr>
              <w:lastRenderedPageBreak/>
              <w:t>approaching to meeting minimum requirements. Actions 2.3 and 2.4 would have a positive impact on indicator 2.2. Action 2.5 would move indicator 2.2 to exceeding minimum requirements.</w:t>
            </w:r>
          </w:p>
        </w:tc>
        <w:tc>
          <w:tcPr>
            <w:tcW w:w="1139" w:type="dxa"/>
            <w:shd w:val="clear" w:color="auto" w:fill="F2F2F2" w:themeFill="background1" w:themeFillShade="F2"/>
          </w:tcPr>
          <w:p w14:paraId="7BC61F1C" w14:textId="77777777" w:rsidR="003B3AED" w:rsidRPr="0053240B" w:rsidRDefault="003B3AED" w:rsidP="003B3AED">
            <w:pPr>
              <w:widowControl w:val="0"/>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 xml:space="preserve">UNCG and GTG AWP </w:t>
            </w:r>
          </w:p>
        </w:tc>
      </w:tr>
      <w:tr w:rsidR="003B3AED" w:rsidRPr="0053240B" w14:paraId="47EA52F3" w14:textId="77777777" w:rsidTr="00942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0FC511D1" w14:textId="77777777" w:rsidR="003B3AED" w:rsidRPr="0053240B" w:rsidRDefault="003B3AED" w:rsidP="003B3AED">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 xml:space="preserve">2.3. Include bi-annual news articles from GTG in the UN Newsletter </w:t>
            </w:r>
          </w:p>
        </w:tc>
        <w:tc>
          <w:tcPr>
            <w:tcW w:w="1418" w:type="dxa"/>
            <w:shd w:val="clear" w:color="auto" w:fill="F2F2F2" w:themeFill="background1" w:themeFillShade="F2"/>
          </w:tcPr>
          <w:p w14:paraId="16494908"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 and UNCG</w:t>
            </w:r>
          </w:p>
        </w:tc>
        <w:tc>
          <w:tcPr>
            <w:tcW w:w="1276" w:type="dxa"/>
            <w:gridSpan w:val="2"/>
            <w:shd w:val="clear" w:color="auto" w:fill="F2F2F2" w:themeFill="background1" w:themeFillShade="F2"/>
          </w:tcPr>
          <w:p w14:paraId="14838409"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w:t>
            </w:r>
          </w:p>
        </w:tc>
        <w:tc>
          <w:tcPr>
            <w:tcW w:w="1275" w:type="dxa"/>
            <w:shd w:val="clear" w:color="auto" w:fill="F2F2F2" w:themeFill="background1" w:themeFillShade="F2"/>
          </w:tcPr>
          <w:p w14:paraId="146D15BA"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No financial </w:t>
            </w:r>
            <w:r w:rsidRPr="0053240B">
              <w:rPr>
                <w:rFonts w:asciiTheme="minorHAnsi" w:hAnsiTheme="minorHAnsi" w:cstheme="minorHAnsi"/>
                <w:sz w:val="22"/>
                <w:szCs w:val="22"/>
                <w:lang w:val="en-US"/>
              </w:rPr>
              <w:lastRenderedPageBreak/>
              <w:t xml:space="preserve">resources </w:t>
            </w:r>
          </w:p>
        </w:tc>
        <w:tc>
          <w:tcPr>
            <w:tcW w:w="1276" w:type="dxa"/>
            <w:shd w:val="clear" w:color="auto" w:fill="F2F2F2" w:themeFill="background1" w:themeFillShade="F2"/>
          </w:tcPr>
          <w:p w14:paraId="37E74CD9" w14:textId="77777777" w:rsidR="003B3AED" w:rsidRPr="0053240B" w:rsidRDefault="003B3AED" w:rsidP="003B3AE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Bi-annual</w:t>
            </w:r>
          </w:p>
        </w:tc>
        <w:tc>
          <w:tcPr>
            <w:tcW w:w="4961" w:type="dxa"/>
            <w:vMerge/>
            <w:shd w:val="clear" w:color="auto" w:fill="F2F2F2" w:themeFill="background1" w:themeFillShade="F2"/>
          </w:tcPr>
          <w:p w14:paraId="3F7BF73A" w14:textId="77777777" w:rsidR="003B3AED" w:rsidRPr="0053240B" w:rsidRDefault="003B3AED" w:rsidP="003B3AED">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p>
        </w:tc>
        <w:tc>
          <w:tcPr>
            <w:tcW w:w="1139" w:type="dxa"/>
            <w:shd w:val="clear" w:color="auto" w:fill="F2F2F2" w:themeFill="background1" w:themeFillShade="F2"/>
          </w:tcPr>
          <w:p w14:paraId="11C8301C" w14:textId="77777777" w:rsidR="003B3AED" w:rsidRPr="0053240B" w:rsidRDefault="003B3AED" w:rsidP="003B3AED">
            <w:pPr>
              <w:widowControl w:val="0"/>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US"/>
              </w:rPr>
            </w:pPr>
            <w:r w:rsidRPr="0053240B">
              <w:rPr>
                <w:rFonts w:asciiTheme="minorHAnsi" w:hAnsiTheme="minorHAnsi" w:cstheme="minorHAnsi"/>
                <w:sz w:val="20"/>
                <w:szCs w:val="20"/>
                <w:lang w:val="en-US"/>
              </w:rPr>
              <w:t xml:space="preserve">UN Newsletter </w:t>
            </w:r>
          </w:p>
        </w:tc>
      </w:tr>
      <w:tr w:rsidR="003B3AED" w:rsidRPr="0053240B" w14:paraId="5454611A" w14:textId="77777777" w:rsidTr="00942948">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037D17A3" w14:textId="77777777" w:rsidR="003B3AED" w:rsidRPr="0053240B" w:rsidRDefault="003B3AED" w:rsidP="003B3AED">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2.4. Increase the interaction/ concertation between the GTG and the UNCG group through 2 meetings per year</w:t>
            </w:r>
          </w:p>
        </w:tc>
        <w:tc>
          <w:tcPr>
            <w:tcW w:w="1418" w:type="dxa"/>
            <w:shd w:val="clear" w:color="auto" w:fill="F2F2F2" w:themeFill="background1" w:themeFillShade="F2"/>
          </w:tcPr>
          <w:p w14:paraId="71007625"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UNCG and GTG</w:t>
            </w:r>
          </w:p>
        </w:tc>
        <w:tc>
          <w:tcPr>
            <w:tcW w:w="1276" w:type="dxa"/>
            <w:gridSpan w:val="2"/>
            <w:shd w:val="clear" w:color="auto" w:fill="F2F2F2" w:themeFill="background1" w:themeFillShade="F2"/>
          </w:tcPr>
          <w:p w14:paraId="39C1508B"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w:t>
            </w:r>
          </w:p>
        </w:tc>
        <w:tc>
          <w:tcPr>
            <w:tcW w:w="1275" w:type="dxa"/>
            <w:shd w:val="clear" w:color="auto" w:fill="F2F2F2" w:themeFill="background1" w:themeFillShade="F2"/>
          </w:tcPr>
          <w:p w14:paraId="483BBBF0"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36A5BF0E" w14:textId="77777777" w:rsidR="003B3AED" w:rsidRPr="0053240B" w:rsidRDefault="003B3AED"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Bi-annual</w:t>
            </w:r>
          </w:p>
        </w:tc>
        <w:tc>
          <w:tcPr>
            <w:tcW w:w="4961" w:type="dxa"/>
            <w:vMerge/>
            <w:shd w:val="clear" w:color="auto" w:fill="F2F2F2" w:themeFill="background1" w:themeFillShade="F2"/>
          </w:tcPr>
          <w:p w14:paraId="0F9F3FE6" w14:textId="77777777" w:rsidR="003B3AED" w:rsidRPr="0053240B" w:rsidRDefault="003B3AED" w:rsidP="003B3AED">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p>
        </w:tc>
        <w:tc>
          <w:tcPr>
            <w:tcW w:w="1139" w:type="dxa"/>
            <w:shd w:val="clear" w:color="auto" w:fill="F2F2F2" w:themeFill="background1" w:themeFillShade="F2"/>
          </w:tcPr>
          <w:p w14:paraId="6B631CCA"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Meeting minutes </w:t>
            </w:r>
          </w:p>
        </w:tc>
      </w:tr>
      <w:tr w:rsidR="003B3AED" w:rsidRPr="0053240B" w14:paraId="395CF529" w14:textId="77777777" w:rsidTr="00942948">
        <w:trPr>
          <w:cnfStyle w:val="000000100000" w:firstRow="0" w:lastRow="0" w:firstColumn="0" w:lastColumn="0" w:oddVBand="0" w:evenVBand="0" w:oddHBand="1" w:evenHBand="0" w:firstRowFirstColumn="0" w:firstRowLastColumn="0" w:lastRowFirstColumn="0" w:lastRowLastColumn="0"/>
          <w:trHeight w:val="685"/>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441DF5B1" w14:textId="77777777" w:rsidR="003B3AED" w:rsidRPr="0053240B" w:rsidRDefault="003B3AED" w:rsidP="003B3AED">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 xml:space="preserve">2.5. Organize at least one joint </w:t>
            </w:r>
            <w:r w:rsidRPr="0053240B">
              <w:rPr>
                <w:rFonts w:asciiTheme="minorHAnsi" w:eastAsia="Calibri" w:hAnsiTheme="minorHAnsi" w:cstheme="minorHAnsi"/>
                <w:b w:val="0"/>
                <w:sz w:val="22"/>
                <w:szCs w:val="22"/>
                <w:lang w:val="en-US" w:eastAsia="en-US"/>
              </w:rPr>
              <w:t>communication and/or advocacy activity in non-traditional thematic areas</w:t>
            </w:r>
            <w:r w:rsidRPr="0053240B">
              <w:rPr>
                <w:rStyle w:val="FootnoteReference"/>
                <w:rFonts w:asciiTheme="minorHAnsi" w:eastAsia="Calibri" w:hAnsiTheme="minorHAnsi" w:cstheme="minorHAnsi"/>
                <w:b w:val="0"/>
                <w:sz w:val="22"/>
                <w:szCs w:val="22"/>
                <w:lang w:val="en-US" w:eastAsia="en-US"/>
              </w:rPr>
              <w:footnoteReference w:id="6"/>
            </w:r>
            <w:r w:rsidRPr="0053240B">
              <w:rPr>
                <w:rFonts w:asciiTheme="minorHAnsi" w:eastAsia="Calibri" w:hAnsiTheme="minorHAnsi" w:cstheme="minorHAnsi"/>
                <w:b w:val="0"/>
                <w:sz w:val="22"/>
                <w:szCs w:val="22"/>
                <w:lang w:val="en-US" w:eastAsia="en-US"/>
              </w:rPr>
              <w:t xml:space="preserve"> every year</w:t>
            </w:r>
          </w:p>
        </w:tc>
        <w:tc>
          <w:tcPr>
            <w:tcW w:w="1418" w:type="dxa"/>
            <w:tcBorders>
              <w:top w:val="none" w:sz="0" w:space="0" w:color="auto"/>
              <w:bottom w:val="none" w:sz="0" w:space="0" w:color="auto"/>
            </w:tcBorders>
            <w:shd w:val="clear" w:color="auto" w:fill="F2F2F2" w:themeFill="background1" w:themeFillShade="F2"/>
          </w:tcPr>
          <w:p w14:paraId="4C675992"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UNCG and GTG</w:t>
            </w:r>
          </w:p>
        </w:tc>
        <w:tc>
          <w:tcPr>
            <w:tcW w:w="1276" w:type="dxa"/>
            <w:gridSpan w:val="2"/>
            <w:tcBorders>
              <w:top w:val="none" w:sz="0" w:space="0" w:color="auto"/>
              <w:bottom w:val="none" w:sz="0" w:space="0" w:color="auto"/>
            </w:tcBorders>
            <w:shd w:val="clear" w:color="auto" w:fill="F2F2F2" w:themeFill="background1" w:themeFillShade="F2"/>
          </w:tcPr>
          <w:p w14:paraId="33E420D0"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UNCG</w:t>
            </w:r>
          </w:p>
        </w:tc>
        <w:tc>
          <w:tcPr>
            <w:tcW w:w="1275" w:type="dxa"/>
            <w:tcBorders>
              <w:top w:val="none" w:sz="0" w:space="0" w:color="auto"/>
              <w:bottom w:val="none" w:sz="0" w:space="0" w:color="auto"/>
            </w:tcBorders>
            <w:shd w:val="clear" w:color="auto" w:fill="F2F2F2" w:themeFill="background1" w:themeFillShade="F2"/>
          </w:tcPr>
          <w:p w14:paraId="51CB9F2F"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US"/>
              </w:rPr>
            </w:pPr>
            <w:r w:rsidRPr="0053240B">
              <w:rPr>
                <w:rFonts w:asciiTheme="minorHAnsi" w:hAnsiTheme="minorHAnsi" w:cstheme="minorHAnsi"/>
                <w:bCs/>
                <w:sz w:val="20"/>
                <w:szCs w:val="20"/>
                <w:lang w:val="en-US"/>
              </w:rPr>
              <w:t>Will be determined on the basis of the activity</w:t>
            </w:r>
          </w:p>
        </w:tc>
        <w:tc>
          <w:tcPr>
            <w:tcW w:w="1276" w:type="dxa"/>
            <w:tcBorders>
              <w:top w:val="none" w:sz="0" w:space="0" w:color="auto"/>
              <w:bottom w:val="none" w:sz="0" w:space="0" w:color="auto"/>
            </w:tcBorders>
            <w:shd w:val="clear" w:color="auto" w:fill="F2F2F2" w:themeFill="background1" w:themeFillShade="F2"/>
          </w:tcPr>
          <w:p w14:paraId="0BA69CD4" w14:textId="77777777" w:rsidR="003B3AED" w:rsidRPr="0053240B" w:rsidRDefault="003B3AED" w:rsidP="003B3AE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Annually</w:t>
            </w:r>
          </w:p>
        </w:tc>
        <w:tc>
          <w:tcPr>
            <w:tcW w:w="4961" w:type="dxa"/>
            <w:vMerge/>
            <w:tcBorders>
              <w:top w:val="none" w:sz="0" w:space="0" w:color="auto"/>
              <w:bottom w:val="none" w:sz="0" w:space="0" w:color="auto"/>
            </w:tcBorders>
            <w:shd w:val="clear" w:color="auto" w:fill="F2F2F2" w:themeFill="background1" w:themeFillShade="F2"/>
          </w:tcPr>
          <w:p w14:paraId="11DB20D3" w14:textId="77777777" w:rsidR="003B3AED" w:rsidRPr="0053240B" w:rsidRDefault="003B3AED" w:rsidP="003B3AED">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p>
        </w:tc>
        <w:tc>
          <w:tcPr>
            <w:tcW w:w="1139" w:type="dxa"/>
            <w:tcBorders>
              <w:top w:val="none" w:sz="0" w:space="0" w:color="auto"/>
              <w:bottom w:val="none" w:sz="0" w:space="0" w:color="auto"/>
              <w:right w:val="none" w:sz="0" w:space="0" w:color="auto"/>
            </w:tcBorders>
            <w:shd w:val="clear" w:color="auto" w:fill="F2F2F2" w:themeFill="background1" w:themeFillShade="F2"/>
          </w:tcPr>
          <w:p w14:paraId="1E86EDC9"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Event reports</w:t>
            </w:r>
          </w:p>
        </w:tc>
      </w:tr>
      <w:tr w:rsidR="003B3AED" w:rsidRPr="0053240B" w14:paraId="39E2927C" w14:textId="77777777" w:rsidTr="008B5FA9">
        <w:trPr>
          <w:trHeight w:val="281"/>
        </w:trPr>
        <w:tc>
          <w:tcPr>
            <w:cnfStyle w:val="001000000000" w:firstRow="0" w:lastRow="0" w:firstColumn="1" w:lastColumn="0" w:oddVBand="0" w:evenVBand="0" w:oddHBand="0" w:evenHBand="0" w:firstRowFirstColumn="0" w:firstRowLastColumn="0" w:lastRowFirstColumn="0" w:lastRowLastColumn="0"/>
            <w:tcW w:w="15309" w:type="dxa"/>
            <w:gridSpan w:val="8"/>
            <w:tcBorders>
              <w:bottom w:val="single" w:sz="8" w:space="0" w:color="5B9BD5" w:themeColor="accent1"/>
            </w:tcBorders>
            <w:shd w:val="clear" w:color="auto" w:fill="DEEAF6" w:themeFill="accent1" w:themeFillTint="33"/>
          </w:tcPr>
          <w:p w14:paraId="3E360820" w14:textId="77777777" w:rsidR="003B3AED" w:rsidRPr="0053240B" w:rsidRDefault="003B3AED" w:rsidP="003B3AED">
            <w:pPr>
              <w:widowControl w:val="0"/>
              <w:autoSpaceDE w:val="0"/>
              <w:autoSpaceDN w:val="0"/>
              <w:adjustRightInd w:val="0"/>
              <w:spacing w:before="60" w:after="60"/>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Indicator 2.3. UNDAF MONITORING AND EVALUATION MEASURES PROGRESS AGAINST PLANNED GENDER EQUALITY RESULTS</w:t>
            </w:r>
          </w:p>
        </w:tc>
      </w:tr>
      <w:tr w:rsidR="003B3AED" w:rsidRPr="0053240B" w14:paraId="57E19B16" w14:textId="77777777" w:rsidTr="00942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441A773D" w14:textId="311ED49F" w:rsidR="003B3AED" w:rsidRPr="0053240B" w:rsidRDefault="003B3AED" w:rsidP="003B3AED">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 xml:space="preserve">2.6. Build the capacity of the UN M&amp;E group on </w:t>
            </w:r>
            <w:r w:rsidR="005C4D9A" w:rsidRPr="0053240B">
              <w:rPr>
                <w:rFonts w:asciiTheme="minorHAnsi" w:hAnsiTheme="minorHAnsi" w:cstheme="minorHAnsi"/>
                <w:b w:val="0"/>
                <w:sz w:val="22"/>
                <w:szCs w:val="22"/>
                <w:lang w:val="en-US"/>
              </w:rPr>
              <w:t>gender-sensitive</w:t>
            </w:r>
            <w:r w:rsidRPr="0053240B">
              <w:rPr>
                <w:rFonts w:asciiTheme="minorHAnsi" w:hAnsiTheme="minorHAnsi" w:cstheme="minorHAnsi"/>
                <w:b w:val="0"/>
                <w:sz w:val="22"/>
                <w:szCs w:val="22"/>
                <w:lang w:val="en-US"/>
              </w:rPr>
              <w:t xml:space="preserve"> M&amp;E and/or the gender marker (GEM) at least once during the next programming cycle</w:t>
            </w:r>
          </w:p>
        </w:tc>
        <w:tc>
          <w:tcPr>
            <w:tcW w:w="1418" w:type="dxa"/>
            <w:tcBorders>
              <w:top w:val="none" w:sz="0" w:space="0" w:color="auto"/>
              <w:bottom w:val="none" w:sz="0" w:space="0" w:color="auto"/>
            </w:tcBorders>
            <w:shd w:val="clear" w:color="auto" w:fill="F2F2F2" w:themeFill="background1" w:themeFillShade="F2"/>
          </w:tcPr>
          <w:p w14:paraId="465D30FB"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M&amp;E group with the support of GTG</w:t>
            </w:r>
          </w:p>
        </w:tc>
        <w:tc>
          <w:tcPr>
            <w:tcW w:w="1276" w:type="dxa"/>
            <w:gridSpan w:val="2"/>
            <w:tcBorders>
              <w:top w:val="none" w:sz="0" w:space="0" w:color="auto"/>
              <w:bottom w:val="none" w:sz="0" w:space="0" w:color="auto"/>
            </w:tcBorders>
            <w:shd w:val="clear" w:color="auto" w:fill="F2F2F2" w:themeFill="background1" w:themeFillShade="F2"/>
          </w:tcPr>
          <w:p w14:paraId="002CF484"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M&amp;E group</w:t>
            </w:r>
          </w:p>
        </w:tc>
        <w:tc>
          <w:tcPr>
            <w:tcW w:w="1275" w:type="dxa"/>
            <w:tcBorders>
              <w:top w:val="none" w:sz="0" w:space="0" w:color="auto"/>
              <w:bottom w:val="none" w:sz="0" w:space="0" w:color="auto"/>
            </w:tcBorders>
            <w:shd w:val="clear" w:color="auto" w:fill="F2F2F2" w:themeFill="background1" w:themeFillShade="F2"/>
          </w:tcPr>
          <w:p w14:paraId="57AD0B92"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3.000 USD</w:t>
            </w:r>
          </w:p>
          <w:p w14:paraId="24A1D2E8"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9"/>
                <w:szCs w:val="19"/>
                <w:lang w:val="en-US"/>
              </w:rPr>
            </w:pPr>
            <w:r w:rsidRPr="0053240B">
              <w:rPr>
                <w:rFonts w:asciiTheme="minorHAnsi" w:hAnsiTheme="minorHAnsi" w:cstheme="minorHAnsi"/>
                <w:sz w:val="19"/>
                <w:szCs w:val="19"/>
                <w:lang w:val="en-US"/>
              </w:rPr>
              <w:t>(1 local consultant or regional expertise and coffee break)</w:t>
            </w:r>
          </w:p>
        </w:tc>
        <w:tc>
          <w:tcPr>
            <w:tcW w:w="1276" w:type="dxa"/>
            <w:tcBorders>
              <w:top w:val="none" w:sz="0" w:space="0" w:color="auto"/>
              <w:bottom w:val="none" w:sz="0" w:space="0" w:color="auto"/>
            </w:tcBorders>
            <w:shd w:val="clear" w:color="auto" w:fill="F2F2F2" w:themeFill="background1" w:themeFillShade="F2"/>
          </w:tcPr>
          <w:p w14:paraId="6F24E199" w14:textId="77777777" w:rsidR="003B3AED" w:rsidRPr="0053240B" w:rsidRDefault="003B3AED" w:rsidP="003B3AE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December 2022</w:t>
            </w:r>
          </w:p>
        </w:tc>
        <w:tc>
          <w:tcPr>
            <w:tcW w:w="4961" w:type="dxa"/>
            <w:vMerge w:val="restart"/>
            <w:tcBorders>
              <w:top w:val="none" w:sz="0" w:space="0" w:color="auto"/>
              <w:bottom w:val="none" w:sz="0" w:space="0" w:color="auto"/>
            </w:tcBorders>
            <w:shd w:val="clear" w:color="auto" w:fill="F2F2F2" w:themeFill="background1" w:themeFillShade="F2"/>
          </w:tcPr>
          <w:p w14:paraId="74EFAA2F" w14:textId="64B5A277" w:rsidR="003B3AED" w:rsidRPr="0053240B" w:rsidRDefault="003B3AED" w:rsidP="003B3AED">
            <w:pPr>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 xml:space="preserve">Gender-sensitive M&amp;E is an essential means by which the UN system ensures that it meets its commitment to leave no one behind. The criteria to exceed minimum requirements for indicator 2.3 needs that the inter-agency </w:t>
            </w:r>
            <w:r w:rsidRPr="0053240B">
              <w:rPr>
                <w:rFonts w:asciiTheme="minorHAnsi" w:eastAsia="Calibri" w:hAnsiTheme="minorHAnsi" w:cstheme="minorHAnsi"/>
                <w:sz w:val="22"/>
                <w:szCs w:val="22"/>
                <w:lang w:val="en-US" w:eastAsia="en-US"/>
              </w:rPr>
              <w:t xml:space="preserve">M&amp;E group receives technical training on </w:t>
            </w:r>
            <w:r w:rsidR="005C4D9A" w:rsidRPr="0053240B">
              <w:rPr>
                <w:rFonts w:asciiTheme="minorHAnsi" w:eastAsia="Calibri" w:hAnsiTheme="minorHAnsi" w:cstheme="minorHAnsi"/>
                <w:sz w:val="22"/>
                <w:szCs w:val="22"/>
                <w:lang w:val="en-US" w:eastAsia="en-US"/>
              </w:rPr>
              <w:t>gender-sensitive</w:t>
            </w:r>
            <w:r w:rsidRPr="0053240B">
              <w:rPr>
                <w:rFonts w:asciiTheme="minorHAnsi" w:eastAsia="Calibri" w:hAnsiTheme="minorHAnsi" w:cstheme="minorHAnsi"/>
                <w:sz w:val="22"/>
                <w:szCs w:val="22"/>
                <w:lang w:val="en-US" w:eastAsia="en-US"/>
              </w:rPr>
              <w:t xml:space="preserve"> M&amp;E at least once every UNSDPF cycle.</w:t>
            </w:r>
          </w:p>
          <w:p w14:paraId="2960B3CD" w14:textId="77777777" w:rsidR="003B3AED" w:rsidRPr="0053240B" w:rsidRDefault="003B3AED" w:rsidP="003B3AED">
            <w:pPr>
              <w:spacing w:after="6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hAnsiTheme="minorHAnsi" w:cstheme="minorHAnsi"/>
                <w:sz w:val="22"/>
                <w:szCs w:val="22"/>
                <w:lang w:val="en-US" w:eastAsia="es-ES"/>
              </w:rPr>
              <w:t>Action 2.7 would need UNCT/HOA to avail funding and have a dialogue with different sectors. Action 2.8 would need M&amp;E Group and GTG to prepare and support the implementation of a work-plan for data collection by sectors and UNCT to avail financial and human resources.</w:t>
            </w:r>
          </w:p>
          <w:p w14:paraId="7DDE9A82" w14:textId="77777777" w:rsidR="003B3AED" w:rsidRPr="0053240B" w:rsidRDefault="003B3AED" w:rsidP="003B3AED">
            <w:pPr>
              <w:pStyle w:val="CommentTex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eastAsiaTheme="minorHAnsi" w:hAnsiTheme="minorHAnsi" w:cstheme="minorHAnsi"/>
                <w:sz w:val="22"/>
                <w:szCs w:val="22"/>
                <w:lang w:val="en-US" w:eastAsia="en-US"/>
              </w:rPr>
              <w:t>These four actions would keep indicator 2.3 exceeding minimum requirements.</w:t>
            </w:r>
          </w:p>
        </w:tc>
        <w:tc>
          <w:tcPr>
            <w:tcW w:w="1139" w:type="dxa"/>
            <w:tcBorders>
              <w:top w:val="none" w:sz="0" w:space="0" w:color="auto"/>
              <w:bottom w:val="none" w:sz="0" w:space="0" w:color="auto"/>
              <w:right w:val="none" w:sz="0" w:space="0" w:color="auto"/>
            </w:tcBorders>
            <w:shd w:val="clear" w:color="auto" w:fill="F2F2F2" w:themeFill="background1" w:themeFillShade="F2"/>
          </w:tcPr>
          <w:p w14:paraId="5FDA61AA" w14:textId="77777777" w:rsidR="003B3AED" w:rsidRPr="0053240B" w:rsidRDefault="003B3AED" w:rsidP="003B3AED">
            <w:p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Training reports</w:t>
            </w:r>
          </w:p>
        </w:tc>
      </w:tr>
      <w:tr w:rsidR="003B3AED" w:rsidRPr="0053240B" w14:paraId="6590C196" w14:textId="77777777" w:rsidTr="00942948">
        <w:tc>
          <w:tcPr>
            <w:cnfStyle w:val="001000000000" w:firstRow="0" w:lastRow="0" w:firstColumn="1" w:lastColumn="0" w:oddVBand="0" w:evenVBand="0" w:oddHBand="0" w:evenHBand="0" w:firstRowFirstColumn="0" w:firstRowLastColumn="0" w:lastRowFirstColumn="0" w:lastRowLastColumn="0"/>
            <w:tcW w:w="3964" w:type="dxa"/>
            <w:tcBorders>
              <w:bottom w:val="single" w:sz="8" w:space="0" w:color="5B9BD5" w:themeColor="accent1"/>
            </w:tcBorders>
            <w:shd w:val="clear" w:color="auto" w:fill="F2F2F2" w:themeFill="background1" w:themeFillShade="F2"/>
          </w:tcPr>
          <w:p w14:paraId="05077D27" w14:textId="77777777" w:rsidR="003B3AED" w:rsidRPr="0053240B" w:rsidRDefault="003B3AED" w:rsidP="003B3AED">
            <w:pPr>
              <w:jc w:val="both"/>
              <w:rPr>
                <w:rFonts w:asciiTheme="minorHAnsi" w:hAnsiTheme="minorHAnsi" w:cs="Arial"/>
                <w:b w:val="0"/>
                <w:sz w:val="22"/>
                <w:szCs w:val="22"/>
                <w:lang w:val="en-US" w:eastAsia="es-ES"/>
              </w:rPr>
            </w:pPr>
            <w:r w:rsidRPr="0053240B">
              <w:rPr>
                <w:rFonts w:asciiTheme="minorHAnsi" w:hAnsiTheme="minorHAnsi" w:cs="Arial"/>
                <w:b w:val="0"/>
                <w:color w:val="201F1E"/>
                <w:sz w:val="22"/>
                <w:szCs w:val="22"/>
                <w:lang w:val="en-US" w:eastAsia="es-ES"/>
              </w:rPr>
              <w:t xml:space="preserve">2.7. Build the capacity/awareness of government </w:t>
            </w:r>
            <w:r w:rsidRPr="0053240B">
              <w:rPr>
                <w:rFonts w:asciiTheme="minorHAnsi" w:hAnsiTheme="minorHAnsi" w:cs="Arial"/>
                <w:b w:val="0"/>
                <w:sz w:val="22"/>
                <w:szCs w:val="22"/>
                <w:lang w:val="en-US" w:eastAsia="es-ES"/>
              </w:rPr>
              <w:t>partners in the collection of sex-disaggregated/ gender-sensitive statistical data</w:t>
            </w:r>
          </w:p>
        </w:tc>
        <w:tc>
          <w:tcPr>
            <w:tcW w:w="1418" w:type="dxa"/>
            <w:tcBorders>
              <w:bottom w:val="single" w:sz="8" w:space="0" w:color="5B9BD5" w:themeColor="accent1"/>
            </w:tcBorders>
            <w:shd w:val="clear" w:color="auto" w:fill="F2F2F2" w:themeFill="background1" w:themeFillShade="F2"/>
          </w:tcPr>
          <w:p w14:paraId="0B58F2B3" w14:textId="77777777" w:rsidR="003B3AED" w:rsidRPr="0053240B" w:rsidRDefault="003B3AED"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2"/>
                <w:szCs w:val="22"/>
                <w:lang w:val="en-US" w:eastAsia="es-ES"/>
              </w:rPr>
            </w:pPr>
            <w:r w:rsidRPr="0053240B">
              <w:rPr>
                <w:rFonts w:asciiTheme="minorHAnsi" w:hAnsiTheme="minorHAnsi" w:cs="Arial"/>
                <w:sz w:val="22"/>
                <w:szCs w:val="22"/>
                <w:lang w:val="en-US" w:eastAsia="es-ES"/>
              </w:rPr>
              <w:t>PMT and M&amp;E group with the support of GTG</w:t>
            </w:r>
          </w:p>
          <w:p w14:paraId="6E6372F9"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p>
        </w:tc>
        <w:tc>
          <w:tcPr>
            <w:tcW w:w="1276" w:type="dxa"/>
            <w:gridSpan w:val="2"/>
            <w:tcBorders>
              <w:bottom w:val="single" w:sz="8" w:space="0" w:color="5B9BD5" w:themeColor="accent1"/>
            </w:tcBorders>
            <w:shd w:val="clear" w:color="auto" w:fill="F2F2F2" w:themeFill="background1" w:themeFillShade="F2"/>
          </w:tcPr>
          <w:p w14:paraId="783EB244"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Arial"/>
                <w:sz w:val="22"/>
                <w:szCs w:val="22"/>
                <w:lang w:val="en-US" w:eastAsia="es-ES"/>
              </w:rPr>
              <w:t>M&amp;E group</w:t>
            </w:r>
          </w:p>
        </w:tc>
        <w:tc>
          <w:tcPr>
            <w:tcW w:w="1275" w:type="dxa"/>
            <w:tcBorders>
              <w:bottom w:val="single" w:sz="8" w:space="0" w:color="5B9BD5" w:themeColor="accent1"/>
            </w:tcBorders>
            <w:shd w:val="clear" w:color="auto" w:fill="F2F2F2" w:themeFill="background1" w:themeFillShade="F2"/>
          </w:tcPr>
          <w:p w14:paraId="1849C5A1"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bCs/>
                <w:sz w:val="19"/>
                <w:szCs w:val="19"/>
                <w:lang w:val="en-US"/>
              </w:rPr>
              <w:t>Will be determined according to funding availed by UNCT</w:t>
            </w:r>
          </w:p>
        </w:tc>
        <w:tc>
          <w:tcPr>
            <w:tcW w:w="1276" w:type="dxa"/>
            <w:tcBorders>
              <w:bottom w:val="single" w:sz="8" w:space="0" w:color="5B9BD5" w:themeColor="accent1"/>
            </w:tcBorders>
            <w:shd w:val="clear" w:color="auto" w:fill="F2F2F2" w:themeFill="background1" w:themeFillShade="F2"/>
          </w:tcPr>
          <w:p w14:paraId="612F6CC1" w14:textId="77777777" w:rsidR="003B3AED" w:rsidRPr="0053240B" w:rsidRDefault="003B3AED"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Jun 2021</w:t>
            </w:r>
          </w:p>
        </w:tc>
        <w:tc>
          <w:tcPr>
            <w:tcW w:w="4961" w:type="dxa"/>
            <w:vMerge/>
            <w:tcBorders>
              <w:bottom w:val="single" w:sz="8" w:space="0" w:color="5B9BD5" w:themeColor="accent1"/>
            </w:tcBorders>
            <w:shd w:val="clear" w:color="auto" w:fill="F2F2F2" w:themeFill="background1" w:themeFillShade="F2"/>
          </w:tcPr>
          <w:p w14:paraId="736C1BF3" w14:textId="77777777" w:rsidR="003B3AED" w:rsidRPr="0053240B" w:rsidRDefault="003B3AED" w:rsidP="003B3AED">
            <w:pPr>
              <w:pStyle w:val="CommentText"/>
              <w:spacing w:after="80"/>
              <w:jc w:val="both"/>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val="en-US" w:eastAsia="en-US"/>
              </w:rPr>
            </w:pPr>
          </w:p>
        </w:tc>
        <w:tc>
          <w:tcPr>
            <w:tcW w:w="1139" w:type="dxa"/>
            <w:tcBorders>
              <w:bottom w:val="single" w:sz="8" w:space="0" w:color="5B9BD5" w:themeColor="accent1"/>
            </w:tcBorders>
            <w:shd w:val="clear" w:color="auto" w:fill="F2F2F2" w:themeFill="background1" w:themeFillShade="F2"/>
          </w:tcPr>
          <w:p w14:paraId="15793270" w14:textId="77777777" w:rsidR="003B3AED" w:rsidRPr="0053240B" w:rsidRDefault="003B3AED" w:rsidP="003B3AED">
            <w:pPr>
              <w:pStyle w:val="CommentText"/>
              <w:spacing w:after="8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Training reports</w:t>
            </w:r>
          </w:p>
        </w:tc>
      </w:tr>
      <w:tr w:rsidR="003B3AED" w:rsidRPr="0053240B" w14:paraId="50BC2882" w14:textId="77777777" w:rsidTr="00942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7D5F7B98" w14:textId="77777777" w:rsidR="003B3AED" w:rsidRPr="0053240B" w:rsidRDefault="003B3AED" w:rsidP="003B3AED">
            <w:pPr>
              <w:jc w:val="both"/>
              <w:rPr>
                <w:rFonts w:asciiTheme="minorHAnsi" w:hAnsiTheme="minorHAnsi" w:cs="Arial"/>
                <w:b w:val="0"/>
                <w:sz w:val="22"/>
                <w:szCs w:val="22"/>
                <w:lang w:val="en-US" w:eastAsia="es-ES"/>
              </w:rPr>
            </w:pPr>
            <w:r w:rsidRPr="0053240B">
              <w:rPr>
                <w:rFonts w:asciiTheme="minorHAnsi" w:hAnsiTheme="minorHAnsi" w:cs="Arial"/>
                <w:b w:val="0"/>
                <w:sz w:val="22"/>
                <w:szCs w:val="22"/>
                <w:lang w:val="en-US" w:eastAsia="es-ES"/>
              </w:rPr>
              <w:t>2.8. Provide technical support/ accompany government partners in the collection of sex-disaggregated/gender-sensitive statistical data</w:t>
            </w:r>
          </w:p>
          <w:p w14:paraId="531569D5" w14:textId="77777777" w:rsidR="003B3AED" w:rsidRPr="0053240B" w:rsidRDefault="003B3AED" w:rsidP="003B3AED">
            <w:pPr>
              <w:widowControl w:val="0"/>
              <w:autoSpaceDE w:val="0"/>
              <w:autoSpaceDN w:val="0"/>
              <w:adjustRightInd w:val="0"/>
              <w:jc w:val="both"/>
              <w:rPr>
                <w:rFonts w:asciiTheme="minorHAnsi" w:hAnsiTheme="minorHAnsi" w:cstheme="minorHAnsi"/>
                <w:b w:val="0"/>
                <w:sz w:val="22"/>
                <w:szCs w:val="22"/>
                <w:lang w:val="en-US"/>
              </w:rPr>
            </w:pPr>
          </w:p>
        </w:tc>
        <w:tc>
          <w:tcPr>
            <w:tcW w:w="1418" w:type="dxa"/>
            <w:tcBorders>
              <w:top w:val="none" w:sz="0" w:space="0" w:color="auto"/>
              <w:bottom w:val="none" w:sz="0" w:space="0" w:color="auto"/>
            </w:tcBorders>
            <w:shd w:val="clear" w:color="auto" w:fill="F2F2F2" w:themeFill="background1" w:themeFillShade="F2"/>
          </w:tcPr>
          <w:p w14:paraId="7789F4B4"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Arial"/>
                <w:sz w:val="22"/>
                <w:szCs w:val="22"/>
                <w:lang w:val="en-US" w:eastAsia="es-ES"/>
              </w:rPr>
              <w:lastRenderedPageBreak/>
              <w:t xml:space="preserve">M&amp;E group with the support of GTG </w:t>
            </w:r>
          </w:p>
        </w:tc>
        <w:tc>
          <w:tcPr>
            <w:tcW w:w="1276" w:type="dxa"/>
            <w:gridSpan w:val="2"/>
            <w:tcBorders>
              <w:top w:val="none" w:sz="0" w:space="0" w:color="auto"/>
              <w:bottom w:val="none" w:sz="0" w:space="0" w:color="auto"/>
            </w:tcBorders>
            <w:shd w:val="clear" w:color="auto" w:fill="F2F2F2" w:themeFill="background1" w:themeFillShade="F2"/>
          </w:tcPr>
          <w:p w14:paraId="027DA5EA"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M&amp;E group</w:t>
            </w:r>
          </w:p>
        </w:tc>
        <w:tc>
          <w:tcPr>
            <w:tcW w:w="1275" w:type="dxa"/>
            <w:tcBorders>
              <w:top w:val="none" w:sz="0" w:space="0" w:color="auto"/>
              <w:bottom w:val="none" w:sz="0" w:space="0" w:color="auto"/>
            </w:tcBorders>
            <w:shd w:val="clear" w:color="auto" w:fill="F2F2F2" w:themeFill="background1" w:themeFillShade="F2"/>
          </w:tcPr>
          <w:p w14:paraId="2952B3B0" w14:textId="77777777" w:rsidR="003B3AED" w:rsidRPr="0053240B" w:rsidRDefault="003B3AED" w:rsidP="003B3AE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9"/>
                <w:szCs w:val="19"/>
                <w:lang w:val="en-US"/>
              </w:rPr>
            </w:pPr>
            <w:r w:rsidRPr="0053240B">
              <w:rPr>
                <w:rFonts w:asciiTheme="minorHAnsi" w:hAnsiTheme="minorHAnsi" w:cstheme="minorHAnsi"/>
                <w:bCs/>
                <w:sz w:val="19"/>
                <w:szCs w:val="19"/>
                <w:lang w:val="en-US"/>
              </w:rPr>
              <w:t xml:space="preserve">Will be determined according to funding </w:t>
            </w:r>
            <w:r w:rsidRPr="0053240B">
              <w:rPr>
                <w:rFonts w:asciiTheme="minorHAnsi" w:hAnsiTheme="minorHAnsi" w:cstheme="minorHAnsi"/>
                <w:bCs/>
                <w:sz w:val="19"/>
                <w:szCs w:val="19"/>
                <w:lang w:val="en-US"/>
              </w:rPr>
              <w:lastRenderedPageBreak/>
              <w:t>availed by UNCT</w:t>
            </w:r>
          </w:p>
        </w:tc>
        <w:tc>
          <w:tcPr>
            <w:tcW w:w="1276" w:type="dxa"/>
            <w:tcBorders>
              <w:top w:val="none" w:sz="0" w:space="0" w:color="auto"/>
              <w:bottom w:val="none" w:sz="0" w:space="0" w:color="auto"/>
            </w:tcBorders>
            <w:shd w:val="clear" w:color="auto" w:fill="F2F2F2" w:themeFill="background1" w:themeFillShade="F2"/>
          </w:tcPr>
          <w:p w14:paraId="64C42AD3" w14:textId="77777777" w:rsidR="003B3AED" w:rsidRPr="0053240B" w:rsidRDefault="003B3AED" w:rsidP="003B3AE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9"/>
                <w:szCs w:val="19"/>
                <w:lang w:val="en-US"/>
              </w:rPr>
            </w:pPr>
            <w:r w:rsidRPr="0053240B">
              <w:rPr>
                <w:rFonts w:asciiTheme="minorHAnsi" w:hAnsiTheme="minorHAnsi" w:cs="Arial"/>
                <w:sz w:val="19"/>
                <w:szCs w:val="19"/>
                <w:lang w:val="en-US" w:eastAsia="es-ES"/>
              </w:rPr>
              <w:lastRenderedPageBreak/>
              <w:t>Throughout programming cycle</w:t>
            </w:r>
          </w:p>
        </w:tc>
        <w:tc>
          <w:tcPr>
            <w:tcW w:w="4961" w:type="dxa"/>
            <w:vMerge/>
            <w:tcBorders>
              <w:top w:val="none" w:sz="0" w:space="0" w:color="auto"/>
              <w:bottom w:val="none" w:sz="0" w:space="0" w:color="auto"/>
            </w:tcBorders>
            <w:shd w:val="clear" w:color="auto" w:fill="F2F2F2" w:themeFill="background1" w:themeFillShade="F2"/>
          </w:tcPr>
          <w:p w14:paraId="54ABC0DC" w14:textId="77777777" w:rsidR="003B3AED" w:rsidRPr="0053240B" w:rsidRDefault="003B3AED" w:rsidP="003B3AED">
            <w:pPr>
              <w:pStyle w:val="CommentText"/>
              <w:spacing w:after="80"/>
              <w:jc w:val="both"/>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p>
        </w:tc>
        <w:tc>
          <w:tcPr>
            <w:tcW w:w="1139" w:type="dxa"/>
            <w:tcBorders>
              <w:top w:val="none" w:sz="0" w:space="0" w:color="auto"/>
              <w:bottom w:val="none" w:sz="0" w:space="0" w:color="auto"/>
              <w:right w:val="none" w:sz="0" w:space="0" w:color="auto"/>
            </w:tcBorders>
            <w:shd w:val="clear" w:color="auto" w:fill="F2F2F2" w:themeFill="background1" w:themeFillShade="F2"/>
          </w:tcPr>
          <w:p w14:paraId="5C129A74" w14:textId="77777777" w:rsidR="003B3AED" w:rsidRPr="0053240B" w:rsidRDefault="003B3AED" w:rsidP="003B3AED">
            <w:pPr>
              <w:pStyle w:val="CommentText"/>
              <w:spacing w:after="8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Minutes of the meetings</w:t>
            </w:r>
          </w:p>
        </w:tc>
      </w:tr>
      <w:tr w:rsidR="003B3AED" w:rsidRPr="0053240B" w14:paraId="25DB0657" w14:textId="77777777" w:rsidTr="00942948">
        <w:trPr>
          <w:trHeight w:val="1333"/>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5D6AF14B" w14:textId="77777777" w:rsidR="003B3AED" w:rsidRPr="0053240B" w:rsidRDefault="003B3AED" w:rsidP="003B3AED">
            <w:pPr>
              <w:rPr>
                <w:rFonts w:asciiTheme="minorHAnsi" w:hAnsiTheme="minorHAnsi"/>
                <w:b w:val="0"/>
                <w:sz w:val="22"/>
                <w:szCs w:val="22"/>
                <w:lang w:val="en-US" w:eastAsia="es-ES"/>
              </w:rPr>
            </w:pPr>
            <w:r w:rsidRPr="0053240B">
              <w:rPr>
                <w:rFonts w:asciiTheme="minorHAnsi" w:hAnsiTheme="minorHAnsi"/>
                <w:b w:val="0"/>
                <w:sz w:val="22"/>
                <w:szCs w:val="22"/>
                <w:lang w:val="en-US" w:eastAsia="es-ES"/>
              </w:rPr>
              <w:t xml:space="preserve">2.9. Integrate sex disaggregated data in UN sectors &amp; programmes/plans </w:t>
            </w:r>
          </w:p>
          <w:p w14:paraId="6AB7C3ED" w14:textId="77777777" w:rsidR="003B3AED" w:rsidRPr="0053240B" w:rsidRDefault="003B3AED" w:rsidP="003B3AED">
            <w:pPr>
              <w:widowControl w:val="0"/>
              <w:autoSpaceDE w:val="0"/>
              <w:autoSpaceDN w:val="0"/>
              <w:adjustRightInd w:val="0"/>
              <w:jc w:val="both"/>
              <w:rPr>
                <w:rFonts w:asciiTheme="minorHAnsi" w:hAnsiTheme="minorHAnsi" w:cstheme="minorHAnsi"/>
                <w:b w:val="0"/>
                <w:sz w:val="22"/>
                <w:szCs w:val="22"/>
                <w:lang w:val="en-US"/>
              </w:rPr>
            </w:pPr>
          </w:p>
        </w:tc>
        <w:tc>
          <w:tcPr>
            <w:tcW w:w="1418" w:type="dxa"/>
            <w:shd w:val="clear" w:color="auto" w:fill="F2F2F2" w:themeFill="background1" w:themeFillShade="F2"/>
          </w:tcPr>
          <w:p w14:paraId="26E45AB4"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Arial"/>
                <w:color w:val="201F1E"/>
                <w:sz w:val="22"/>
                <w:szCs w:val="22"/>
                <w:lang w:val="en-US" w:eastAsia="es-ES"/>
              </w:rPr>
            </w:pPr>
            <w:r w:rsidRPr="0053240B">
              <w:rPr>
                <w:rFonts w:asciiTheme="minorHAnsi" w:hAnsiTheme="minorHAnsi" w:cs="Arial"/>
                <w:color w:val="201F1E"/>
                <w:sz w:val="22"/>
                <w:szCs w:val="22"/>
                <w:lang w:val="en-US" w:eastAsia="es-ES"/>
              </w:rPr>
              <w:t>PMT/</w:t>
            </w:r>
          </w:p>
          <w:p w14:paraId="21786BAE"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Arial"/>
                <w:color w:val="201F1E"/>
                <w:sz w:val="22"/>
                <w:szCs w:val="22"/>
                <w:lang w:val="en-US" w:eastAsia="es-ES"/>
              </w:rPr>
            </w:pPr>
            <w:r w:rsidRPr="0053240B">
              <w:rPr>
                <w:rFonts w:asciiTheme="minorHAnsi" w:hAnsiTheme="minorHAnsi" w:cs="Arial"/>
                <w:color w:val="201F1E"/>
                <w:sz w:val="22"/>
                <w:szCs w:val="22"/>
                <w:lang w:val="en-US" w:eastAsia="es-ES"/>
              </w:rPr>
              <w:t>M&amp;E group with the support of GTG</w:t>
            </w:r>
          </w:p>
        </w:tc>
        <w:tc>
          <w:tcPr>
            <w:tcW w:w="1276" w:type="dxa"/>
            <w:gridSpan w:val="2"/>
            <w:shd w:val="clear" w:color="auto" w:fill="F2F2F2" w:themeFill="background1" w:themeFillShade="F2"/>
          </w:tcPr>
          <w:p w14:paraId="23C7C635"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bCs/>
                <w:sz w:val="22"/>
                <w:szCs w:val="22"/>
                <w:lang w:val="en-US"/>
              </w:rPr>
              <w:t>M&amp;E group</w:t>
            </w:r>
          </w:p>
        </w:tc>
        <w:tc>
          <w:tcPr>
            <w:tcW w:w="1275" w:type="dxa"/>
            <w:shd w:val="clear" w:color="auto" w:fill="F2F2F2" w:themeFill="background1" w:themeFillShade="F2"/>
          </w:tcPr>
          <w:p w14:paraId="420BAA7B" w14:textId="77777777" w:rsidR="003B3AED" w:rsidRPr="0053240B" w:rsidRDefault="003B3AED" w:rsidP="003B3AE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5498189C" w14:textId="77777777" w:rsidR="003B3AED" w:rsidRPr="0053240B" w:rsidRDefault="003B3AED" w:rsidP="003B3AE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9"/>
                <w:szCs w:val="19"/>
                <w:lang w:val="en-US"/>
              </w:rPr>
            </w:pPr>
            <w:r w:rsidRPr="0053240B">
              <w:rPr>
                <w:rFonts w:asciiTheme="minorHAnsi" w:hAnsiTheme="minorHAnsi" w:cs="Arial"/>
                <w:sz w:val="19"/>
                <w:szCs w:val="19"/>
                <w:lang w:val="en-US" w:eastAsia="es-ES"/>
              </w:rPr>
              <w:t>Throughout programming cycle</w:t>
            </w:r>
          </w:p>
        </w:tc>
        <w:tc>
          <w:tcPr>
            <w:tcW w:w="4961" w:type="dxa"/>
            <w:vMerge/>
            <w:shd w:val="clear" w:color="auto" w:fill="F2F2F2" w:themeFill="background1" w:themeFillShade="F2"/>
          </w:tcPr>
          <w:p w14:paraId="69F4F009" w14:textId="77777777" w:rsidR="003B3AED" w:rsidRPr="0053240B" w:rsidRDefault="003B3AED" w:rsidP="003B3AED">
            <w:pPr>
              <w:pStyle w:val="CommentText"/>
              <w:spacing w:after="80"/>
              <w:jc w:val="both"/>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val="en-US" w:eastAsia="en-US"/>
              </w:rPr>
            </w:pPr>
          </w:p>
        </w:tc>
        <w:tc>
          <w:tcPr>
            <w:tcW w:w="1139" w:type="dxa"/>
            <w:shd w:val="clear" w:color="auto" w:fill="F2F2F2" w:themeFill="background1" w:themeFillShade="F2"/>
          </w:tcPr>
          <w:p w14:paraId="74A98187" w14:textId="77777777" w:rsidR="003B3AED" w:rsidRPr="0053240B" w:rsidRDefault="003B3AED" w:rsidP="003B3AED">
            <w:pPr>
              <w:pStyle w:val="CommentText"/>
              <w:spacing w:after="8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17"/>
                <w:szCs w:val="17"/>
                <w:lang w:val="en-US" w:eastAsia="en-US"/>
              </w:rPr>
            </w:pPr>
            <w:r w:rsidRPr="0053240B">
              <w:rPr>
                <w:rFonts w:asciiTheme="minorHAnsi" w:eastAsiaTheme="minorHAnsi" w:hAnsiTheme="minorHAnsi" w:cstheme="minorHAnsi"/>
                <w:sz w:val="17"/>
                <w:szCs w:val="17"/>
                <w:lang w:val="en-US" w:eastAsia="en-US"/>
              </w:rPr>
              <w:t>Programmes and plans indicator matrix</w:t>
            </w:r>
          </w:p>
        </w:tc>
      </w:tr>
      <w:tr w:rsidR="003B3AED" w:rsidRPr="0053240B" w14:paraId="2E053D79" w14:textId="77777777" w:rsidTr="00ED7ADD">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5309" w:type="dxa"/>
            <w:gridSpan w:val="8"/>
            <w:tcBorders>
              <w:top w:val="none" w:sz="0" w:space="0" w:color="auto"/>
              <w:left w:val="none" w:sz="0" w:space="0" w:color="auto"/>
              <w:right w:val="none" w:sz="0" w:space="0" w:color="auto"/>
            </w:tcBorders>
            <w:shd w:val="clear" w:color="auto" w:fill="B4C6E7" w:themeFill="accent5" w:themeFillTint="66"/>
          </w:tcPr>
          <w:p w14:paraId="5E8EF977" w14:textId="77777777" w:rsidR="003B3AED" w:rsidRPr="0053240B" w:rsidRDefault="003B3AED" w:rsidP="003B3AED">
            <w:pPr>
              <w:pStyle w:val="ListParagraph"/>
              <w:widowControl w:val="0"/>
              <w:numPr>
                <w:ilvl w:val="0"/>
                <w:numId w:val="24"/>
              </w:numPr>
              <w:autoSpaceDE w:val="0"/>
              <w:autoSpaceDN w:val="0"/>
              <w:adjustRightInd w:val="0"/>
              <w:spacing w:before="60" w:after="60"/>
              <w:rPr>
                <w:rFonts w:asciiTheme="minorHAnsi" w:hAnsiTheme="minorHAnsi" w:cstheme="minorHAnsi"/>
                <w:sz w:val="22"/>
                <w:szCs w:val="22"/>
                <w:lang w:val="en-US"/>
              </w:rPr>
            </w:pPr>
            <w:r w:rsidRPr="0053240B">
              <w:rPr>
                <w:rFonts w:asciiTheme="minorHAnsi" w:hAnsiTheme="minorHAnsi" w:cstheme="minorHAnsi"/>
                <w:sz w:val="22"/>
                <w:szCs w:val="22"/>
                <w:lang w:val="en-US"/>
              </w:rPr>
              <w:t>Partnerships</w:t>
            </w:r>
          </w:p>
        </w:tc>
      </w:tr>
      <w:tr w:rsidR="00ED7ADD" w:rsidRPr="0053240B" w14:paraId="651315E8" w14:textId="77777777" w:rsidTr="00ED7ADD">
        <w:trPr>
          <w:trHeight w:val="335"/>
        </w:trPr>
        <w:tc>
          <w:tcPr>
            <w:cnfStyle w:val="001000000000" w:firstRow="0" w:lastRow="0" w:firstColumn="1" w:lastColumn="0" w:oddVBand="0" w:evenVBand="0" w:oddHBand="0" w:evenHBand="0" w:firstRowFirstColumn="0" w:firstRowLastColumn="0" w:lastRowFirstColumn="0" w:lastRowLastColumn="0"/>
            <w:tcW w:w="15309" w:type="dxa"/>
            <w:gridSpan w:val="8"/>
            <w:tcBorders>
              <w:bottom w:val="single" w:sz="8" w:space="0" w:color="5B9BD5" w:themeColor="accent1"/>
            </w:tcBorders>
            <w:shd w:val="clear" w:color="auto" w:fill="D9E2F3" w:themeFill="accent5" w:themeFillTint="33"/>
          </w:tcPr>
          <w:p w14:paraId="69A7CA91" w14:textId="5680C633" w:rsidR="00ED7ADD" w:rsidRPr="0053240B" w:rsidRDefault="00ED7ADD" w:rsidP="00ED7ADD">
            <w:pPr>
              <w:autoSpaceDE w:val="0"/>
              <w:autoSpaceDN w:val="0"/>
              <w:adjustRightInd w:val="0"/>
              <w:spacing w:before="40"/>
              <w:rPr>
                <w:rFonts w:ascii="Calibri" w:eastAsia="Calibri" w:hAnsi="Calibri" w:cs="Calibri"/>
                <w:b w:val="0"/>
                <w:sz w:val="22"/>
                <w:szCs w:val="22"/>
                <w:lang w:val="en-US" w:eastAsia="en-US"/>
              </w:rPr>
            </w:pPr>
            <w:r w:rsidRPr="0053240B">
              <w:rPr>
                <w:rFonts w:ascii="Calibri" w:eastAsia="Calibri" w:hAnsi="Calibri" w:cs="Calibri"/>
                <w:sz w:val="22"/>
                <w:szCs w:val="22"/>
                <w:lang w:val="en-US" w:eastAsia="en-US"/>
              </w:rPr>
              <w:t>Indicator 3.1</w:t>
            </w:r>
            <w:r w:rsidR="001930DB" w:rsidRPr="0053240B">
              <w:rPr>
                <w:rFonts w:ascii="Calibri" w:eastAsia="Calibri" w:hAnsi="Calibri" w:cs="Calibri"/>
                <w:sz w:val="22"/>
                <w:szCs w:val="22"/>
                <w:lang w:val="en-US" w:eastAsia="en-US"/>
              </w:rPr>
              <w:t xml:space="preserve">. </w:t>
            </w:r>
            <w:r w:rsidRPr="0053240B">
              <w:rPr>
                <w:rFonts w:ascii="Calibri" w:eastAsia="Calibri" w:hAnsi="Calibri" w:cs="Calibri"/>
                <w:sz w:val="22"/>
                <w:szCs w:val="22"/>
                <w:lang w:val="en-US" w:eastAsia="en-US"/>
              </w:rPr>
              <w:t>UNCT COLLABORATES AND ENGAGES WITH GOVERNMENT ON GENDER</w:t>
            </w:r>
            <w:r w:rsidRPr="0053240B">
              <w:rPr>
                <w:rFonts w:ascii="Calibri" w:eastAsia="Calibri" w:hAnsi="Calibri" w:cs="Calibri"/>
                <w:b w:val="0"/>
                <w:sz w:val="22"/>
                <w:szCs w:val="22"/>
                <w:lang w:val="en-US" w:eastAsia="en-US"/>
              </w:rPr>
              <w:t xml:space="preserve"> </w:t>
            </w:r>
            <w:r w:rsidRPr="0053240B">
              <w:rPr>
                <w:rFonts w:ascii="Calibri" w:eastAsia="Calibri" w:hAnsi="Calibri" w:cs="Calibri"/>
                <w:sz w:val="22"/>
                <w:szCs w:val="22"/>
                <w:lang w:val="en-US" w:eastAsia="en-US"/>
              </w:rPr>
              <w:t>EQUALITY AND THE EMPOWERMENT OF WOMEN</w:t>
            </w:r>
          </w:p>
        </w:tc>
      </w:tr>
      <w:tr w:rsidR="001C11AE" w:rsidRPr="0053240B" w14:paraId="48C31438" w14:textId="77777777" w:rsidTr="00942948">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08E37480" w14:textId="25AC7913" w:rsidR="001C11AE" w:rsidRPr="0053240B" w:rsidRDefault="001C11AE" w:rsidP="00070925">
            <w:pPr>
              <w:widowControl w:val="0"/>
              <w:autoSpaceDE w:val="0"/>
              <w:autoSpaceDN w:val="0"/>
              <w:adjustRightInd w:val="0"/>
              <w:jc w:val="both"/>
              <w:rPr>
                <w:rFonts w:asciiTheme="minorHAnsi" w:hAnsiTheme="minorHAnsi" w:cstheme="minorHAnsi"/>
                <w:b w:val="0"/>
                <w:bCs w:val="0"/>
                <w:sz w:val="22"/>
                <w:szCs w:val="22"/>
                <w:lang w:val="en-US"/>
              </w:rPr>
            </w:pPr>
            <w:r w:rsidRPr="0053240B">
              <w:rPr>
                <w:rFonts w:ascii="Calibri" w:eastAsia="Calibri" w:hAnsi="Calibri" w:cs="Calibri"/>
                <w:b w:val="0"/>
                <w:sz w:val="22"/>
                <w:szCs w:val="22"/>
                <w:lang w:val="en-US" w:eastAsia="en-US"/>
              </w:rPr>
              <w:t>3.1. Ensure full involvement and participation of Federal Ministry of Women in the upcoming UNSDPF consultations, including CCA consultations</w:t>
            </w:r>
          </w:p>
        </w:tc>
        <w:tc>
          <w:tcPr>
            <w:tcW w:w="1418" w:type="dxa"/>
            <w:shd w:val="clear" w:color="auto" w:fill="F2F2F2" w:themeFill="background1" w:themeFillShade="F2"/>
          </w:tcPr>
          <w:p w14:paraId="18F916EA" w14:textId="186B0089" w:rsidR="001C11AE" w:rsidRPr="0053240B" w:rsidRDefault="001C11AE" w:rsidP="00844F08">
            <w:pPr>
              <w:widowControl w:val="0"/>
              <w:autoSpaceDE w:val="0"/>
              <w:autoSpaceDN w:val="0"/>
              <w:adjustRightInd w:val="0"/>
              <w:spacing w:before="60"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RCO/CCA thematic groups/GTG</w:t>
            </w:r>
          </w:p>
        </w:tc>
        <w:tc>
          <w:tcPr>
            <w:tcW w:w="1174" w:type="dxa"/>
            <w:shd w:val="clear" w:color="auto" w:fill="F2F2F2" w:themeFill="background1" w:themeFillShade="F2"/>
          </w:tcPr>
          <w:p w14:paraId="26F0BC44" w14:textId="132B52A8" w:rsidR="001C11AE" w:rsidRPr="0053240B" w:rsidRDefault="001C11AE" w:rsidP="00844F08">
            <w:pPr>
              <w:widowControl w:val="0"/>
              <w:autoSpaceDE w:val="0"/>
              <w:autoSpaceDN w:val="0"/>
              <w:adjustRightInd w:val="0"/>
              <w:spacing w:before="60"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RCO</w:t>
            </w:r>
          </w:p>
        </w:tc>
        <w:tc>
          <w:tcPr>
            <w:tcW w:w="1377" w:type="dxa"/>
            <w:gridSpan w:val="2"/>
            <w:shd w:val="clear" w:color="auto" w:fill="F2F2F2" w:themeFill="background1" w:themeFillShade="F2"/>
          </w:tcPr>
          <w:p w14:paraId="7C734B73" w14:textId="653E3BF1" w:rsidR="001C11AE" w:rsidRPr="0053240B" w:rsidRDefault="001C11AE" w:rsidP="00844F08">
            <w:pPr>
              <w:widowControl w:val="0"/>
              <w:autoSpaceDE w:val="0"/>
              <w:autoSpaceDN w:val="0"/>
              <w:adjustRightInd w:val="0"/>
              <w:spacing w:before="60"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6E22774E" w14:textId="5629E2AC" w:rsidR="001C11AE" w:rsidRPr="0053240B" w:rsidRDefault="001C11AE" w:rsidP="00844F08">
            <w:pPr>
              <w:widowControl w:val="0"/>
              <w:autoSpaceDE w:val="0"/>
              <w:autoSpaceDN w:val="0"/>
              <w:adjustRightInd w:val="0"/>
              <w:spacing w:before="60"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2"/>
                <w:szCs w:val="22"/>
                <w:lang w:val="en-US"/>
              </w:rPr>
            </w:pPr>
            <w:r w:rsidRPr="0053240B">
              <w:rPr>
                <w:rFonts w:asciiTheme="minorHAnsi" w:hAnsiTheme="minorHAnsi" w:cstheme="minorHAnsi"/>
                <w:bCs/>
                <w:sz w:val="20"/>
                <w:szCs w:val="20"/>
                <w:lang w:val="en-US"/>
              </w:rPr>
              <w:t>By December 2021 (CCA) December 2022 (UNSDPF)</w:t>
            </w:r>
          </w:p>
        </w:tc>
        <w:tc>
          <w:tcPr>
            <w:tcW w:w="4961" w:type="dxa"/>
            <w:vMerge w:val="restart"/>
            <w:shd w:val="clear" w:color="auto" w:fill="F2F2F2" w:themeFill="background1" w:themeFillShade="F2"/>
          </w:tcPr>
          <w:p w14:paraId="3C55E45D" w14:textId="5A4786D3" w:rsidR="001C11AE" w:rsidRPr="0053240B" w:rsidRDefault="001C11AE" w:rsidP="001C11AE">
            <w:pPr>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The UN has played an important role historically supporting the creation and development of women’s machineries, and their national knowledge and expertise should inform UNDAF processes.</w:t>
            </w:r>
          </w:p>
          <w:p w14:paraId="3B47E758" w14:textId="5A07F4C3" w:rsidR="001C11AE" w:rsidRPr="0053240B" w:rsidRDefault="001C11AE" w:rsidP="007E7F31">
            <w:pPr>
              <w:widowControl w:val="0"/>
              <w:autoSpaceDE w:val="0"/>
              <w:autoSpaceDN w:val="0"/>
              <w:adjustRightInd w:val="0"/>
              <w:spacing w:before="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sz w:val="22"/>
                <w:szCs w:val="22"/>
                <w:lang w:val="en-US"/>
              </w:rPr>
              <w:t xml:space="preserve">The participation of the </w:t>
            </w:r>
            <w:r w:rsidRPr="0053240B">
              <w:rPr>
                <w:rFonts w:asciiTheme="minorHAnsi" w:hAnsiTheme="minorHAnsi" w:cstheme="minorHAnsi"/>
                <w:bCs/>
                <w:sz w:val="22"/>
                <w:szCs w:val="22"/>
                <w:lang w:val="en-US"/>
              </w:rPr>
              <w:t>N</w:t>
            </w:r>
            <w:r w:rsidRPr="0053240B">
              <w:rPr>
                <w:rFonts w:asciiTheme="minorHAnsi" w:hAnsiTheme="minorHAnsi" w:cstheme="minorHAnsi"/>
                <w:sz w:val="22"/>
                <w:szCs w:val="22"/>
                <w:lang w:val="en-US"/>
              </w:rPr>
              <w:t xml:space="preserve">ational </w:t>
            </w:r>
            <w:r w:rsidRPr="0053240B">
              <w:rPr>
                <w:rFonts w:asciiTheme="minorHAnsi" w:hAnsiTheme="minorHAnsi" w:cstheme="minorHAnsi"/>
                <w:bCs/>
                <w:sz w:val="22"/>
                <w:szCs w:val="22"/>
                <w:lang w:val="en-US"/>
              </w:rPr>
              <w:t>W</w:t>
            </w:r>
            <w:r w:rsidRPr="0053240B">
              <w:rPr>
                <w:rFonts w:asciiTheme="minorHAnsi" w:hAnsiTheme="minorHAnsi" w:cstheme="minorHAnsi"/>
                <w:sz w:val="22"/>
                <w:szCs w:val="22"/>
                <w:lang w:val="en-US"/>
              </w:rPr>
              <w:t xml:space="preserve">omen’s </w:t>
            </w:r>
            <w:r w:rsidRPr="0053240B">
              <w:rPr>
                <w:rFonts w:asciiTheme="minorHAnsi" w:hAnsiTheme="minorHAnsi" w:cstheme="minorHAnsi"/>
                <w:bCs/>
                <w:sz w:val="22"/>
                <w:szCs w:val="22"/>
                <w:lang w:val="en-US"/>
              </w:rPr>
              <w:t>M</w:t>
            </w:r>
            <w:r w:rsidRPr="0053240B">
              <w:rPr>
                <w:rFonts w:asciiTheme="minorHAnsi" w:hAnsiTheme="minorHAnsi" w:cstheme="minorHAnsi"/>
                <w:sz w:val="22"/>
                <w:szCs w:val="22"/>
                <w:lang w:val="en-US"/>
              </w:rPr>
              <w:t xml:space="preserve">achinery in the upcoming UNSDPF processes will move indicator 3.1 from approaching to meeting minimum requirements. It is important to ensure participation of this machinery in the upcoming CCA </w:t>
            </w:r>
            <w:r w:rsidR="008359D1" w:rsidRPr="0053240B">
              <w:rPr>
                <w:rFonts w:asciiTheme="minorHAnsi" w:hAnsiTheme="minorHAnsi" w:cstheme="minorHAnsi"/>
                <w:sz w:val="22"/>
                <w:szCs w:val="22"/>
                <w:lang w:val="en-US"/>
              </w:rPr>
              <w:t>consultation</w:t>
            </w:r>
            <w:r w:rsidRPr="0053240B">
              <w:rPr>
                <w:rFonts w:asciiTheme="minorHAnsi" w:hAnsiTheme="minorHAnsi" w:cstheme="minorHAnsi"/>
                <w:sz w:val="22"/>
                <w:szCs w:val="22"/>
                <w:lang w:val="en-US"/>
              </w:rPr>
              <w:t xml:space="preserve">s to be held in 2021. </w:t>
            </w:r>
            <w:r w:rsidR="007E7F31" w:rsidRPr="0053240B">
              <w:rPr>
                <w:rFonts w:asciiTheme="minorHAnsi" w:hAnsiTheme="minorHAnsi" w:cstheme="minorHAnsi"/>
                <w:sz w:val="22"/>
                <w:szCs w:val="22"/>
                <w:lang w:val="en-US"/>
              </w:rPr>
              <w:t>A</w:t>
            </w:r>
            <w:r w:rsidRPr="0053240B">
              <w:rPr>
                <w:rFonts w:asciiTheme="minorHAnsi" w:hAnsiTheme="minorHAnsi" w:cstheme="minorHAnsi"/>
                <w:bCs/>
                <w:sz w:val="22"/>
                <w:szCs w:val="22"/>
                <w:lang w:val="en-US"/>
              </w:rPr>
              <w:t>ction 3.2 w</w:t>
            </w:r>
            <w:r w:rsidR="008359D1" w:rsidRPr="0053240B">
              <w:rPr>
                <w:rFonts w:asciiTheme="minorHAnsi" w:hAnsiTheme="minorHAnsi" w:cstheme="minorHAnsi"/>
                <w:bCs/>
                <w:sz w:val="22"/>
                <w:szCs w:val="22"/>
                <w:lang w:val="en-US"/>
              </w:rPr>
              <w:t>ill</w:t>
            </w:r>
            <w:r w:rsidRPr="0053240B">
              <w:rPr>
                <w:rFonts w:asciiTheme="minorHAnsi" w:hAnsiTheme="minorHAnsi" w:cstheme="minorHAnsi"/>
                <w:bCs/>
                <w:sz w:val="22"/>
                <w:szCs w:val="22"/>
                <w:lang w:val="en-US"/>
              </w:rPr>
              <w:t xml:space="preserve"> move indicator 3.2 to exceeding minimum requirements.</w:t>
            </w:r>
          </w:p>
        </w:tc>
        <w:tc>
          <w:tcPr>
            <w:tcW w:w="1139" w:type="dxa"/>
            <w:shd w:val="clear" w:color="auto" w:fill="F2F2F2" w:themeFill="background1" w:themeFillShade="F2"/>
          </w:tcPr>
          <w:p w14:paraId="5082E61F" w14:textId="4B0A1277" w:rsidR="001C11AE" w:rsidRPr="0053240B" w:rsidRDefault="001C11AE" w:rsidP="00844F08">
            <w:pPr>
              <w:widowControl w:val="0"/>
              <w:autoSpaceDE w:val="0"/>
              <w:autoSpaceDN w:val="0"/>
              <w:adjustRightInd w:val="0"/>
              <w:spacing w:before="60"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19"/>
                <w:szCs w:val="19"/>
                <w:lang w:val="en-US"/>
              </w:rPr>
            </w:pPr>
            <w:r w:rsidRPr="0053240B">
              <w:rPr>
                <w:rFonts w:asciiTheme="minorHAnsi" w:hAnsiTheme="minorHAnsi" w:cstheme="minorHAnsi"/>
                <w:bCs/>
                <w:sz w:val="19"/>
                <w:szCs w:val="19"/>
                <w:lang w:val="en-US"/>
              </w:rPr>
              <w:t>List of attendance of consultations</w:t>
            </w:r>
          </w:p>
        </w:tc>
      </w:tr>
      <w:tr w:rsidR="001C11AE" w:rsidRPr="0053240B" w14:paraId="763C6C5E" w14:textId="77777777" w:rsidTr="00942948">
        <w:trPr>
          <w:trHeight w:val="335"/>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2D48D9CC" w14:textId="1E43321A" w:rsidR="001C11AE" w:rsidRPr="0053240B" w:rsidRDefault="001C11AE" w:rsidP="00070925">
            <w:pPr>
              <w:widowControl w:val="0"/>
              <w:autoSpaceDE w:val="0"/>
              <w:autoSpaceDN w:val="0"/>
              <w:adjustRightInd w:val="0"/>
              <w:jc w:val="both"/>
              <w:rPr>
                <w:rFonts w:asciiTheme="minorHAnsi" w:hAnsiTheme="minorHAnsi" w:cstheme="minorHAnsi"/>
                <w:b w:val="0"/>
                <w:bCs w:val="0"/>
                <w:sz w:val="22"/>
                <w:szCs w:val="22"/>
                <w:lang w:val="en-US"/>
              </w:rPr>
            </w:pPr>
            <w:r w:rsidRPr="0053240B">
              <w:rPr>
                <w:rFonts w:ascii="Calibri" w:eastAsia="Calibri" w:hAnsi="Calibri" w:cs="Calibri"/>
                <w:b w:val="0"/>
                <w:sz w:val="22"/>
                <w:szCs w:val="22"/>
                <w:lang w:val="en-US" w:eastAsia="en-US"/>
              </w:rPr>
              <w:t xml:space="preserve">3.2. Carry out at least one joint activity to substantively strengthen Government participation and engagement in </w:t>
            </w:r>
            <w:r w:rsidR="009A2FFA" w:rsidRPr="0053240B">
              <w:rPr>
                <w:rFonts w:ascii="Calibri" w:eastAsia="Calibri" w:hAnsi="Calibri" w:cs="Calibri"/>
                <w:b w:val="0"/>
                <w:sz w:val="22"/>
                <w:szCs w:val="22"/>
                <w:lang w:val="en-US" w:eastAsia="en-US"/>
              </w:rPr>
              <w:t>gender-related</w:t>
            </w:r>
            <w:r w:rsidRPr="0053240B">
              <w:rPr>
                <w:rFonts w:ascii="Calibri" w:eastAsia="Calibri" w:hAnsi="Calibri" w:cs="Calibri"/>
                <w:b w:val="0"/>
                <w:sz w:val="22"/>
                <w:szCs w:val="22"/>
                <w:lang w:val="en-US" w:eastAsia="en-US"/>
              </w:rPr>
              <w:t xml:space="preserve"> SDGs localization and/or implementation</w:t>
            </w:r>
          </w:p>
        </w:tc>
        <w:tc>
          <w:tcPr>
            <w:tcW w:w="1418" w:type="dxa"/>
            <w:shd w:val="clear" w:color="auto" w:fill="F2F2F2" w:themeFill="background1" w:themeFillShade="F2"/>
          </w:tcPr>
          <w:p w14:paraId="5ED82FA3" w14:textId="56F3702B" w:rsidR="001C11AE" w:rsidRPr="0053240B" w:rsidRDefault="001C11AE" w:rsidP="00844F08">
            <w:pPr>
              <w:widowControl w:val="0"/>
              <w:autoSpaceDE w:val="0"/>
              <w:autoSpaceDN w:val="0"/>
              <w:adjustRightInd w:val="0"/>
              <w:spacing w:before="60"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RCO/GTG</w:t>
            </w:r>
          </w:p>
        </w:tc>
        <w:tc>
          <w:tcPr>
            <w:tcW w:w="1174" w:type="dxa"/>
            <w:shd w:val="clear" w:color="auto" w:fill="F2F2F2" w:themeFill="background1" w:themeFillShade="F2"/>
          </w:tcPr>
          <w:p w14:paraId="26A879D3" w14:textId="03F95F1D" w:rsidR="001C11AE" w:rsidRPr="0053240B" w:rsidRDefault="001C11AE" w:rsidP="00844F08">
            <w:pPr>
              <w:widowControl w:val="0"/>
              <w:autoSpaceDE w:val="0"/>
              <w:autoSpaceDN w:val="0"/>
              <w:adjustRightInd w:val="0"/>
              <w:spacing w:before="60"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GTG</w:t>
            </w:r>
          </w:p>
        </w:tc>
        <w:tc>
          <w:tcPr>
            <w:tcW w:w="1377" w:type="dxa"/>
            <w:gridSpan w:val="2"/>
            <w:shd w:val="clear" w:color="auto" w:fill="F2F2F2" w:themeFill="background1" w:themeFillShade="F2"/>
          </w:tcPr>
          <w:p w14:paraId="285665ED" w14:textId="34B9F7CE" w:rsidR="001C11AE" w:rsidRPr="0053240B" w:rsidRDefault="001C11AE" w:rsidP="00844F08">
            <w:pPr>
              <w:widowControl w:val="0"/>
              <w:autoSpaceDE w:val="0"/>
              <w:autoSpaceDN w:val="0"/>
              <w:adjustRightInd w:val="0"/>
              <w:spacing w:before="60"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Will be determined according to joint activity</w:t>
            </w:r>
          </w:p>
        </w:tc>
        <w:tc>
          <w:tcPr>
            <w:tcW w:w="1276" w:type="dxa"/>
            <w:shd w:val="clear" w:color="auto" w:fill="F2F2F2" w:themeFill="background1" w:themeFillShade="F2"/>
          </w:tcPr>
          <w:p w14:paraId="1590F983" w14:textId="07A72430" w:rsidR="001C11AE" w:rsidRPr="0053240B" w:rsidRDefault="001C11AE" w:rsidP="00844F08">
            <w:pPr>
              <w:widowControl w:val="0"/>
              <w:autoSpaceDE w:val="0"/>
              <w:autoSpaceDN w:val="0"/>
              <w:adjustRightInd w:val="0"/>
              <w:spacing w:before="60"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By December 2022</w:t>
            </w:r>
          </w:p>
        </w:tc>
        <w:tc>
          <w:tcPr>
            <w:tcW w:w="4961" w:type="dxa"/>
            <w:vMerge/>
            <w:shd w:val="clear" w:color="auto" w:fill="F2F2F2" w:themeFill="background1" w:themeFillShade="F2"/>
          </w:tcPr>
          <w:p w14:paraId="75C0C3D8" w14:textId="4040A4BE" w:rsidR="001C11AE" w:rsidRPr="0053240B" w:rsidRDefault="001C11AE" w:rsidP="00844F08">
            <w:pPr>
              <w:widowControl w:val="0"/>
              <w:autoSpaceDE w:val="0"/>
              <w:autoSpaceDN w:val="0"/>
              <w:adjustRightInd w:val="0"/>
              <w:spacing w:before="60"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lang w:val="en-US"/>
              </w:rPr>
            </w:pPr>
          </w:p>
        </w:tc>
        <w:tc>
          <w:tcPr>
            <w:tcW w:w="1139" w:type="dxa"/>
            <w:shd w:val="clear" w:color="auto" w:fill="F2F2F2" w:themeFill="background1" w:themeFillShade="F2"/>
          </w:tcPr>
          <w:p w14:paraId="7F262A94" w14:textId="026E1417" w:rsidR="001C11AE" w:rsidRPr="0053240B" w:rsidRDefault="001C11AE" w:rsidP="00844F08">
            <w:pPr>
              <w:widowControl w:val="0"/>
              <w:autoSpaceDE w:val="0"/>
              <w:autoSpaceDN w:val="0"/>
              <w:adjustRightInd w:val="0"/>
              <w:spacing w:before="60"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Report of the activity</w:t>
            </w:r>
          </w:p>
        </w:tc>
      </w:tr>
      <w:tr w:rsidR="00844F08" w:rsidRPr="0053240B" w14:paraId="3A62680F" w14:textId="77777777" w:rsidTr="001930D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5309" w:type="dxa"/>
            <w:gridSpan w:val="8"/>
            <w:shd w:val="clear" w:color="auto" w:fill="D9E2F3" w:themeFill="accent5" w:themeFillTint="33"/>
          </w:tcPr>
          <w:p w14:paraId="4394B14B" w14:textId="3B16E479" w:rsidR="00844F08" w:rsidRPr="0053240B" w:rsidRDefault="00844F08" w:rsidP="00844F08">
            <w:pPr>
              <w:widowControl w:val="0"/>
              <w:autoSpaceDE w:val="0"/>
              <w:autoSpaceDN w:val="0"/>
              <w:adjustRightInd w:val="0"/>
              <w:spacing w:before="60" w:after="60"/>
              <w:rPr>
                <w:rFonts w:asciiTheme="minorHAnsi" w:hAnsiTheme="minorHAnsi" w:cstheme="minorHAnsi"/>
                <w:bCs w:val="0"/>
                <w:sz w:val="22"/>
                <w:szCs w:val="22"/>
                <w:lang w:val="en-US"/>
              </w:rPr>
            </w:pPr>
            <w:r w:rsidRPr="0053240B">
              <w:rPr>
                <w:rFonts w:asciiTheme="minorHAnsi" w:hAnsiTheme="minorHAnsi" w:cstheme="minorHAnsi"/>
                <w:bCs w:val="0"/>
                <w:sz w:val="22"/>
                <w:szCs w:val="22"/>
                <w:lang w:val="en-US"/>
              </w:rPr>
              <w:t xml:space="preserve">Indicator </w:t>
            </w:r>
            <w:r w:rsidRPr="0053240B">
              <w:rPr>
                <w:rFonts w:ascii="Calibri" w:eastAsia="Calibri" w:hAnsi="Calibri" w:cs="Calibri"/>
                <w:sz w:val="22"/>
                <w:szCs w:val="22"/>
                <w:lang w:val="en-US" w:eastAsia="en-US"/>
              </w:rPr>
              <w:t>3.2. UNCT COLLABORATES AND ENGAGES WITH WOMEN’S/GENDER EQUALITY CSO</w:t>
            </w:r>
          </w:p>
        </w:tc>
      </w:tr>
      <w:tr w:rsidR="008359D1" w:rsidRPr="0053240B" w14:paraId="42708877" w14:textId="77777777" w:rsidTr="00942948">
        <w:trPr>
          <w:trHeight w:val="335"/>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05A93350" w14:textId="4A371B9C" w:rsidR="008359D1" w:rsidRPr="0053240B" w:rsidRDefault="008359D1" w:rsidP="00070925">
            <w:pPr>
              <w:widowControl w:val="0"/>
              <w:autoSpaceDE w:val="0"/>
              <w:autoSpaceDN w:val="0"/>
              <w:adjustRightInd w:val="0"/>
              <w:jc w:val="both"/>
              <w:rPr>
                <w:rFonts w:asciiTheme="minorHAnsi" w:hAnsiTheme="minorHAnsi" w:cstheme="minorHAnsi"/>
                <w:b w:val="0"/>
                <w:bCs w:val="0"/>
                <w:sz w:val="22"/>
                <w:szCs w:val="22"/>
                <w:lang w:val="en-US"/>
              </w:rPr>
            </w:pPr>
            <w:r w:rsidRPr="0053240B">
              <w:rPr>
                <w:rFonts w:ascii="Calibri" w:eastAsia="Calibri" w:hAnsi="Calibri" w:cs="Calibri"/>
                <w:b w:val="0"/>
                <w:sz w:val="22"/>
                <w:szCs w:val="22"/>
                <w:lang w:val="en-US" w:eastAsia="en-US"/>
              </w:rPr>
              <w:t>3.3. Ensure participation of GEEW CSO in the upcoming UNSDPF consultations, including CCA consultations</w:t>
            </w:r>
          </w:p>
        </w:tc>
        <w:tc>
          <w:tcPr>
            <w:tcW w:w="1418" w:type="dxa"/>
            <w:shd w:val="clear" w:color="auto" w:fill="F2F2F2" w:themeFill="background1" w:themeFillShade="F2"/>
          </w:tcPr>
          <w:p w14:paraId="47223909" w14:textId="73021A01" w:rsidR="008359D1" w:rsidRPr="0053240B" w:rsidRDefault="008359D1" w:rsidP="00844F08">
            <w:pPr>
              <w:widowControl w:val="0"/>
              <w:autoSpaceDE w:val="0"/>
              <w:autoSpaceDN w:val="0"/>
              <w:adjustRightInd w:val="0"/>
              <w:spacing w:before="60"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lang w:val="en-US"/>
              </w:rPr>
            </w:pPr>
            <w:r w:rsidRPr="0053240B">
              <w:rPr>
                <w:rFonts w:asciiTheme="minorHAnsi" w:hAnsiTheme="minorHAnsi" w:cstheme="minorHAnsi"/>
                <w:bCs/>
                <w:sz w:val="22"/>
                <w:szCs w:val="22"/>
                <w:lang w:val="en-US"/>
              </w:rPr>
              <w:t>RCO/CCA thematic groups/GTG</w:t>
            </w:r>
          </w:p>
        </w:tc>
        <w:tc>
          <w:tcPr>
            <w:tcW w:w="1174" w:type="dxa"/>
            <w:shd w:val="clear" w:color="auto" w:fill="F2F2F2" w:themeFill="background1" w:themeFillShade="F2"/>
          </w:tcPr>
          <w:p w14:paraId="06F2F839" w14:textId="32AC92CC" w:rsidR="008359D1" w:rsidRPr="0053240B" w:rsidRDefault="008359D1" w:rsidP="00844F08">
            <w:pPr>
              <w:widowControl w:val="0"/>
              <w:autoSpaceDE w:val="0"/>
              <w:autoSpaceDN w:val="0"/>
              <w:adjustRightInd w:val="0"/>
              <w:spacing w:before="60"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lang w:val="en-US"/>
              </w:rPr>
            </w:pPr>
            <w:r w:rsidRPr="0053240B">
              <w:rPr>
                <w:rFonts w:asciiTheme="minorHAnsi" w:hAnsiTheme="minorHAnsi" w:cstheme="minorHAnsi"/>
                <w:bCs/>
                <w:sz w:val="22"/>
                <w:szCs w:val="22"/>
                <w:lang w:val="en-US"/>
              </w:rPr>
              <w:t>RCO</w:t>
            </w:r>
          </w:p>
        </w:tc>
        <w:tc>
          <w:tcPr>
            <w:tcW w:w="1377" w:type="dxa"/>
            <w:gridSpan w:val="2"/>
            <w:shd w:val="clear" w:color="auto" w:fill="F2F2F2" w:themeFill="background1" w:themeFillShade="F2"/>
          </w:tcPr>
          <w:p w14:paraId="3229500A" w14:textId="21886E75" w:rsidR="008359D1" w:rsidRPr="0053240B" w:rsidRDefault="008359D1" w:rsidP="00844F08">
            <w:pPr>
              <w:widowControl w:val="0"/>
              <w:autoSpaceDE w:val="0"/>
              <w:autoSpaceDN w:val="0"/>
              <w:adjustRightInd w:val="0"/>
              <w:spacing w:before="60"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75F06559" w14:textId="0A0249E3" w:rsidR="008359D1" w:rsidRPr="0053240B" w:rsidRDefault="008359D1" w:rsidP="00844F08">
            <w:pPr>
              <w:widowControl w:val="0"/>
              <w:autoSpaceDE w:val="0"/>
              <w:autoSpaceDN w:val="0"/>
              <w:adjustRightInd w:val="0"/>
              <w:spacing w:before="60"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lang w:val="en-US"/>
              </w:rPr>
            </w:pPr>
            <w:r w:rsidRPr="0053240B">
              <w:rPr>
                <w:rFonts w:asciiTheme="minorHAnsi" w:hAnsiTheme="minorHAnsi" w:cstheme="minorHAnsi"/>
                <w:bCs/>
                <w:sz w:val="20"/>
                <w:szCs w:val="20"/>
                <w:lang w:val="en-US"/>
              </w:rPr>
              <w:t>By December 2021 (CCA) December 2022 (UNSDPF)</w:t>
            </w:r>
          </w:p>
        </w:tc>
        <w:tc>
          <w:tcPr>
            <w:tcW w:w="4961" w:type="dxa"/>
            <w:vMerge w:val="restart"/>
            <w:shd w:val="clear" w:color="auto" w:fill="F2F2F2" w:themeFill="background1" w:themeFillShade="F2"/>
          </w:tcPr>
          <w:p w14:paraId="0816CA0C" w14:textId="69697349" w:rsidR="008359D1" w:rsidRPr="0053240B" w:rsidRDefault="008359D1" w:rsidP="007E7F31">
            <w:pPr>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iCs/>
                <w:sz w:val="22"/>
                <w:szCs w:val="22"/>
                <w:lang w:val="en-US" w:eastAsia="en-US"/>
              </w:rPr>
              <w:t xml:space="preserve">Partnerships with non-governmental actors are essential to an efficient and effective UN response, based on the principles of equality, transparency, results-oriented approach, responsibility and complementarity. </w:t>
            </w:r>
            <w:r w:rsidRPr="0053240B">
              <w:rPr>
                <w:rFonts w:asciiTheme="minorHAnsi" w:eastAsiaTheme="minorHAnsi" w:hAnsiTheme="minorHAnsi" w:cstheme="minorHAnsi"/>
                <w:sz w:val="22"/>
                <w:szCs w:val="22"/>
                <w:lang w:val="en-US" w:eastAsia="en-US"/>
              </w:rPr>
              <w:t>GEEW CSOs include local non-</w:t>
            </w:r>
            <w:r w:rsidRPr="0053240B">
              <w:rPr>
                <w:rFonts w:asciiTheme="minorHAnsi" w:eastAsiaTheme="minorHAnsi" w:hAnsiTheme="minorHAnsi" w:cstheme="minorHAnsi"/>
                <w:sz w:val="22"/>
                <w:szCs w:val="22"/>
                <w:lang w:val="en-US" w:eastAsia="en-US"/>
              </w:rPr>
              <w:lastRenderedPageBreak/>
              <w:t>governmental and civil society actors focused on GEEW. Groups may represent women and girls as well as those that are marginalized on the basis of their sexuality or gender identity.</w:t>
            </w:r>
          </w:p>
          <w:p w14:paraId="226CFFBE" w14:textId="1B0F131E" w:rsidR="008359D1" w:rsidRPr="0053240B" w:rsidRDefault="008359D1" w:rsidP="007E7F31">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Action 3.3 will move indicator 3.2 from approaching to meeting minimum requirements. Action 3.4 will move indicator 3.2 to exceeding minimum requirements.</w:t>
            </w:r>
          </w:p>
        </w:tc>
        <w:tc>
          <w:tcPr>
            <w:tcW w:w="1139" w:type="dxa"/>
            <w:shd w:val="clear" w:color="auto" w:fill="F2F2F2" w:themeFill="background1" w:themeFillShade="F2"/>
          </w:tcPr>
          <w:p w14:paraId="3274B5D5" w14:textId="4455DE61" w:rsidR="008359D1" w:rsidRPr="0053240B" w:rsidRDefault="008359D1" w:rsidP="00844F08">
            <w:pPr>
              <w:widowControl w:val="0"/>
              <w:autoSpaceDE w:val="0"/>
              <w:autoSpaceDN w:val="0"/>
              <w:adjustRightInd w:val="0"/>
              <w:spacing w:before="60"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lang w:val="en-US"/>
              </w:rPr>
            </w:pPr>
            <w:r w:rsidRPr="0053240B">
              <w:rPr>
                <w:rFonts w:asciiTheme="minorHAnsi" w:hAnsiTheme="minorHAnsi" w:cstheme="minorHAnsi"/>
                <w:bCs/>
                <w:sz w:val="19"/>
                <w:szCs w:val="19"/>
                <w:lang w:val="en-US"/>
              </w:rPr>
              <w:lastRenderedPageBreak/>
              <w:t>List of attendance of consultations</w:t>
            </w:r>
          </w:p>
        </w:tc>
      </w:tr>
      <w:tr w:rsidR="008359D1" w:rsidRPr="0053240B" w14:paraId="774B8680" w14:textId="77777777" w:rsidTr="00942948">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40C4760C" w14:textId="168745F9" w:rsidR="008359D1" w:rsidRPr="0053240B" w:rsidRDefault="008359D1" w:rsidP="00070925">
            <w:pPr>
              <w:widowControl w:val="0"/>
              <w:autoSpaceDE w:val="0"/>
              <w:autoSpaceDN w:val="0"/>
              <w:adjustRightInd w:val="0"/>
              <w:jc w:val="both"/>
              <w:rPr>
                <w:rFonts w:ascii="Calibri" w:eastAsia="Calibri" w:hAnsi="Calibri" w:cs="Calibri"/>
                <w:b w:val="0"/>
                <w:sz w:val="22"/>
                <w:szCs w:val="22"/>
                <w:lang w:val="en-US" w:eastAsia="en-US"/>
              </w:rPr>
            </w:pPr>
            <w:r w:rsidRPr="0053240B">
              <w:rPr>
                <w:rFonts w:ascii="Calibri" w:eastAsia="Calibri" w:hAnsi="Calibri" w:cs="Calibri"/>
                <w:b w:val="0"/>
                <w:sz w:val="22"/>
                <w:szCs w:val="22"/>
                <w:lang w:val="en-US" w:eastAsia="en-US"/>
              </w:rPr>
              <w:lastRenderedPageBreak/>
              <w:t xml:space="preserve">3.4. Carry out at least one joint activity to substantively strengthen GEEW CSO participation and engagement in </w:t>
            </w:r>
            <w:r w:rsidR="009A2FFA" w:rsidRPr="0053240B">
              <w:rPr>
                <w:rFonts w:ascii="Calibri" w:eastAsia="Calibri" w:hAnsi="Calibri" w:cs="Calibri"/>
                <w:b w:val="0"/>
                <w:sz w:val="22"/>
                <w:szCs w:val="22"/>
                <w:lang w:val="en-US" w:eastAsia="en-US"/>
              </w:rPr>
              <w:t>gender-related</w:t>
            </w:r>
            <w:r w:rsidRPr="0053240B">
              <w:rPr>
                <w:rFonts w:ascii="Calibri" w:eastAsia="Calibri" w:hAnsi="Calibri" w:cs="Calibri"/>
                <w:b w:val="0"/>
                <w:sz w:val="22"/>
                <w:szCs w:val="22"/>
                <w:lang w:val="en-US" w:eastAsia="en-US"/>
              </w:rPr>
              <w:t xml:space="preserve"> SDGs localization and/or implementation</w:t>
            </w:r>
          </w:p>
        </w:tc>
        <w:tc>
          <w:tcPr>
            <w:tcW w:w="1418" w:type="dxa"/>
            <w:shd w:val="clear" w:color="auto" w:fill="F2F2F2" w:themeFill="background1" w:themeFillShade="F2"/>
          </w:tcPr>
          <w:p w14:paraId="4BF1773C" w14:textId="427364B0" w:rsidR="008359D1" w:rsidRPr="0053240B" w:rsidRDefault="008359D1" w:rsidP="00844F08">
            <w:pPr>
              <w:widowControl w:val="0"/>
              <w:autoSpaceDE w:val="0"/>
              <w:autoSpaceDN w:val="0"/>
              <w:adjustRightInd w:val="0"/>
              <w:spacing w:before="60"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2"/>
                <w:szCs w:val="22"/>
                <w:lang w:val="en-US"/>
              </w:rPr>
            </w:pPr>
            <w:r w:rsidRPr="0053240B">
              <w:rPr>
                <w:rFonts w:asciiTheme="minorHAnsi" w:hAnsiTheme="minorHAnsi" w:cstheme="minorHAnsi"/>
                <w:bCs/>
                <w:sz w:val="22"/>
                <w:szCs w:val="22"/>
                <w:lang w:val="en-US"/>
              </w:rPr>
              <w:t>RCO/GTG</w:t>
            </w:r>
          </w:p>
        </w:tc>
        <w:tc>
          <w:tcPr>
            <w:tcW w:w="1174" w:type="dxa"/>
            <w:shd w:val="clear" w:color="auto" w:fill="F2F2F2" w:themeFill="background1" w:themeFillShade="F2"/>
          </w:tcPr>
          <w:p w14:paraId="09782094" w14:textId="5FEA8A54" w:rsidR="008359D1" w:rsidRPr="0053240B" w:rsidRDefault="008359D1" w:rsidP="00844F08">
            <w:pPr>
              <w:widowControl w:val="0"/>
              <w:autoSpaceDE w:val="0"/>
              <w:autoSpaceDN w:val="0"/>
              <w:adjustRightInd w:val="0"/>
              <w:spacing w:before="60"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2"/>
                <w:szCs w:val="22"/>
                <w:lang w:val="en-US"/>
              </w:rPr>
            </w:pPr>
            <w:r w:rsidRPr="0053240B">
              <w:rPr>
                <w:rFonts w:asciiTheme="minorHAnsi" w:hAnsiTheme="minorHAnsi" w:cstheme="minorHAnsi"/>
                <w:bCs/>
                <w:sz w:val="22"/>
                <w:szCs w:val="22"/>
                <w:lang w:val="en-US"/>
              </w:rPr>
              <w:t>GTG</w:t>
            </w:r>
          </w:p>
        </w:tc>
        <w:tc>
          <w:tcPr>
            <w:tcW w:w="1377" w:type="dxa"/>
            <w:gridSpan w:val="2"/>
            <w:shd w:val="clear" w:color="auto" w:fill="F2F2F2" w:themeFill="background1" w:themeFillShade="F2"/>
          </w:tcPr>
          <w:p w14:paraId="608670D5" w14:textId="43C9A2EA" w:rsidR="008359D1" w:rsidRPr="0053240B" w:rsidRDefault="008359D1" w:rsidP="00844F08">
            <w:pPr>
              <w:widowControl w:val="0"/>
              <w:autoSpaceDE w:val="0"/>
              <w:autoSpaceDN w:val="0"/>
              <w:adjustRightInd w:val="0"/>
              <w:spacing w:before="60"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2"/>
                <w:szCs w:val="22"/>
                <w:lang w:val="en-US"/>
              </w:rPr>
            </w:pPr>
            <w:r w:rsidRPr="0053240B">
              <w:rPr>
                <w:rFonts w:asciiTheme="minorHAnsi" w:hAnsiTheme="minorHAnsi" w:cstheme="minorHAnsi"/>
                <w:bCs/>
                <w:sz w:val="22"/>
                <w:szCs w:val="22"/>
                <w:lang w:val="en-US"/>
              </w:rPr>
              <w:t>Will be determined according to joint activity</w:t>
            </w:r>
          </w:p>
        </w:tc>
        <w:tc>
          <w:tcPr>
            <w:tcW w:w="1276" w:type="dxa"/>
            <w:shd w:val="clear" w:color="auto" w:fill="F2F2F2" w:themeFill="background1" w:themeFillShade="F2"/>
          </w:tcPr>
          <w:p w14:paraId="20A37585" w14:textId="297BC227" w:rsidR="008359D1" w:rsidRPr="0053240B" w:rsidRDefault="008359D1" w:rsidP="00844F08">
            <w:pPr>
              <w:widowControl w:val="0"/>
              <w:autoSpaceDE w:val="0"/>
              <w:autoSpaceDN w:val="0"/>
              <w:adjustRightInd w:val="0"/>
              <w:spacing w:before="60"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2"/>
                <w:szCs w:val="22"/>
                <w:lang w:val="en-US"/>
              </w:rPr>
            </w:pPr>
            <w:r w:rsidRPr="0053240B">
              <w:rPr>
                <w:rFonts w:asciiTheme="minorHAnsi" w:hAnsiTheme="minorHAnsi" w:cstheme="minorHAnsi"/>
                <w:bCs/>
                <w:sz w:val="22"/>
                <w:szCs w:val="22"/>
                <w:lang w:val="en-US"/>
              </w:rPr>
              <w:t>By December 2022</w:t>
            </w:r>
          </w:p>
        </w:tc>
        <w:tc>
          <w:tcPr>
            <w:tcW w:w="4961" w:type="dxa"/>
            <w:vMerge/>
            <w:shd w:val="clear" w:color="auto" w:fill="F2F2F2" w:themeFill="background1" w:themeFillShade="F2"/>
          </w:tcPr>
          <w:p w14:paraId="39E03680" w14:textId="77777777" w:rsidR="008359D1" w:rsidRPr="0053240B" w:rsidRDefault="008359D1" w:rsidP="00844F08">
            <w:pPr>
              <w:widowControl w:val="0"/>
              <w:autoSpaceDE w:val="0"/>
              <w:autoSpaceDN w:val="0"/>
              <w:adjustRightInd w:val="0"/>
              <w:spacing w:before="60"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2"/>
                <w:szCs w:val="22"/>
                <w:lang w:val="en-US"/>
              </w:rPr>
            </w:pPr>
          </w:p>
        </w:tc>
        <w:tc>
          <w:tcPr>
            <w:tcW w:w="1139" w:type="dxa"/>
            <w:shd w:val="clear" w:color="auto" w:fill="F2F2F2" w:themeFill="background1" w:themeFillShade="F2"/>
          </w:tcPr>
          <w:p w14:paraId="69979567" w14:textId="2B48F2C7" w:rsidR="008359D1" w:rsidRPr="0053240B" w:rsidRDefault="008359D1" w:rsidP="00844F08">
            <w:pPr>
              <w:widowControl w:val="0"/>
              <w:autoSpaceDE w:val="0"/>
              <w:autoSpaceDN w:val="0"/>
              <w:adjustRightInd w:val="0"/>
              <w:spacing w:before="60"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2"/>
                <w:szCs w:val="22"/>
                <w:lang w:val="en-US"/>
              </w:rPr>
            </w:pPr>
            <w:r w:rsidRPr="0053240B">
              <w:rPr>
                <w:rFonts w:asciiTheme="minorHAnsi" w:hAnsiTheme="minorHAnsi" w:cstheme="minorHAnsi"/>
                <w:bCs/>
                <w:sz w:val="22"/>
                <w:szCs w:val="22"/>
                <w:lang w:val="en-US"/>
              </w:rPr>
              <w:t>Report of the activity</w:t>
            </w:r>
          </w:p>
        </w:tc>
      </w:tr>
      <w:tr w:rsidR="00844F08" w:rsidRPr="0053240B" w14:paraId="0E2B61F2" w14:textId="77777777" w:rsidTr="003B3AED">
        <w:trPr>
          <w:trHeight w:val="335"/>
        </w:trPr>
        <w:tc>
          <w:tcPr>
            <w:cnfStyle w:val="001000000000" w:firstRow="0" w:lastRow="0" w:firstColumn="1" w:lastColumn="0" w:oddVBand="0" w:evenVBand="0" w:oddHBand="0" w:evenHBand="0" w:firstRowFirstColumn="0" w:firstRowLastColumn="0" w:lastRowFirstColumn="0" w:lastRowLastColumn="0"/>
            <w:tcW w:w="15309" w:type="dxa"/>
            <w:gridSpan w:val="8"/>
            <w:shd w:val="clear" w:color="auto" w:fill="B4C6E7" w:themeFill="accent5" w:themeFillTint="66"/>
          </w:tcPr>
          <w:p w14:paraId="1A140C5F" w14:textId="77777777" w:rsidR="00844F08" w:rsidRPr="0053240B" w:rsidRDefault="00844F08" w:rsidP="00844F08">
            <w:pPr>
              <w:pStyle w:val="ListParagraph"/>
              <w:widowControl w:val="0"/>
              <w:numPr>
                <w:ilvl w:val="0"/>
                <w:numId w:val="24"/>
              </w:numPr>
              <w:autoSpaceDE w:val="0"/>
              <w:autoSpaceDN w:val="0"/>
              <w:adjustRightInd w:val="0"/>
              <w:spacing w:before="60" w:after="60"/>
              <w:rPr>
                <w:rFonts w:asciiTheme="minorHAnsi" w:hAnsiTheme="minorHAnsi" w:cstheme="minorHAnsi"/>
                <w:sz w:val="22"/>
                <w:szCs w:val="22"/>
                <w:lang w:val="en-US"/>
              </w:rPr>
            </w:pPr>
            <w:r w:rsidRPr="0053240B">
              <w:rPr>
                <w:rFonts w:asciiTheme="minorHAnsi" w:hAnsiTheme="minorHAnsi" w:cstheme="minorHAnsi"/>
                <w:sz w:val="22"/>
                <w:szCs w:val="22"/>
                <w:lang w:val="en-US"/>
              </w:rPr>
              <w:t>Leadership</w:t>
            </w:r>
          </w:p>
        </w:tc>
      </w:tr>
      <w:tr w:rsidR="00844F08" w:rsidRPr="0053240B" w14:paraId="4647317C" w14:textId="77777777" w:rsidTr="008B5FA9">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5309" w:type="dxa"/>
            <w:gridSpan w:val="8"/>
            <w:tcBorders>
              <w:top w:val="none" w:sz="0" w:space="0" w:color="auto"/>
              <w:left w:val="none" w:sz="0" w:space="0" w:color="auto"/>
              <w:right w:val="none" w:sz="0" w:space="0" w:color="auto"/>
            </w:tcBorders>
            <w:shd w:val="clear" w:color="auto" w:fill="DEEAF6" w:themeFill="accent1" w:themeFillTint="33"/>
          </w:tcPr>
          <w:p w14:paraId="315934B1" w14:textId="77777777" w:rsidR="00844F08" w:rsidRPr="0053240B" w:rsidRDefault="00844F08" w:rsidP="00844F08">
            <w:pPr>
              <w:widowControl w:val="0"/>
              <w:autoSpaceDE w:val="0"/>
              <w:autoSpaceDN w:val="0"/>
              <w:adjustRightInd w:val="0"/>
              <w:spacing w:before="60" w:after="60"/>
              <w:rPr>
                <w:rFonts w:asciiTheme="minorHAnsi" w:hAnsiTheme="minorHAnsi" w:cstheme="minorHAnsi"/>
                <w:sz w:val="22"/>
                <w:szCs w:val="22"/>
                <w:lang w:val="en-US"/>
              </w:rPr>
            </w:pPr>
            <w:r w:rsidRPr="0053240B">
              <w:rPr>
                <w:rFonts w:asciiTheme="minorHAnsi" w:hAnsiTheme="minorHAnsi" w:cstheme="minorHAnsi"/>
                <w:sz w:val="22"/>
                <w:szCs w:val="22"/>
                <w:lang w:val="en-US"/>
              </w:rPr>
              <w:t>Indicator 4.1. UNCT LEADERSHIP IS COMMITTED TO CHAMPIONING GENDER EQUALITY</w:t>
            </w:r>
          </w:p>
        </w:tc>
      </w:tr>
      <w:tr w:rsidR="00844F08" w:rsidRPr="0053240B" w14:paraId="7B221806" w14:textId="77777777" w:rsidTr="00942948">
        <w:trPr>
          <w:trHeight w:val="307"/>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34422AF4" w14:textId="77777777" w:rsidR="00844F08" w:rsidRPr="0053240B" w:rsidRDefault="00844F08" w:rsidP="00844F08">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 xml:space="preserve">4.1. Include the follow-up of the scorecard action plan as a substantive agenda item for discussion at least every 6 months at HOA meetings </w:t>
            </w:r>
          </w:p>
        </w:tc>
        <w:tc>
          <w:tcPr>
            <w:tcW w:w="1418" w:type="dxa"/>
            <w:shd w:val="clear" w:color="auto" w:fill="F2F2F2" w:themeFill="background1" w:themeFillShade="F2"/>
          </w:tcPr>
          <w:p w14:paraId="6976A25D"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RC/UNCT/RCO</w:t>
            </w:r>
          </w:p>
        </w:tc>
        <w:tc>
          <w:tcPr>
            <w:tcW w:w="1276" w:type="dxa"/>
            <w:gridSpan w:val="2"/>
            <w:shd w:val="clear" w:color="auto" w:fill="F2F2F2" w:themeFill="background1" w:themeFillShade="F2"/>
          </w:tcPr>
          <w:p w14:paraId="073FADD1"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RCO</w:t>
            </w:r>
          </w:p>
        </w:tc>
        <w:tc>
          <w:tcPr>
            <w:tcW w:w="1275" w:type="dxa"/>
            <w:shd w:val="clear" w:color="auto" w:fill="F2F2F2" w:themeFill="background1" w:themeFillShade="F2"/>
          </w:tcPr>
          <w:p w14:paraId="30FBF136"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4C6166A1"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April 2021</w:t>
            </w:r>
          </w:p>
        </w:tc>
        <w:tc>
          <w:tcPr>
            <w:tcW w:w="4961" w:type="dxa"/>
            <w:vMerge w:val="restart"/>
            <w:shd w:val="clear" w:color="auto" w:fill="F2F2F2" w:themeFill="background1" w:themeFillShade="F2"/>
          </w:tcPr>
          <w:p w14:paraId="4FAB094D" w14:textId="77777777" w:rsidR="00844F08" w:rsidRPr="0053240B" w:rsidRDefault="00844F08" w:rsidP="00844F08">
            <w:pPr>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Senior managers play a critical role in UNCT for the promotion of gender equality, as outlined in the UN Leadership Model approved by the Chief Executives Board. At least 60% of HOA meetings should focus on gender equality, and there should be evidence of decision-making and follow-up, rather than general information sharing. In addition, at least 33% of the RC speeches over the year must address GEEW.</w:t>
            </w:r>
          </w:p>
          <w:p w14:paraId="6F90AE81" w14:textId="77777777" w:rsidR="00844F08" w:rsidRPr="0053240B" w:rsidRDefault="00844F08" w:rsidP="00844F08">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eastAsiaTheme="minorHAnsi" w:hAnsiTheme="minorHAnsi" w:cstheme="minorHAnsi"/>
                <w:sz w:val="22"/>
                <w:szCs w:val="22"/>
                <w:lang w:val="en-US" w:eastAsia="en-US"/>
              </w:rPr>
              <w:t>These measures will move indicator 4.1 from meeting to exceeding minimum requirements.</w:t>
            </w:r>
          </w:p>
        </w:tc>
        <w:tc>
          <w:tcPr>
            <w:tcW w:w="1139" w:type="dxa"/>
            <w:shd w:val="clear" w:color="auto" w:fill="F2F2F2" w:themeFill="background1" w:themeFillShade="F2"/>
          </w:tcPr>
          <w:p w14:paraId="1C837B68" w14:textId="77777777" w:rsidR="00844F08" w:rsidRPr="0053240B" w:rsidRDefault="00844F08" w:rsidP="00844F08">
            <w:pPr>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 xml:space="preserve">UNCT minutes </w:t>
            </w:r>
          </w:p>
        </w:tc>
      </w:tr>
      <w:tr w:rsidR="00844F08" w:rsidRPr="0053240B" w14:paraId="2B967906" w14:textId="77777777" w:rsidTr="00942948">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660096D0" w14:textId="77777777" w:rsidR="00844F08" w:rsidRPr="0053240B" w:rsidRDefault="00844F08" w:rsidP="00844F08">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4.2. Include references to GEEW or to how UNCT is promoting GEEW in at least one third of the RC speeches over the year</w:t>
            </w:r>
          </w:p>
        </w:tc>
        <w:tc>
          <w:tcPr>
            <w:tcW w:w="1418" w:type="dxa"/>
            <w:tcBorders>
              <w:top w:val="none" w:sz="0" w:space="0" w:color="auto"/>
              <w:bottom w:val="none" w:sz="0" w:space="0" w:color="auto"/>
            </w:tcBorders>
            <w:shd w:val="clear" w:color="auto" w:fill="F2F2F2" w:themeFill="background1" w:themeFillShade="F2"/>
          </w:tcPr>
          <w:p w14:paraId="3FA6947C"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RCO with the support of GTG</w:t>
            </w:r>
          </w:p>
        </w:tc>
        <w:tc>
          <w:tcPr>
            <w:tcW w:w="1276" w:type="dxa"/>
            <w:gridSpan w:val="2"/>
            <w:tcBorders>
              <w:top w:val="none" w:sz="0" w:space="0" w:color="auto"/>
              <w:bottom w:val="none" w:sz="0" w:space="0" w:color="auto"/>
            </w:tcBorders>
            <w:shd w:val="clear" w:color="auto" w:fill="F2F2F2" w:themeFill="background1" w:themeFillShade="F2"/>
          </w:tcPr>
          <w:p w14:paraId="749B3A9A"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RCO</w:t>
            </w:r>
          </w:p>
        </w:tc>
        <w:tc>
          <w:tcPr>
            <w:tcW w:w="1275" w:type="dxa"/>
            <w:tcBorders>
              <w:top w:val="none" w:sz="0" w:space="0" w:color="auto"/>
              <w:bottom w:val="none" w:sz="0" w:space="0" w:color="auto"/>
            </w:tcBorders>
            <w:shd w:val="clear" w:color="auto" w:fill="F2F2F2" w:themeFill="background1" w:themeFillShade="F2"/>
          </w:tcPr>
          <w:p w14:paraId="022412D2"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tcBorders>
              <w:top w:val="none" w:sz="0" w:space="0" w:color="auto"/>
              <w:bottom w:val="none" w:sz="0" w:space="0" w:color="auto"/>
            </w:tcBorders>
            <w:shd w:val="clear" w:color="auto" w:fill="F2F2F2" w:themeFill="background1" w:themeFillShade="F2"/>
          </w:tcPr>
          <w:p w14:paraId="3CF2B2EB"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Every year</w:t>
            </w:r>
          </w:p>
        </w:tc>
        <w:tc>
          <w:tcPr>
            <w:tcW w:w="4961" w:type="dxa"/>
            <w:vMerge/>
            <w:tcBorders>
              <w:top w:val="none" w:sz="0" w:space="0" w:color="auto"/>
              <w:bottom w:val="none" w:sz="0" w:space="0" w:color="auto"/>
            </w:tcBorders>
            <w:shd w:val="clear" w:color="auto" w:fill="F2F2F2" w:themeFill="background1" w:themeFillShade="F2"/>
          </w:tcPr>
          <w:p w14:paraId="45C6B6CB" w14:textId="77777777" w:rsidR="00844F08" w:rsidRPr="0053240B" w:rsidRDefault="00844F08" w:rsidP="00844F08">
            <w:pPr>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p>
        </w:tc>
        <w:tc>
          <w:tcPr>
            <w:tcW w:w="1139" w:type="dxa"/>
            <w:tcBorders>
              <w:top w:val="none" w:sz="0" w:space="0" w:color="auto"/>
              <w:bottom w:val="none" w:sz="0" w:space="0" w:color="auto"/>
              <w:right w:val="none" w:sz="0" w:space="0" w:color="auto"/>
            </w:tcBorders>
            <w:shd w:val="clear" w:color="auto" w:fill="F2F2F2" w:themeFill="background1" w:themeFillShade="F2"/>
          </w:tcPr>
          <w:p w14:paraId="735F56EB" w14:textId="77777777" w:rsidR="00844F08" w:rsidRPr="0053240B" w:rsidRDefault="00844F08" w:rsidP="00844F08">
            <w:p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 xml:space="preserve">RC Speeches </w:t>
            </w:r>
          </w:p>
        </w:tc>
      </w:tr>
      <w:tr w:rsidR="00844F08" w:rsidRPr="0053240B" w14:paraId="0C1B4B23" w14:textId="77777777" w:rsidTr="008B5FA9">
        <w:trPr>
          <w:trHeight w:val="307"/>
        </w:trPr>
        <w:tc>
          <w:tcPr>
            <w:cnfStyle w:val="001000000000" w:firstRow="0" w:lastRow="0" w:firstColumn="1" w:lastColumn="0" w:oddVBand="0" w:evenVBand="0" w:oddHBand="0" w:evenHBand="0" w:firstRowFirstColumn="0" w:firstRowLastColumn="0" w:lastRowFirstColumn="0" w:lastRowLastColumn="0"/>
            <w:tcW w:w="15309" w:type="dxa"/>
            <w:gridSpan w:val="8"/>
            <w:tcBorders>
              <w:bottom w:val="single" w:sz="8" w:space="0" w:color="5B9BD5" w:themeColor="accent1"/>
            </w:tcBorders>
            <w:shd w:val="clear" w:color="auto" w:fill="DEEAF6" w:themeFill="accent1" w:themeFillTint="33"/>
          </w:tcPr>
          <w:p w14:paraId="46AD9433" w14:textId="77777777" w:rsidR="00844F08" w:rsidRPr="0053240B" w:rsidRDefault="00844F08" w:rsidP="00844F08">
            <w:pPr>
              <w:keepNext/>
              <w:autoSpaceDE w:val="0"/>
              <w:autoSpaceDN w:val="0"/>
              <w:adjustRightInd w:val="0"/>
              <w:spacing w:before="60" w:after="60"/>
              <w:rPr>
                <w:rFonts w:asciiTheme="minorHAnsi" w:eastAsiaTheme="minorHAnsi" w:hAnsiTheme="minorHAnsi" w:cstheme="minorHAnsi"/>
                <w:sz w:val="22"/>
                <w:szCs w:val="22"/>
                <w:lang w:val="en-US" w:eastAsia="en-US"/>
              </w:rPr>
            </w:pPr>
            <w:r w:rsidRPr="0053240B">
              <w:rPr>
                <w:rFonts w:asciiTheme="minorHAnsi" w:hAnsiTheme="minorHAnsi" w:cstheme="minorHAnsi"/>
                <w:sz w:val="22"/>
                <w:szCs w:val="22"/>
                <w:lang w:val="en-US"/>
              </w:rPr>
              <w:t>Indicator 4.2. ORGANIZATIONAL CULTURE FULLY SUPPORTS PROMOTION OF GENDER EQUALITY AND THE EMPOWERMENT OF WOMEN</w:t>
            </w:r>
          </w:p>
        </w:tc>
      </w:tr>
      <w:tr w:rsidR="00844F08" w:rsidRPr="0053240B" w14:paraId="38186B1C" w14:textId="77777777" w:rsidTr="0094294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0E1E32B1" w14:textId="77777777" w:rsidR="00844F08" w:rsidRPr="0053240B" w:rsidRDefault="00844F08" w:rsidP="00844F08">
            <w:pPr>
              <w:widowControl w:val="0"/>
              <w:autoSpaceDE w:val="0"/>
              <w:autoSpaceDN w:val="0"/>
              <w:adjustRightInd w:val="0"/>
              <w:jc w:val="both"/>
              <w:rPr>
                <w:rFonts w:ascii="Calibri" w:hAnsi="Calibri"/>
                <w:b w:val="0"/>
                <w:sz w:val="22"/>
                <w:szCs w:val="22"/>
                <w:highlight w:val="yellow"/>
                <w:lang w:val="en-US"/>
              </w:rPr>
            </w:pPr>
            <w:r w:rsidRPr="0053240B">
              <w:rPr>
                <w:rFonts w:ascii="Calibri" w:hAnsi="Calibri"/>
                <w:b w:val="0"/>
                <w:sz w:val="22"/>
                <w:szCs w:val="22"/>
                <w:lang w:val="en-US"/>
              </w:rPr>
              <w:t xml:space="preserve">4.3. Organize brown bag lunches or equivalent on the package of entitlements (e.g. maternity, paternity, breastfeeding) and the package of flexible work arrangements (e.g. compressed work </w:t>
            </w:r>
            <w:r w:rsidRPr="0053240B">
              <w:rPr>
                <w:rFonts w:ascii="Calibri" w:hAnsi="Calibri"/>
                <w:b w:val="0"/>
                <w:sz w:val="22"/>
                <w:szCs w:val="22"/>
                <w:lang w:val="en-US"/>
              </w:rPr>
              <w:lastRenderedPageBreak/>
              <w:t>schedule, telecommuting, staggered hours) to support staff to achieve adequate work-life balance, aligned with the implementation of the UN Enabling Environment Guidelines</w:t>
            </w:r>
            <w:r w:rsidRPr="0053240B">
              <w:rPr>
                <w:rStyle w:val="FootnoteReference"/>
                <w:rFonts w:ascii="Calibri" w:hAnsi="Calibri"/>
                <w:b w:val="0"/>
                <w:sz w:val="22"/>
                <w:szCs w:val="22"/>
                <w:lang w:val="en-US"/>
              </w:rPr>
              <w:footnoteReference w:id="7"/>
            </w:r>
            <w:r w:rsidRPr="0053240B">
              <w:rPr>
                <w:rFonts w:ascii="Calibri" w:hAnsi="Calibri"/>
                <w:b w:val="0"/>
                <w:sz w:val="22"/>
                <w:szCs w:val="22"/>
                <w:lang w:val="en-US"/>
              </w:rPr>
              <w:t>, with the participation of HOAs</w:t>
            </w:r>
          </w:p>
        </w:tc>
        <w:tc>
          <w:tcPr>
            <w:tcW w:w="1418" w:type="dxa"/>
            <w:tcBorders>
              <w:top w:val="none" w:sz="0" w:space="0" w:color="auto"/>
              <w:bottom w:val="none" w:sz="0" w:space="0" w:color="auto"/>
            </w:tcBorders>
            <w:shd w:val="clear" w:color="auto" w:fill="F2F2F2" w:themeFill="background1" w:themeFillShade="F2"/>
          </w:tcPr>
          <w:p w14:paraId="378B73E3"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OMT/UNCT/</w:t>
            </w:r>
          </w:p>
          <w:p w14:paraId="7BE99F28"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HR network</w:t>
            </w:r>
          </w:p>
        </w:tc>
        <w:tc>
          <w:tcPr>
            <w:tcW w:w="1276" w:type="dxa"/>
            <w:gridSpan w:val="2"/>
            <w:tcBorders>
              <w:top w:val="none" w:sz="0" w:space="0" w:color="auto"/>
              <w:bottom w:val="none" w:sz="0" w:space="0" w:color="auto"/>
            </w:tcBorders>
            <w:shd w:val="clear" w:color="auto" w:fill="F2F2F2" w:themeFill="background1" w:themeFillShade="F2"/>
          </w:tcPr>
          <w:p w14:paraId="4C8BBD9D"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HR network</w:t>
            </w:r>
          </w:p>
        </w:tc>
        <w:tc>
          <w:tcPr>
            <w:tcW w:w="1275" w:type="dxa"/>
            <w:tcBorders>
              <w:top w:val="none" w:sz="0" w:space="0" w:color="auto"/>
              <w:bottom w:val="none" w:sz="0" w:space="0" w:color="auto"/>
            </w:tcBorders>
            <w:shd w:val="clear" w:color="auto" w:fill="F2F2F2" w:themeFill="background1" w:themeFillShade="F2"/>
          </w:tcPr>
          <w:p w14:paraId="27F60215"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tcBorders>
              <w:top w:val="none" w:sz="0" w:space="0" w:color="auto"/>
              <w:bottom w:val="none" w:sz="0" w:space="0" w:color="auto"/>
            </w:tcBorders>
            <w:shd w:val="clear" w:color="auto" w:fill="F2F2F2" w:themeFill="background1" w:themeFillShade="F2"/>
          </w:tcPr>
          <w:p w14:paraId="23BAB580"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December 2021</w:t>
            </w:r>
          </w:p>
        </w:tc>
        <w:tc>
          <w:tcPr>
            <w:tcW w:w="4961" w:type="dxa"/>
            <w:tcBorders>
              <w:top w:val="none" w:sz="0" w:space="0" w:color="auto"/>
              <w:bottom w:val="none" w:sz="0" w:space="0" w:color="auto"/>
            </w:tcBorders>
            <w:shd w:val="clear" w:color="auto" w:fill="F2F2F2" w:themeFill="background1" w:themeFillShade="F2"/>
          </w:tcPr>
          <w:p w14:paraId="756E3E92" w14:textId="77777777" w:rsidR="00DE4481" w:rsidRPr="0053240B" w:rsidRDefault="00DE4481" w:rsidP="00DE4481">
            <w:pPr>
              <w:pStyle w:val="Standard"/>
              <w:spacing w:after="60"/>
              <w:jc w:val="both"/>
              <w:cnfStyle w:val="000000100000" w:firstRow="0" w:lastRow="0" w:firstColumn="0" w:lastColumn="0" w:oddVBand="0" w:evenVBand="0" w:oddHBand="1" w:evenHBand="0" w:firstRowFirstColumn="0" w:firstRowLastColumn="0" w:lastRowFirstColumn="0" w:lastRowLastColumn="0"/>
              <w:rPr>
                <w:rFonts w:ascii="Calibri" w:hAnsi="Calibri"/>
                <w:sz w:val="22"/>
                <w:szCs w:val="22"/>
                <w:lang w:val="en-US"/>
              </w:rPr>
            </w:pPr>
            <w:r w:rsidRPr="0053240B">
              <w:rPr>
                <w:rFonts w:ascii="Calibri" w:hAnsi="Calibri"/>
                <w:sz w:val="22"/>
                <w:szCs w:val="22"/>
                <w:lang w:val="en-US"/>
              </w:rPr>
              <w:t xml:space="preserve">The set of questions related to adequate work-life balance was the one that received the </w:t>
            </w:r>
            <w:r w:rsidRPr="0053240B">
              <w:rPr>
                <w:rFonts w:ascii="Calibri" w:hAnsi="Calibri"/>
                <w:sz w:val="22"/>
                <w:szCs w:val="22"/>
                <w:u w:val="single"/>
                <w:lang w:val="en-US"/>
              </w:rPr>
              <w:t>most negative opinions</w:t>
            </w:r>
            <w:r w:rsidRPr="0053240B">
              <w:rPr>
                <w:rFonts w:ascii="Calibri" w:hAnsi="Calibri"/>
                <w:sz w:val="22"/>
                <w:szCs w:val="22"/>
                <w:lang w:val="en-US"/>
              </w:rPr>
              <w:t xml:space="preserve"> from staff. In particular, 14% of staff think that UNCT Nigeria do not allow for adequate work-life balance in the survey </w:t>
            </w:r>
            <w:r w:rsidRPr="0053240B">
              <w:rPr>
                <w:rFonts w:ascii="Calibri" w:eastAsia="Calibri" w:hAnsi="Calibri" w:cs="Calibri"/>
                <w:sz w:val="22"/>
                <w:szCs w:val="22"/>
                <w:lang w:val="en-US" w:eastAsia="en-US"/>
              </w:rPr>
              <w:t xml:space="preserve">of personnel perception of </w:t>
            </w:r>
            <w:r w:rsidRPr="0053240B">
              <w:rPr>
                <w:rFonts w:ascii="Calibri" w:eastAsia="Calibri" w:hAnsi="Calibri" w:cs="Calibri"/>
                <w:sz w:val="22"/>
                <w:szCs w:val="22"/>
                <w:lang w:val="en-US" w:eastAsia="en-US"/>
              </w:rPr>
              <w:lastRenderedPageBreak/>
              <w:t>organizational environment for promotion of gender equality</w:t>
            </w:r>
            <w:r w:rsidRPr="0053240B">
              <w:rPr>
                <w:rFonts w:ascii="Calibri" w:hAnsi="Calibri"/>
                <w:sz w:val="22"/>
                <w:szCs w:val="22"/>
                <w:lang w:val="en-US"/>
              </w:rPr>
              <w:t>. It was also the issue that received the most negative opinions from women (20%), compared to 9% negative responses from men.</w:t>
            </w:r>
          </w:p>
          <w:p w14:paraId="2251D7E4" w14:textId="621FB4F6" w:rsidR="00844F08" w:rsidRPr="0053240B" w:rsidRDefault="00844F08" w:rsidP="00DE4481">
            <w:pPr>
              <w:pStyle w:val="Standard"/>
              <w:spacing w:after="60"/>
              <w:jc w:val="both"/>
              <w:cnfStyle w:val="000000100000" w:firstRow="0" w:lastRow="0" w:firstColumn="0" w:lastColumn="0" w:oddVBand="0" w:evenVBand="0" w:oddHBand="1" w:evenHBand="0" w:firstRowFirstColumn="0" w:firstRowLastColumn="0" w:lastRowFirstColumn="0" w:lastRowLastColumn="0"/>
              <w:rPr>
                <w:rFonts w:ascii="Calibri" w:hAnsi="Calibri"/>
                <w:sz w:val="22"/>
                <w:szCs w:val="22"/>
                <w:lang w:val="en-US"/>
              </w:rPr>
            </w:pPr>
            <w:r w:rsidRPr="0053240B">
              <w:rPr>
                <w:rFonts w:ascii="Calibri" w:hAnsi="Calibri"/>
                <w:sz w:val="22"/>
                <w:szCs w:val="22"/>
                <w:lang w:val="en-US"/>
              </w:rPr>
              <w:t>These measures would have a positive impact on indicator 4.2.</w:t>
            </w:r>
          </w:p>
        </w:tc>
        <w:tc>
          <w:tcPr>
            <w:tcW w:w="1139" w:type="dxa"/>
            <w:tcBorders>
              <w:top w:val="none" w:sz="0" w:space="0" w:color="auto"/>
              <w:bottom w:val="none" w:sz="0" w:space="0" w:color="auto"/>
              <w:right w:val="none" w:sz="0" w:space="0" w:color="auto"/>
            </w:tcBorders>
            <w:shd w:val="clear" w:color="auto" w:fill="F2F2F2" w:themeFill="background1" w:themeFillShade="F2"/>
          </w:tcPr>
          <w:p w14:paraId="38D40033" w14:textId="77777777" w:rsidR="00844F08" w:rsidRPr="0053240B" w:rsidRDefault="00844F08" w:rsidP="00844F08">
            <w:pPr>
              <w:pStyle w:val="Standard"/>
              <w:spacing w:after="60"/>
              <w:cnfStyle w:val="000000100000" w:firstRow="0" w:lastRow="0" w:firstColumn="0" w:lastColumn="0" w:oddVBand="0" w:evenVBand="0" w:oddHBand="1" w:evenHBand="0" w:firstRowFirstColumn="0" w:firstRowLastColumn="0" w:lastRowFirstColumn="0" w:lastRowLastColumn="0"/>
              <w:rPr>
                <w:rFonts w:ascii="Calibri" w:hAnsi="Calibri"/>
                <w:sz w:val="20"/>
                <w:szCs w:val="20"/>
                <w:lang w:val="en-US"/>
              </w:rPr>
            </w:pPr>
            <w:r w:rsidRPr="0053240B">
              <w:rPr>
                <w:rFonts w:ascii="Calibri" w:hAnsi="Calibri"/>
                <w:sz w:val="20"/>
                <w:szCs w:val="20"/>
                <w:lang w:val="en-US"/>
              </w:rPr>
              <w:lastRenderedPageBreak/>
              <w:t xml:space="preserve">Event reports and statements from HOA on </w:t>
            </w:r>
            <w:r w:rsidRPr="0053240B">
              <w:rPr>
                <w:rFonts w:ascii="Calibri" w:hAnsi="Calibri"/>
                <w:sz w:val="20"/>
                <w:szCs w:val="20"/>
                <w:lang w:val="en-US"/>
              </w:rPr>
              <w:lastRenderedPageBreak/>
              <w:t xml:space="preserve">commitment to EEG implementation </w:t>
            </w:r>
          </w:p>
        </w:tc>
      </w:tr>
      <w:tr w:rsidR="00844F08" w:rsidRPr="0053240B" w14:paraId="5FCCDCC7" w14:textId="77777777" w:rsidTr="008B5FA9">
        <w:trPr>
          <w:trHeight w:val="189"/>
        </w:trPr>
        <w:tc>
          <w:tcPr>
            <w:cnfStyle w:val="001000000000" w:firstRow="0" w:lastRow="0" w:firstColumn="1" w:lastColumn="0" w:oddVBand="0" w:evenVBand="0" w:oddHBand="0" w:evenHBand="0" w:firstRowFirstColumn="0" w:firstRowLastColumn="0" w:lastRowFirstColumn="0" w:lastRowLastColumn="0"/>
            <w:tcW w:w="15309" w:type="dxa"/>
            <w:gridSpan w:val="8"/>
            <w:tcBorders>
              <w:bottom w:val="single" w:sz="8" w:space="0" w:color="5B9BD5" w:themeColor="accent1"/>
            </w:tcBorders>
            <w:shd w:val="clear" w:color="auto" w:fill="DEEAF6" w:themeFill="accent1" w:themeFillTint="33"/>
          </w:tcPr>
          <w:p w14:paraId="1BD1EF0F" w14:textId="77777777" w:rsidR="00844F08" w:rsidRPr="0053240B" w:rsidRDefault="00844F08" w:rsidP="00844F08">
            <w:pPr>
              <w:pStyle w:val="Standard"/>
              <w:spacing w:before="60" w:after="60"/>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Indicator 4.3. GENDER PARITY IN STAFFING IS ACHIEVED</w:t>
            </w:r>
          </w:p>
        </w:tc>
      </w:tr>
      <w:tr w:rsidR="00844F08" w:rsidRPr="0053240B" w14:paraId="2B657AFE" w14:textId="77777777" w:rsidTr="00942948">
        <w:trPr>
          <w:cnfStyle w:val="000000100000" w:firstRow="0" w:lastRow="0" w:firstColumn="0" w:lastColumn="0" w:oddVBand="0" w:evenVBand="0" w:oddHBand="1" w:evenHBand="0" w:firstRowFirstColumn="0" w:firstRowLastColumn="0" w:lastRowFirstColumn="0" w:lastRowLastColumn="0"/>
          <w:trHeight w:val="1495"/>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tcBorders>
            <w:shd w:val="clear" w:color="auto" w:fill="F2F2F2" w:themeFill="background1" w:themeFillShade="F2"/>
          </w:tcPr>
          <w:p w14:paraId="513E9F53" w14:textId="77777777" w:rsidR="00844F08" w:rsidRPr="0053240B" w:rsidRDefault="00844F08" w:rsidP="00844F08">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 xml:space="preserve">4.4. Establish </w:t>
            </w:r>
            <w:r w:rsidRPr="0053240B">
              <w:rPr>
                <w:rFonts w:ascii="Calibri" w:eastAsia="Calibri" w:hAnsi="Calibri" w:cs="Calibri"/>
                <w:b w:val="0"/>
                <w:sz w:val="22"/>
                <w:szCs w:val="22"/>
                <w:lang w:val="en-US" w:eastAsia="en-US"/>
              </w:rPr>
              <w:t>a mechanism for monitoring gender parity in staffing to monitor parity levels for general service staff and all professional levels</w:t>
            </w:r>
          </w:p>
        </w:tc>
        <w:tc>
          <w:tcPr>
            <w:tcW w:w="1418" w:type="dxa"/>
            <w:tcBorders>
              <w:top w:val="none" w:sz="0" w:space="0" w:color="auto"/>
            </w:tcBorders>
            <w:shd w:val="clear" w:color="auto" w:fill="F2F2F2" w:themeFill="background1" w:themeFillShade="F2"/>
          </w:tcPr>
          <w:p w14:paraId="6A73159B"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OMT/UNCT/</w:t>
            </w:r>
          </w:p>
          <w:p w14:paraId="5C10CF12"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HR network with the support of RCO</w:t>
            </w:r>
          </w:p>
        </w:tc>
        <w:tc>
          <w:tcPr>
            <w:tcW w:w="1276" w:type="dxa"/>
            <w:gridSpan w:val="2"/>
            <w:tcBorders>
              <w:top w:val="none" w:sz="0" w:space="0" w:color="auto"/>
            </w:tcBorders>
            <w:shd w:val="clear" w:color="auto" w:fill="F2F2F2" w:themeFill="background1" w:themeFillShade="F2"/>
          </w:tcPr>
          <w:p w14:paraId="0BE4D7BC"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OMT</w:t>
            </w:r>
          </w:p>
        </w:tc>
        <w:tc>
          <w:tcPr>
            <w:tcW w:w="1275" w:type="dxa"/>
            <w:tcBorders>
              <w:top w:val="none" w:sz="0" w:space="0" w:color="auto"/>
            </w:tcBorders>
            <w:shd w:val="clear" w:color="auto" w:fill="F2F2F2" w:themeFill="background1" w:themeFillShade="F2"/>
          </w:tcPr>
          <w:p w14:paraId="6534F3E1"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tcBorders>
              <w:top w:val="none" w:sz="0" w:space="0" w:color="auto"/>
            </w:tcBorders>
            <w:shd w:val="clear" w:color="auto" w:fill="F2F2F2" w:themeFill="background1" w:themeFillShade="F2"/>
          </w:tcPr>
          <w:p w14:paraId="3B7CDB80"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September 2021</w:t>
            </w:r>
          </w:p>
        </w:tc>
        <w:tc>
          <w:tcPr>
            <w:tcW w:w="4961" w:type="dxa"/>
            <w:tcBorders>
              <w:top w:val="none" w:sz="0" w:space="0" w:color="auto"/>
            </w:tcBorders>
            <w:shd w:val="clear" w:color="auto" w:fill="F2F2F2" w:themeFill="background1" w:themeFillShade="F2"/>
          </w:tcPr>
          <w:p w14:paraId="3FFD9265" w14:textId="77777777" w:rsidR="00844F08" w:rsidRPr="0053240B" w:rsidRDefault="00844F08" w:rsidP="00844F08">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The UNCT does not have a joint monitoring mechanism for gender parity. For the scorecard, this is the first time that gender-disaggregated staffing data are collected from UN agencies.</w:t>
            </w:r>
          </w:p>
          <w:p w14:paraId="7DE5FECF" w14:textId="77777777" w:rsidR="00844F08" w:rsidRPr="0053240B" w:rsidRDefault="00844F08" w:rsidP="00844F0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bCs/>
                <w:sz w:val="22"/>
                <w:szCs w:val="22"/>
                <w:lang w:val="en-US"/>
              </w:rPr>
              <w:t>This measure would move indicator 4.3 from missing to approaching minimum standards.</w:t>
            </w:r>
          </w:p>
        </w:tc>
        <w:tc>
          <w:tcPr>
            <w:tcW w:w="1139" w:type="dxa"/>
            <w:tcBorders>
              <w:top w:val="none" w:sz="0" w:space="0" w:color="auto"/>
              <w:right w:val="none" w:sz="0" w:space="0" w:color="auto"/>
            </w:tcBorders>
            <w:shd w:val="clear" w:color="auto" w:fill="F2F2F2" w:themeFill="background1" w:themeFillShade="F2"/>
          </w:tcPr>
          <w:p w14:paraId="7B6D4E65" w14:textId="77777777" w:rsidR="00844F08" w:rsidRPr="0053240B" w:rsidRDefault="00844F08" w:rsidP="00844F08">
            <w:pPr>
              <w:widowControl w:val="0"/>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19"/>
                <w:szCs w:val="19"/>
                <w:lang w:val="en-US"/>
              </w:rPr>
            </w:pPr>
            <w:r w:rsidRPr="0053240B">
              <w:rPr>
                <w:rFonts w:asciiTheme="minorHAnsi" w:hAnsiTheme="minorHAnsi" w:cstheme="minorHAnsi"/>
                <w:bCs/>
                <w:sz w:val="19"/>
                <w:szCs w:val="19"/>
                <w:lang w:val="en-US"/>
              </w:rPr>
              <w:t>Mechanism established</w:t>
            </w:r>
          </w:p>
        </w:tc>
      </w:tr>
      <w:tr w:rsidR="00844F08" w:rsidRPr="0053240B" w14:paraId="06B4D66E" w14:textId="77777777" w:rsidTr="00AA6892">
        <w:trPr>
          <w:trHeight w:val="1329"/>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6F2C3751" w14:textId="77777777" w:rsidR="00844F08" w:rsidRPr="0053240B" w:rsidRDefault="00844F08" w:rsidP="00844F08">
            <w:pPr>
              <w:widowControl w:val="0"/>
              <w:autoSpaceDE w:val="0"/>
              <w:autoSpaceDN w:val="0"/>
              <w:adjustRightInd w:val="0"/>
              <w:jc w:val="both"/>
              <w:rPr>
                <w:rFonts w:asciiTheme="minorHAnsi" w:hAnsiTheme="minorHAnsi" w:cstheme="minorHAnsi"/>
                <w:sz w:val="22"/>
                <w:szCs w:val="22"/>
                <w:lang w:val="en-US"/>
              </w:rPr>
            </w:pPr>
            <w:r w:rsidRPr="0053240B">
              <w:rPr>
                <w:rFonts w:asciiTheme="minorHAnsi" w:hAnsiTheme="minorHAnsi"/>
                <w:b w:val="0"/>
                <w:sz w:val="22"/>
                <w:szCs w:val="22"/>
                <w:lang w:val="en-US"/>
              </w:rPr>
              <w:t xml:space="preserve">4.5. Redesign job descriptions, application forms and processes to maximize candidate pools, including the development of standard inclusion statements in job advertisements and in the careers section of the organization’s website such as mention of women, persons with disabilities, trans and gender non-confirming individuals, and further strengthen messaging that the organization welcomes diversity in all its </w:t>
            </w:r>
            <w:r w:rsidRPr="0053240B">
              <w:rPr>
                <w:rFonts w:asciiTheme="minorHAnsi" w:hAnsiTheme="minorHAnsi"/>
                <w:b w:val="0"/>
                <w:sz w:val="22"/>
                <w:szCs w:val="22"/>
                <w:lang w:val="en-US"/>
              </w:rPr>
              <w:lastRenderedPageBreak/>
              <w:t xml:space="preserve">forms. </w:t>
            </w:r>
          </w:p>
        </w:tc>
        <w:tc>
          <w:tcPr>
            <w:tcW w:w="1418" w:type="dxa"/>
            <w:shd w:val="clear" w:color="auto" w:fill="F2F2F2" w:themeFill="background1" w:themeFillShade="F2"/>
          </w:tcPr>
          <w:p w14:paraId="0E52FE7D"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OMT/HR network with the support of RCO</w:t>
            </w:r>
          </w:p>
        </w:tc>
        <w:tc>
          <w:tcPr>
            <w:tcW w:w="1276" w:type="dxa"/>
            <w:gridSpan w:val="2"/>
            <w:shd w:val="clear" w:color="auto" w:fill="F2F2F2" w:themeFill="background1" w:themeFillShade="F2"/>
          </w:tcPr>
          <w:p w14:paraId="20F9AFCB"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HR network</w:t>
            </w:r>
          </w:p>
        </w:tc>
        <w:tc>
          <w:tcPr>
            <w:tcW w:w="1275" w:type="dxa"/>
            <w:shd w:val="clear" w:color="auto" w:fill="F2F2F2" w:themeFill="background1" w:themeFillShade="F2"/>
          </w:tcPr>
          <w:p w14:paraId="25D9C2EF"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2E18098A"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December 2021</w:t>
            </w:r>
          </w:p>
        </w:tc>
        <w:tc>
          <w:tcPr>
            <w:tcW w:w="4961" w:type="dxa"/>
            <w:shd w:val="clear" w:color="auto" w:fill="F2F2F2" w:themeFill="background1" w:themeFillShade="F2"/>
          </w:tcPr>
          <w:p w14:paraId="6B32CE3E" w14:textId="77777777" w:rsidR="00844F08" w:rsidRPr="0053240B" w:rsidRDefault="00844F08" w:rsidP="00844F08">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sz w:val="22"/>
                <w:szCs w:val="22"/>
                <w:lang w:val="en-US" w:eastAsia="en-US"/>
              </w:rPr>
            </w:pPr>
            <w:r w:rsidRPr="0053240B">
              <w:rPr>
                <w:rFonts w:ascii="Calibri" w:eastAsia="Calibri" w:hAnsi="Calibri" w:cs="Calibri"/>
                <w:bCs/>
                <w:sz w:val="22"/>
                <w:szCs w:val="22"/>
                <w:lang w:val="en-US" w:eastAsia="en-US"/>
              </w:rPr>
              <w:t xml:space="preserve">The UNCT consolidated sex-disaggregated staffing data analysis showed that the representation of women is very low, with an overall representation rate of 34% for women, compared to 66% for men. The number of male staff is double the number of female staff. It is therefore necessary to </w:t>
            </w:r>
            <w:r w:rsidRPr="0053240B">
              <w:rPr>
                <w:rFonts w:asciiTheme="minorHAnsi" w:hAnsiTheme="minorHAnsi" w:cstheme="minorHAnsi"/>
                <w:bCs/>
                <w:sz w:val="22"/>
                <w:szCs w:val="22"/>
                <w:lang w:val="en-US"/>
              </w:rPr>
              <w:t>increase the representation of women in UNCT Nigeria for achieving gender parity in staffing.</w:t>
            </w:r>
          </w:p>
          <w:p w14:paraId="171F1BEF" w14:textId="77777777" w:rsidR="00844F08" w:rsidRPr="0053240B" w:rsidRDefault="00844F08" w:rsidP="00F906DA">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On the other hand, UNCT recruitment process must be aligned with the Enabling Environment Guidelines (EGG).</w:t>
            </w:r>
          </w:p>
          <w:p w14:paraId="1F7F5999" w14:textId="77777777" w:rsidR="00844F08" w:rsidRPr="0053240B" w:rsidRDefault="00844F08" w:rsidP="00844F0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lastRenderedPageBreak/>
              <w:t>These measures will allow UNCT to implement the global UN set of recommendations on the EEG for recruitment</w:t>
            </w:r>
            <w:r w:rsidRPr="0053240B">
              <w:rPr>
                <w:rStyle w:val="FootnoteReference"/>
                <w:rFonts w:asciiTheme="minorHAnsi" w:hAnsiTheme="minorHAnsi" w:cstheme="minorHAnsi"/>
                <w:bCs/>
                <w:sz w:val="22"/>
                <w:szCs w:val="22"/>
                <w:lang w:val="en-US"/>
              </w:rPr>
              <w:footnoteReference w:id="8"/>
            </w:r>
            <w:r w:rsidRPr="0053240B">
              <w:rPr>
                <w:rFonts w:asciiTheme="minorHAnsi" w:hAnsiTheme="minorHAnsi" w:cstheme="minorHAnsi"/>
                <w:bCs/>
                <w:sz w:val="22"/>
                <w:szCs w:val="22"/>
                <w:lang w:val="en-US"/>
              </w:rPr>
              <w:t xml:space="preserve"> and will feed into the recruitment of more female staff. All actions will have a positive impact on indicator 4.3.</w:t>
            </w:r>
          </w:p>
        </w:tc>
        <w:tc>
          <w:tcPr>
            <w:tcW w:w="1139" w:type="dxa"/>
            <w:shd w:val="clear" w:color="auto" w:fill="F2F2F2" w:themeFill="background1" w:themeFillShade="F2"/>
          </w:tcPr>
          <w:p w14:paraId="739CF7C7" w14:textId="77777777" w:rsidR="00844F08" w:rsidRPr="0053240B" w:rsidRDefault="00844F08" w:rsidP="00844F08">
            <w:pPr>
              <w:widowControl w:val="0"/>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lang w:val="en-US"/>
              </w:rPr>
            </w:pPr>
            <w:r w:rsidRPr="0053240B">
              <w:rPr>
                <w:rFonts w:asciiTheme="minorHAnsi" w:hAnsiTheme="minorHAnsi"/>
                <w:sz w:val="18"/>
                <w:szCs w:val="18"/>
                <w:lang w:val="en-US"/>
              </w:rPr>
              <w:lastRenderedPageBreak/>
              <w:t>Job descriptions</w:t>
            </w:r>
          </w:p>
          <w:p w14:paraId="67DA8C25" w14:textId="77777777" w:rsidR="00844F08" w:rsidRPr="0053240B" w:rsidRDefault="00844F08" w:rsidP="00844F08">
            <w:pPr>
              <w:widowControl w:val="0"/>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Theme="minorHAnsi" w:hAnsiTheme="minorHAnsi"/>
                <w:sz w:val="18"/>
                <w:szCs w:val="18"/>
                <w:lang w:val="en-US"/>
              </w:rPr>
            </w:pPr>
            <w:r w:rsidRPr="0053240B">
              <w:rPr>
                <w:rFonts w:asciiTheme="minorHAnsi" w:hAnsiTheme="minorHAnsi"/>
                <w:sz w:val="18"/>
                <w:szCs w:val="18"/>
                <w:lang w:val="en-US"/>
              </w:rPr>
              <w:t>Application forms</w:t>
            </w:r>
          </w:p>
          <w:p w14:paraId="463F5536" w14:textId="77777777" w:rsidR="00844F08" w:rsidRPr="0053240B" w:rsidRDefault="00844F08" w:rsidP="00844F08">
            <w:pPr>
              <w:widowControl w:val="0"/>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18"/>
                <w:szCs w:val="18"/>
                <w:lang w:val="en-US"/>
              </w:rPr>
            </w:pPr>
            <w:r w:rsidRPr="0053240B">
              <w:rPr>
                <w:rFonts w:asciiTheme="minorHAnsi" w:hAnsiTheme="minorHAnsi"/>
                <w:sz w:val="18"/>
                <w:szCs w:val="18"/>
                <w:lang w:val="en-US"/>
              </w:rPr>
              <w:t>Processes</w:t>
            </w:r>
          </w:p>
        </w:tc>
      </w:tr>
      <w:tr w:rsidR="00844F08" w:rsidRPr="0053240B" w14:paraId="2DA6E501" w14:textId="77777777" w:rsidTr="00942948">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6292FD52" w14:textId="109E1896" w:rsidR="00844F08" w:rsidRPr="0053240B" w:rsidRDefault="00844F08" w:rsidP="00844F08">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 xml:space="preserve">4.6. </w:t>
            </w:r>
            <w:r w:rsidRPr="0053240B">
              <w:rPr>
                <w:rFonts w:asciiTheme="minorHAnsi" w:hAnsiTheme="minorHAnsi" w:cstheme="minorHAnsi"/>
                <w:b w:val="0"/>
                <w:bCs w:val="0"/>
                <w:sz w:val="22"/>
                <w:szCs w:val="22"/>
                <w:lang w:val="en-US"/>
              </w:rPr>
              <w:t xml:space="preserve">Develop guidelines for </w:t>
            </w:r>
            <w:r w:rsidR="005C4D9A" w:rsidRPr="0053240B">
              <w:rPr>
                <w:rFonts w:asciiTheme="minorHAnsi" w:hAnsiTheme="minorHAnsi" w:cstheme="minorHAnsi"/>
                <w:b w:val="0"/>
                <w:bCs w:val="0"/>
                <w:sz w:val="22"/>
                <w:szCs w:val="22"/>
                <w:lang w:val="en-US"/>
              </w:rPr>
              <w:t>gender-sensitive</w:t>
            </w:r>
            <w:r w:rsidRPr="0053240B">
              <w:rPr>
                <w:rFonts w:asciiTheme="minorHAnsi" w:hAnsiTheme="minorHAnsi" w:cstheme="minorHAnsi"/>
                <w:b w:val="0"/>
                <w:bCs w:val="0"/>
                <w:sz w:val="22"/>
                <w:szCs w:val="22"/>
                <w:lang w:val="en-US"/>
              </w:rPr>
              <w:t xml:space="preserve"> recruitment </w:t>
            </w:r>
          </w:p>
        </w:tc>
        <w:tc>
          <w:tcPr>
            <w:tcW w:w="1418" w:type="dxa"/>
            <w:tcBorders>
              <w:top w:val="none" w:sz="0" w:space="0" w:color="auto"/>
              <w:bottom w:val="none" w:sz="0" w:space="0" w:color="auto"/>
            </w:tcBorders>
            <w:shd w:val="clear" w:color="auto" w:fill="F2F2F2" w:themeFill="background1" w:themeFillShade="F2"/>
          </w:tcPr>
          <w:p w14:paraId="3C0D17F1"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OMT/HR network with the support of RCO</w:t>
            </w:r>
          </w:p>
        </w:tc>
        <w:tc>
          <w:tcPr>
            <w:tcW w:w="1276" w:type="dxa"/>
            <w:gridSpan w:val="2"/>
            <w:tcBorders>
              <w:top w:val="none" w:sz="0" w:space="0" w:color="auto"/>
              <w:bottom w:val="none" w:sz="0" w:space="0" w:color="auto"/>
            </w:tcBorders>
            <w:shd w:val="clear" w:color="auto" w:fill="F2F2F2" w:themeFill="background1" w:themeFillShade="F2"/>
          </w:tcPr>
          <w:p w14:paraId="5D5C5AA1"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HR network</w:t>
            </w:r>
          </w:p>
        </w:tc>
        <w:tc>
          <w:tcPr>
            <w:tcW w:w="1275" w:type="dxa"/>
            <w:tcBorders>
              <w:top w:val="none" w:sz="0" w:space="0" w:color="auto"/>
              <w:bottom w:val="none" w:sz="0" w:space="0" w:color="auto"/>
            </w:tcBorders>
            <w:shd w:val="clear" w:color="auto" w:fill="F2F2F2" w:themeFill="background1" w:themeFillShade="F2"/>
          </w:tcPr>
          <w:p w14:paraId="3B0DC9C6"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tcBorders>
              <w:top w:val="none" w:sz="0" w:space="0" w:color="auto"/>
              <w:bottom w:val="none" w:sz="0" w:space="0" w:color="auto"/>
            </w:tcBorders>
            <w:shd w:val="clear" w:color="auto" w:fill="F2F2F2" w:themeFill="background1" w:themeFillShade="F2"/>
          </w:tcPr>
          <w:p w14:paraId="1B02915D"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December 2021</w:t>
            </w:r>
          </w:p>
        </w:tc>
        <w:tc>
          <w:tcPr>
            <w:tcW w:w="4961" w:type="dxa"/>
            <w:vMerge w:val="restart"/>
            <w:tcBorders>
              <w:top w:val="none" w:sz="0" w:space="0" w:color="auto"/>
              <w:bottom w:val="none" w:sz="0" w:space="0" w:color="auto"/>
            </w:tcBorders>
            <w:shd w:val="clear" w:color="auto" w:fill="F2F2F2" w:themeFill="background1" w:themeFillShade="F2"/>
          </w:tcPr>
          <w:p w14:paraId="4C8F6DDB" w14:textId="77777777" w:rsidR="00844F08" w:rsidRPr="0053240B" w:rsidRDefault="00844F08" w:rsidP="00844F08">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hAnsiTheme="minorHAnsi"/>
                <w:b/>
                <w:sz w:val="22"/>
                <w:szCs w:val="22"/>
                <w:lang w:val="en-US"/>
              </w:rPr>
            </w:pPr>
            <w:r w:rsidRPr="0053240B">
              <w:rPr>
                <w:rFonts w:asciiTheme="minorHAnsi" w:hAnsiTheme="minorHAnsi"/>
                <w:sz w:val="22"/>
                <w:szCs w:val="22"/>
                <w:lang w:val="en-US"/>
              </w:rPr>
              <w:t>Gender-sensitive recruitment will facilitate hiring a higher number of women through interview panels that systematically consider gender sensitivity as a criterion in selection, as set up in the Supplementary Guidance on the Enabling Environment Guidelines</w:t>
            </w:r>
            <w:r w:rsidRPr="0053240B">
              <w:rPr>
                <w:rStyle w:val="CommentReference"/>
                <w:rFonts w:asciiTheme="minorHAnsi" w:hAnsiTheme="minorHAnsi"/>
                <w:sz w:val="22"/>
                <w:szCs w:val="22"/>
                <w:lang w:val="en-US"/>
              </w:rPr>
              <w:t xml:space="preserve">, UN Women 2019 (page 42). For instance, </w:t>
            </w:r>
            <w:r w:rsidRPr="0053240B">
              <w:rPr>
                <w:rFonts w:asciiTheme="minorHAnsi" w:hAnsiTheme="minorHAnsi"/>
                <w:sz w:val="22"/>
                <w:szCs w:val="22"/>
                <w:lang w:val="en-US"/>
              </w:rPr>
              <w:t>Central Review Bodies and the Executive Director receive a table of gender parity statistics at each step of the selection process, with the final unranked list of recommended candidates normally including at least one woman</w:t>
            </w:r>
            <w:r w:rsidRPr="0053240B">
              <w:rPr>
                <w:rFonts w:asciiTheme="minorHAnsi" w:hAnsiTheme="minorHAnsi"/>
                <w:b/>
                <w:sz w:val="22"/>
                <w:szCs w:val="22"/>
                <w:lang w:val="en-US"/>
              </w:rPr>
              <w:t>.</w:t>
            </w:r>
          </w:p>
          <w:p w14:paraId="357658EE" w14:textId="77777777" w:rsidR="00844F08" w:rsidRPr="0053240B" w:rsidRDefault="00844F08" w:rsidP="00844F0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These actions will move indicator 4.3 to exceeding minimum requirements.</w:t>
            </w:r>
          </w:p>
        </w:tc>
        <w:tc>
          <w:tcPr>
            <w:tcW w:w="1139" w:type="dxa"/>
            <w:tcBorders>
              <w:top w:val="none" w:sz="0" w:space="0" w:color="auto"/>
              <w:bottom w:val="none" w:sz="0" w:space="0" w:color="auto"/>
              <w:right w:val="none" w:sz="0" w:space="0" w:color="auto"/>
            </w:tcBorders>
            <w:shd w:val="clear" w:color="auto" w:fill="F2F2F2" w:themeFill="background1" w:themeFillShade="F2"/>
          </w:tcPr>
          <w:p w14:paraId="183E6B4B" w14:textId="5EEFC531" w:rsidR="00844F08" w:rsidRPr="0053240B" w:rsidRDefault="00844F08" w:rsidP="00844F08">
            <w:pPr>
              <w:widowControl w:val="0"/>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53240B">
              <w:rPr>
                <w:rFonts w:asciiTheme="minorHAnsi" w:hAnsiTheme="minorHAnsi"/>
                <w:sz w:val="20"/>
                <w:szCs w:val="20"/>
                <w:lang w:val="en-US"/>
              </w:rPr>
              <w:t xml:space="preserve">Guidelines for </w:t>
            </w:r>
            <w:r w:rsidR="005C4D9A" w:rsidRPr="0053240B">
              <w:rPr>
                <w:rFonts w:asciiTheme="minorHAnsi" w:hAnsiTheme="minorHAnsi"/>
                <w:sz w:val="20"/>
                <w:szCs w:val="20"/>
                <w:lang w:val="en-US"/>
              </w:rPr>
              <w:t>gender-sensitive</w:t>
            </w:r>
            <w:r w:rsidRPr="0053240B">
              <w:rPr>
                <w:rFonts w:asciiTheme="minorHAnsi" w:hAnsiTheme="minorHAnsi"/>
                <w:sz w:val="20"/>
                <w:szCs w:val="20"/>
                <w:lang w:val="en-US"/>
              </w:rPr>
              <w:t xml:space="preserve"> </w:t>
            </w:r>
            <w:r w:rsidRPr="0053240B">
              <w:rPr>
                <w:rFonts w:asciiTheme="minorHAnsi" w:hAnsiTheme="minorHAnsi"/>
                <w:sz w:val="18"/>
                <w:szCs w:val="18"/>
                <w:lang w:val="en-US"/>
              </w:rPr>
              <w:t>recruitment</w:t>
            </w:r>
          </w:p>
        </w:tc>
      </w:tr>
      <w:tr w:rsidR="00844F08" w:rsidRPr="0053240B" w14:paraId="50FDB143" w14:textId="77777777" w:rsidTr="00942948">
        <w:trPr>
          <w:trHeight w:val="283"/>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76AC1926" w14:textId="77777777" w:rsidR="00844F08" w:rsidRPr="0053240B" w:rsidRDefault="00844F08" w:rsidP="00844F08">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b w:val="0"/>
                <w:sz w:val="22"/>
                <w:szCs w:val="22"/>
                <w:lang w:val="en-US"/>
              </w:rPr>
              <w:t>4.7. Introduce gender responsive procurement aligned with the UN</w:t>
            </w:r>
            <w:r w:rsidRPr="0053240B">
              <w:rPr>
                <w:rFonts w:asciiTheme="minorHAnsi" w:hAnsiTheme="minorHAnsi" w:cstheme="minorHAnsi"/>
                <w:b w:val="0"/>
                <w:sz w:val="22"/>
                <w:szCs w:val="22"/>
                <w:lang w:val="en-US"/>
              </w:rPr>
              <w:t xml:space="preserve"> 2.0 Business Operations Strategy (BOS)</w:t>
            </w:r>
            <w:r w:rsidRPr="0053240B">
              <w:rPr>
                <w:rStyle w:val="FootnoteReference"/>
                <w:rFonts w:asciiTheme="minorHAnsi" w:hAnsiTheme="minorHAnsi" w:cstheme="minorHAnsi"/>
                <w:b w:val="0"/>
                <w:sz w:val="22"/>
                <w:szCs w:val="22"/>
                <w:lang w:val="en-US"/>
              </w:rPr>
              <w:footnoteReference w:id="9"/>
            </w:r>
          </w:p>
        </w:tc>
        <w:tc>
          <w:tcPr>
            <w:tcW w:w="1418" w:type="dxa"/>
            <w:shd w:val="clear" w:color="auto" w:fill="F2F2F2" w:themeFill="background1" w:themeFillShade="F2"/>
          </w:tcPr>
          <w:p w14:paraId="434DB314"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OMT </w:t>
            </w:r>
          </w:p>
        </w:tc>
        <w:tc>
          <w:tcPr>
            <w:tcW w:w="1276" w:type="dxa"/>
            <w:gridSpan w:val="2"/>
            <w:shd w:val="clear" w:color="auto" w:fill="F2F2F2" w:themeFill="background1" w:themeFillShade="F2"/>
          </w:tcPr>
          <w:p w14:paraId="16DBCBE0"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OMT </w:t>
            </w:r>
          </w:p>
        </w:tc>
        <w:tc>
          <w:tcPr>
            <w:tcW w:w="1275" w:type="dxa"/>
            <w:shd w:val="clear" w:color="auto" w:fill="F2F2F2" w:themeFill="background1" w:themeFillShade="F2"/>
          </w:tcPr>
          <w:p w14:paraId="09292067"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p>
        </w:tc>
        <w:tc>
          <w:tcPr>
            <w:tcW w:w="1276" w:type="dxa"/>
            <w:shd w:val="clear" w:color="auto" w:fill="F2F2F2" w:themeFill="background1" w:themeFillShade="F2"/>
          </w:tcPr>
          <w:p w14:paraId="09CCC299"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March 2022</w:t>
            </w:r>
          </w:p>
        </w:tc>
        <w:tc>
          <w:tcPr>
            <w:tcW w:w="4961" w:type="dxa"/>
            <w:vMerge/>
            <w:shd w:val="clear" w:color="auto" w:fill="F2F2F2" w:themeFill="background1" w:themeFillShade="F2"/>
          </w:tcPr>
          <w:p w14:paraId="0F521D62" w14:textId="77777777" w:rsidR="00844F08" w:rsidRPr="0053240B" w:rsidRDefault="00844F08" w:rsidP="00844F08">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1139" w:type="dxa"/>
            <w:shd w:val="clear" w:color="auto" w:fill="F2F2F2" w:themeFill="background1" w:themeFillShade="F2"/>
          </w:tcPr>
          <w:p w14:paraId="5C3DFC1C" w14:textId="77777777" w:rsidR="00844F08" w:rsidRPr="0053240B" w:rsidRDefault="00844F08" w:rsidP="00844F08">
            <w:pPr>
              <w:widowControl w:val="0"/>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53240B">
              <w:rPr>
                <w:rFonts w:asciiTheme="minorHAnsi" w:hAnsiTheme="minorHAnsi"/>
                <w:sz w:val="22"/>
                <w:szCs w:val="22"/>
                <w:lang w:val="en-US"/>
              </w:rPr>
              <w:t>Procure-ment</w:t>
            </w:r>
          </w:p>
        </w:tc>
      </w:tr>
      <w:tr w:rsidR="00844F08" w:rsidRPr="0053240B" w14:paraId="4FD21FFE" w14:textId="77777777" w:rsidTr="00942948">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4170" w:type="dxa"/>
            <w:gridSpan w:val="7"/>
            <w:tcBorders>
              <w:top w:val="none" w:sz="0" w:space="0" w:color="auto"/>
              <w:left w:val="none" w:sz="0" w:space="0" w:color="auto"/>
              <w:bottom w:val="none" w:sz="0" w:space="0" w:color="auto"/>
            </w:tcBorders>
            <w:shd w:val="clear" w:color="auto" w:fill="B4C6E7" w:themeFill="accent5" w:themeFillTint="66"/>
          </w:tcPr>
          <w:p w14:paraId="2F86312E" w14:textId="77777777" w:rsidR="00844F08" w:rsidRPr="0053240B" w:rsidRDefault="00844F08" w:rsidP="00844F08">
            <w:pPr>
              <w:pStyle w:val="ListParagraph"/>
              <w:keepNext/>
              <w:widowControl w:val="0"/>
              <w:numPr>
                <w:ilvl w:val="0"/>
                <w:numId w:val="24"/>
              </w:numPr>
              <w:autoSpaceDE w:val="0"/>
              <w:autoSpaceDN w:val="0"/>
              <w:adjustRightInd w:val="0"/>
              <w:spacing w:before="60" w:after="60"/>
              <w:jc w:val="both"/>
              <w:rPr>
                <w:rFonts w:asciiTheme="minorHAnsi" w:hAnsiTheme="minorHAnsi" w:cstheme="minorHAnsi"/>
                <w:sz w:val="22"/>
                <w:szCs w:val="22"/>
                <w:lang w:val="en-US"/>
              </w:rPr>
            </w:pPr>
            <w:r w:rsidRPr="0053240B">
              <w:rPr>
                <w:rFonts w:asciiTheme="minorHAnsi" w:hAnsiTheme="minorHAnsi" w:cstheme="minorHAnsi"/>
                <w:sz w:val="22"/>
                <w:szCs w:val="22"/>
                <w:lang w:val="en-US" w:eastAsia="es-ES"/>
              </w:rPr>
              <w:t>Gender architecture and capacities</w:t>
            </w:r>
          </w:p>
        </w:tc>
        <w:tc>
          <w:tcPr>
            <w:tcW w:w="1139" w:type="dxa"/>
            <w:tcBorders>
              <w:top w:val="none" w:sz="0" w:space="0" w:color="auto"/>
              <w:bottom w:val="none" w:sz="0" w:space="0" w:color="auto"/>
              <w:right w:val="none" w:sz="0" w:space="0" w:color="auto"/>
            </w:tcBorders>
            <w:shd w:val="clear" w:color="auto" w:fill="B4C6E7" w:themeFill="accent5" w:themeFillTint="66"/>
          </w:tcPr>
          <w:p w14:paraId="4A198362" w14:textId="77777777" w:rsidR="00844F08" w:rsidRPr="0053240B" w:rsidRDefault="00844F08" w:rsidP="00844F08">
            <w:pPr>
              <w:keepNext/>
              <w:widowControl w:val="0"/>
              <w:autoSpaceDE w:val="0"/>
              <w:autoSpaceDN w:val="0"/>
              <w:adjustRightInd w:val="0"/>
              <w:spacing w:before="60"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eastAsia="es-ES"/>
              </w:rPr>
            </w:pPr>
          </w:p>
        </w:tc>
      </w:tr>
      <w:tr w:rsidR="00844F08" w:rsidRPr="0053240B" w14:paraId="776BF740" w14:textId="77777777" w:rsidTr="003A6694">
        <w:trPr>
          <w:trHeight w:val="279"/>
        </w:trPr>
        <w:tc>
          <w:tcPr>
            <w:cnfStyle w:val="001000000000" w:firstRow="0" w:lastRow="0" w:firstColumn="1" w:lastColumn="0" w:oddVBand="0" w:evenVBand="0" w:oddHBand="0" w:evenHBand="0" w:firstRowFirstColumn="0" w:firstRowLastColumn="0" w:lastRowFirstColumn="0" w:lastRowLastColumn="0"/>
            <w:tcW w:w="15309" w:type="dxa"/>
            <w:gridSpan w:val="8"/>
            <w:tcBorders>
              <w:bottom w:val="single" w:sz="8" w:space="0" w:color="5B9BD5" w:themeColor="accent1"/>
            </w:tcBorders>
            <w:shd w:val="clear" w:color="auto" w:fill="DEEAF6" w:themeFill="accent1" w:themeFillTint="33"/>
          </w:tcPr>
          <w:p w14:paraId="4B222180" w14:textId="77777777" w:rsidR="00844F08" w:rsidRPr="0053240B" w:rsidRDefault="00844F08" w:rsidP="00844F08">
            <w:pPr>
              <w:keepNext/>
              <w:widowControl w:val="0"/>
              <w:autoSpaceDE w:val="0"/>
              <w:autoSpaceDN w:val="0"/>
              <w:adjustRightInd w:val="0"/>
              <w:spacing w:before="60" w:after="60"/>
              <w:jc w:val="both"/>
              <w:rPr>
                <w:rFonts w:asciiTheme="minorHAnsi" w:hAnsiTheme="minorHAnsi" w:cstheme="minorHAnsi"/>
                <w:sz w:val="22"/>
                <w:szCs w:val="22"/>
                <w:lang w:val="en-US" w:eastAsia="es-ES"/>
              </w:rPr>
            </w:pPr>
            <w:r w:rsidRPr="0053240B">
              <w:rPr>
                <w:rFonts w:asciiTheme="minorHAnsi" w:hAnsiTheme="minorHAnsi" w:cstheme="minorHAnsi"/>
                <w:sz w:val="22"/>
                <w:szCs w:val="22"/>
                <w:lang w:val="en-US"/>
              </w:rPr>
              <w:t>Indicator 5.1. GENDER COORDINATION MECHANISM IS EMPOWERED TO INFLUENCE THE UNCT FOR GEEW</w:t>
            </w:r>
          </w:p>
        </w:tc>
      </w:tr>
      <w:tr w:rsidR="00844F08" w:rsidRPr="0053240B" w14:paraId="7CBAC89F" w14:textId="77777777" w:rsidTr="00942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03F94498" w14:textId="77777777" w:rsidR="00844F08" w:rsidRPr="0053240B" w:rsidRDefault="00844F08" w:rsidP="00844F08">
            <w:pPr>
              <w:autoSpaceDE w:val="0"/>
              <w:autoSpaceDN w:val="0"/>
              <w:adjustRightInd w:val="0"/>
              <w:jc w:val="both"/>
              <w:rPr>
                <w:rFonts w:ascii="Calibri" w:eastAsia="Calibri" w:hAnsi="Calibri" w:cs="Calibri"/>
                <w:b w:val="0"/>
                <w:sz w:val="22"/>
                <w:szCs w:val="22"/>
                <w:lang w:val="en-US" w:eastAsia="en-US"/>
              </w:rPr>
            </w:pPr>
            <w:r w:rsidRPr="0053240B">
              <w:rPr>
                <w:rFonts w:ascii="Calibri" w:eastAsia="Calibri" w:hAnsi="Calibri" w:cs="Calibri"/>
                <w:b w:val="0"/>
                <w:sz w:val="22"/>
                <w:szCs w:val="22"/>
                <w:lang w:val="en-US" w:eastAsia="en-US"/>
              </w:rPr>
              <w:t xml:space="preserve">5.1. GTG to make a substantive input into the development of the next UNSDPF </w:t>
            </w:r>
            <w:r w:rsidRPr="0053240B">
              <w:rPr>
                <w:rFonts w:ascii="Calibri" w:eastAsia="Calibri" w:hAnsi="Calibri" w:cs="Calibri"/>
                <w:b w:val="0"/>
                <w:sz w:val="22"/>
                <w:szCs w:val="22"/>
                <w:lang w:val="en-US" w:eastAsia="en-US"/>
              </w:rPr>
              <w:lastRenderedPageBreak/>
              <w:t>including strategic prioritization and results framework</w:t>
            </w:r>
          </w:p>
        </w:tc>
        <w:tc>
          <w:tcPr>
            <w:tcW w:w="1418" w:type="dxa"/>
            <w:tcBorders>
              <w:top w:val="none" w:sz="0" w:space="0" w:color="auto"/>
              <w:bottom w:val="none" w:sz="0" w:space="0" w:color="auto"/>
            </w:tcBorders>
            <w:shd w:val="clear" w:color="auto" w:fill="F2F2F2" w:themeFill="background1" w:themeFillShade="F2"/>
          </w:tcPr>
          <w:p w14:paraId="0CC935E4"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PMT/GTG</w:t>
            </w:r>
          </w:p>
        </w:tc>
        <w:tc>
          <w:tcPr>
            <w:tcW w:w="1276" w:type="dxa"/>
            <w:gridSpan w:val="2"/>
            <w:tcBorders>
              <w:top w:val="none" w:sz="0" w:space="0" w:color="auto"/>
              <w:bottom w:val="none" w:sz="0" w:space="0" w:color="auto"/>
            </w:tcBorders>
            <w:shd w:val="clear" w:color="auto" w:fill="F2F2F2" w:themeFill="background1" w:themeFillShade="F2"/>
          </w:tcPr>
          <w:p w14:paraId="1E2527EC"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w:t>
            </w:r>
          </w:p>
        </w:tc>
        <w:tc>
          <w:tcPr>
            <w:tcW w:w="1275" w:type="dxa"/>
            <w:tcBorders>
              <w:top w:val="none" w:sz="0" w:space="0" w:color="auto"/>
              <w:bottom w:val="none" w:sz="0" w:space="0" w:color="auto"/>
            </w:tcBorders>
            <w:shd w:val="clear" w:color="auto" w:fill="F2F2F2" w:themeFill="background1" w:themeFillShade="F2"/>
          </w:tcPr>
          <w:p w14:paraId="12795623"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No financial </w:t>
            </w:r>
            <w:r w:rsidRPr="0053240B">
              <w:rPr>
                <w:rFonts w:asciiTheme="minorHAnsi" w:hAnsiTheme="minorHAnsi" w:cstheme="minorHAnsi"/>
                <w:sz w:val="22"/>
                <w:szCs w:val="22"/>
                <w:lang w:val="en-US"/>
              </w:rPr>
              <w:lastRenderedPageBreak/>
              <w:t>resources required</w:t>
            </w:r>
          </w:p>
        </w:tc>
        <w:tc>
          <w:tcPr>
            <w:tcW w:w="1276" w:type="dxa"/>
            <w:tcBorders>
              <w:top w:val="none" w:sz="0" w:space="0" w:color="auto"/>
              <w:bottom w:val="none" w:sz="0" w:space="0" w:color="auto"/>
            </w:tcBorders>
            <w:shd w:val="clear" w:color="auto" w:fill="F2F2F2" w:themeFill="background1" w:themeFillShade="F2"/>
          </w:tcPr>
          <w:p w14:paraId="53EA488B"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 xml:space="preserve">By December </w:t>
            </w:r>
            <w:r w:rsidRPr="0053240B">
              <w:rPr>
                <w:rFonts w:asciiTheme="minorHAnsi" w:hAnsiTheme="minorHAnsi" w:cstheme="minorHAnsi"/>
                <w:sz w:val="22"/>
                <w:szCs w:val="22"/>
                <w:lang w:val="en-US"/>
              </w:rPr>
              <w:lastRenderedPageBreak/>
              <w:t>2022</w:t>
            </w:r>
          </w:p>
        </w:tc>
        <w:tc>
          <w:tcPr>
            <w:tcW w:w="4961" w:type="dxa"/>
            <w:vMerge w:val="restart"/>
            <w:tcBorders>
              <w:top w:val="none" w:sz="0" w:space="0" w:color="auto"/>
              <w:bottom w:val="none" w:sz="0" w:space="0" w:color="auto"/>
            </w:tcBorders>
            <w:shd w:val="clear" w:color="auto" w:fill="F2F2F2" w:themeFill="background1" w:themeFillShade="F2"/>
          </w:tcPr>
          <w:p w14:paraId="5DEDCF71" w14:textId="77777777" w:rsidR="00844F08" w:rsidRPr="0053240B" w:rsidRDefault="00844F08" w:rsidP="00844F08">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 xml:space="preserve">The GTG is a key mechanism for joint UN action and coordination at the country level. The empowerment </w:t>
            </w:r>
            <w:r w:rsidRPr="0053240B">
              <w:rPr>
                <w:rFonts w:asciiTheme="minorHAnsi" w:hAnsiTheme="minorHAnsi" w:cstheme="minorHAnsi"/>
                <w:sz w:val="22"/>
                <w:szCs w:val="22"/>
                <w:lang w:val="en-US"/>
              </w:rPr>
              <w:lastRenderedPageBreak/>
              <w:t>of the GTG is therefore essential to enable it to influence UNCT for GEEW.</w:t>
            </w:r>
          </w:p>
          <w:p w14:paraId="073BFED1" w14:textId="77777777" w:rsidR="00844F08" w:rsidRPr="0053240B" w:rsidRDefault="00844F08" w:rsidP="00844F0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hAnsiTheme="minorHAnsi" w:cstheme="minorHAnsi"/>
                <w:sz w:val="22"/>
                <w:szCs w:val="22"/>
                <w:lang w:val="en-US"/>
              </w:rPr>
              <w:t>These actions would move indicator 5.1 from approaching to meeting minimum requirements.</w:t>
            </w:r>
          </w:p>
        </w:tc>
        <w:tc>
          <w:tcPr>
            <w:tcW w:w="1139" w:type="dxa"/>
            <w:tcBorders>
              <w:top w:val="none" w:sz="0" w:space="0" w:color="auto"/>
              <w:bottom w:val="none" w:sz="0" w:space="0" w:color="auto"/>
              <w:right w:val="none" w:sz="0" w:space="0" w:color="auto"/>
            </w:tcBorders>
            <w:shd w:val="clear" w:color="auto" w:fill="F2F2F2" w:themeFill="background1" w:themeFillShade="F2"/>
          </w:tcPr>
          <w:p w14:paraId="23AB4675" w14:textId="77777777" w:rsidR="00844F08" w:rsidRPr="0053240B" w:rsidRDefault="00844F08" w:rsidP="00844F08">
            <w:pPr>
              <w:widowControl w:val="0"/>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 xml:space="preserve">Input document </w:t>
            </w:r>
            <w:r w:rsidRPr="0053240B">
              <w:rPr>
                <w:rFonts w:asciiTheme="minorHAnsi" w:hAnsiTheme="minorHAnsi" w:cstheme="minorHAnsi"/>
                <w:sz w:val="22"/>
                <w:szCs w:val="22"/>
                <w:lang w:val="en-US"/>
              </w:rPr>
              <w:lastRenderedPageBreak/>
              <w:t>from GTG</w:t>
            </w:r>
          </w:p>
        </w:tc>
      </w:tr>
      <w:tr w:rsidR="00844F08" w:rsidRPr="0053240B" w14:paraId="50E0057C" w14:textId="77777777" w:rsidTr="00942948">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24AF7EF7" w14:textId="77777777" w:rsidR="00844F08" w:rsidRPr="0053240B" w:rsidRDefault="00844F08" w:rsidP="00844F08">
            <w:pPr>
              <w:autoSpaceDE w:val="0"/>
              <w:autoSpaceDN w:val="0"/>
              <w:adjustRightInd w:val="0"/>
              <w:jc w:val="both"/>
              <w:rPr>
                <w:rFonts w:ascii="Calibri" w:eastAsia="Calibri" w:hAnsi="Calibri" w:cs="Calibri"/>
                <w:b w:val="0"/>
                <w:sz w:val="22"/>
                <w:szCs w:val="22"/>
                <w:lang w:val="en-US" w:eastAsia="en-US"/>
              </w:rPr>
            </w:pPr>
            <w:r w:rsidRPr="0053240B">
              <w:rPr>
                <w:rFonts w:ascii="Calibri" w:eastAsia="Calibri" w:hAnsi="Calibri" w:cs="Calibri"/>
                <w:b w:val="0"/>
                <w:sz w:val="22"/>
                <w:szCs w:val="22"/>
                <w:lang w:val="en-US" w:eastAsia="en-US"/>
              </w:rPr>
              <w:lastRenderedPageBreak/>
              <w:t>5.2. Carry out retreat of the GTG on an annual basis</w:t>
            </w:r>
          </w:p>
        </w:tc>
        <w:tc>
          <w:tcPr>
            <w:tcW w:w="1418" w:type="dxa"/>
            <w:shd w:val="clear" w:color="auto" w:fill="F2F2F2" w:themeFill="background1" w:themeFillShade="F2"/>
          </w:tcPr>
          <w:p w14:paraId="7BA67F4D"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 with the support of RCO and RC</w:t>
            </w:r>
          </w:p>
        </w:tc>
        <w:tc>
          <w:tcPr>
            <w:tcW w:w="1276" w:type="dxa"/>
            <w:gridSpan w:val="2"/>
            <w:shd w:val="clear" w:color="auto" w:fill="F2F2F2" w:themeFill="background1" w:themeFillShade="F2"/>
          </w:tcPr>
          <w:p w14:paraId="3D6EA84E" w14:textId="77777777" w:rsidR="00844F08" w:rsidRPr="0053240B" w:rsidRDefault="00844F08" w:rsidP="00844F0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t>GTG</w:t>
            </w:r>
          </w:p>
        </w:tc>
        <w:tc>
          <w:tcPr>
            <w:tcW w:w="1275" w:type="dxa"/>
            <w:shd w:val="clear" w:color="auto" w:fill="F2F2F2" w:themeFill="background1" w:themeFillShade="F2"/>
          </w:tcPr>
          <w:p w14:paraId="593B9193" w14:textId="77777777" w:rsidR="00844F08" w:rsidRPr="0053240B" w:rsidRDefault="00844F08" w:rsidP="00844F0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lang w:val="en-US"/>
              </w:rPr>
            </w:pPr>
            <w:r w:rsidRPr="0053240B">
              <w:rPr>
                <w:rFonts w:asciiTheme="minorHAnsi" w:hAnsiTheme="minorHAnsi" w:cstheme="minorHAnsi"/>
                <w:bCs/>
                <w:sz w:val="18"/>
                <w:szCs w:val="18"/>
                <w:lang w:val="en-US"/>
              </w:rPr>
              <w:t>Will be determined on the basis of the days of duration and activities to be carried out</w:t>
            </w:r>
          </w:p>
        </w:tc>
        <w:tc>
          <w:tcPr>
            <w:tcW w:w="1276" w:type="dxa"/>
            <w:shd w:val="clear" w:color="auto" w:fill="F2F2F2" w:themeFill="background1" w:themeFillShade="F2"/>
          </w:tcPr>
          <w:p w14:paraId="5D4C9B0D"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Every year</w:t>
            </w:r>
          </w:p>
        </w:tc>
        <w:tc>
          <w:tcPr>
            <w:tcW w:w="4961" w:type="dxa"/>
            <w:vMerge/>
            <w:shd w:val="clear" w:color="auto" w:fill="F2F2F2" w:themeFill="background1" w:themeFillShade="F2"/>
          </w:tcPr>
          <w:p w14:paraId="5EE53C14" w14:textId="77777777" w:rsidR="00844F08" w:rsidRPr="0053240B" w:rsidRDefault="00844F08" w:rsidP="00844F08">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p>
        </w:tc>
        <w:tc>
          <w:tcPr>
            <w:tcW w:w="1139" w:type="dxa"/>
            <w:shd w:val="clear" w:color="auto" w:fill="F2F2F2" w:themeFill="background1" w:themeFillShade="F2"/>
          </w:tcPr>
          <w:p w14:paraId="1B3EBCDC" w14:textId="77777777" w:rsidR="00844F08" w:rsidRPr="0053240B" w:rsidRDefault="00844F08" w:rsidP="00844F08">
            <w:pPr>
              <w:widowControl w:val="0"/>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 annual retreats</w:t>
            </w:r>
          </w:p>
        </w:tc>
      </w:tr>
      <w:tr w:rsidR="00844F08" w:rsidRPr="0053240B" w14:paraId="34D39DAA" w14:textId="77777777" w:rsidTr="00942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3D3F3D6A" w14:textId="77777777" w:rsidR="00844F08" w:rsidRPr="0053240B" w:rsidRDefault="00844F08" w:rsidP="00844F08">
            <w:pPr>
              <w:autoSpaceDE w:val="0"/>
              <w:autoSpaceDN w:val="0"/>
              <w:adjustRightInd w:val="0"/>
              <w:jc w:val="both"/>
              <w:rPr>
                <w:rFonts w:ascii="Calibri" w:eastAsia="Calibri" w:hAnsi="Calibri" w:cs="Calibri"/>
                <w:sz w:val="22"/>
                <w:szCs w:val="22"/>
                <w:lang w:val="en-US" w:eastAsia="en-US"/>
              </w:rPr>
            </w:pPr>
            <w:r w:rsidRPr="0053240B">
              <w:rPr>
                <w:rFonts w:asciiTheme="minorHAnsi" w:hAnsiTheme="minorHAnsi" w:cstheme="minorHAnsi"/>
                <w:b w:val="0"/>
                <w:sz w:val="22"/>
                <w:szCs w:val="22"/>
                <w:lang w:val="en-US"/>
              </w:rPr>
              <w:t xml:space="preserve">5.3. Update TOR for GTG Representatives to include </w:t>
            </w:r>
            <w:r w:rsidRPr="0053240B">
              <w:rPr>
                <w:rFonts w:asciiTheme="minorHAnsi" w:hAnsiTheme="minorHAnsi" w:cstheme="minorHAnsi"/>
                <w:i/>
                <w:iCs/>
                <w:sz w:val="22"/>
                <w:szCs w:val="22"/>
                <w:lang w:val="en-US"/>
              </w:rPr>
              <w:t>minimum</w:t>
            </w:r>
            <w:r w:rsidRPr="0053240B">
              <w:rPr>
                <w:rFonts w:asciiTheme="minorHAnsi" w:hAnsiTheme="minorHAnsi" w:cstheme="minorHAnsi"/>
                <w:b w:val="0"/>
                <w:sz w:val="22"/>
                <w:szCs w:val="22"/>
                <w:lang w:val="en-US"/>
              </w:rPr>
              <w:t xml:space="preserve"> 15% staff time and deliverables to implement GTG AWP and participate and prepare for GTG bi-weekly meetings </w:t>
            </w:r>
          </w:p>
        </w:tc>
        <w:tc>
          <w:tcPr>
            <w:tcW w:w="1418" w:type="dxa"/>
            <w:tcBorders>
              <w:top w:val="none" w:sz="0" w:space="0" w:color="auto"/>
              <w:bottom w:val="none" w:sz="0" w:space="0" w:color="auto"/>
            </w:tcBorders>
            <w:shd w:val="clear" w:color="auto" w:fill="F2F2F2" w:themeFill="background1" w:themeFillShade="F2"/>
          </w:tcPr>
          <w:p w14:paraId="3E23DD68"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UNCT with the support of GTG representa-tives</w:t>
            </w:r>
          </w:p>
        </w:tc>
        <w:tc>
          <w:tcPr>
            <w:tcW w:w="1276" w:type="dxa"/>
            <w:gridSpan w:val="2"/>
            <w:tcBorders>
              <w:top w:val="none" w:sz="0" w:space="0" w:color="auto"/>
              <w:bottom w:val="none" w:sz="0" w:space="0" w:color="auto"/>
            </w:tcBorders>
            <w:shd w:val="clear" w:color="auto" w:fill="F2F2F2" w:themeFill="background1" w:themeFillShade="F2"/>
          </w:tcPr>
          <w:p w14:paraId="00F1A6B7"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sz w:val="22"/>
                <w:szCs w:val="22"/>
                <w:lang w:val="en-US"/>
              </w:rPr>
              <w:t>UNCT</w:t>
            </w:r>
          </w:p>
        </w:tc>
        <w:tc>
          <w:tcPr>
            <w:tcW w:w="1275" w:type="dxa"/>
            <w:tcBorders>
              <w:top w:val="none" w:sz="0" w:space="0" w:color="auto"/>
              <w:bottom w:val="none" w:sz="0" w:space="0" w:color="auto"/>
            </w:tcBorders>
            <w:shd w:val="clear" w:color="auto" w:fill="F2F2F2" w:themeFill="background1" w:themeFillShade="F2"/>
          </w:tcPr>
          <w:p w14:paraId="51957C57"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18"/>
                <w:szCs w:val="18"/>
                <w:lang w:val="en-US"/>
              </w:rPr>
            </w:pPr>
            <w:r w:rsidRPr="0053240B">
              <w:rPr>
                <w:rFonts w:asciiTheme="minorHAnsi" w:hAnsiTheme="minorHAnsi" w:cstheme="minorHAnsi"/>
                <w:sz w:val="22"/>
                <w:szCs w:val="22"/>
                <w:lang w:val="en-US"/>
              </w:rPr>
              <w:t>No financial resources required</w:t>
            </w:r>
          </w:p>
        </w:tc>
        <w:tc>
          <w:tcPr>
            <w:tcW w:w="1276" w:type="dxa"/>
            <w:tcBorders>
              <w:top w:val="none" w:sz="0" w:space="0" w:color="auto"/>
              <w:bottom w:val="none" w:sz="0" w:space="0" w:color="auto"/>
            </w:tcBorders>
            <w:shd w:val="clear" w:color="auto" w:fill="F2F2F2" w:themeFill="background1" w:themeFillShade="F2"/>
          </w:tcPr>
          <w:p w14:paraId="6ED008D8"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By April 2021 </w:t>
            </w:r>
          </w:p>
        </w:tc>
        <w:tc>
          <w:tcPr>
            <w:tcW w:w="4961" w:type="dxa"/>
            <w:tcBorders>
              <w:top w:val="none" w:sz="0" w:space="0" w:color="auto"/>
              <w:bottom w:val="none" w:sz="0" w:space="0" w:color="auto"/>
            </w:tcBorders>
            <w:shd w:val="clear" w:color="auto" w:fill="F2F2F2" w:themeFill="background1" w:themeFillShade="F2"/>
          </w:tcPr>
          <w:p w14:paraId="3DF039B5" w14:textId="77777777" w:rsidR="00844F08" w:rsidRPr="0053240B" w:rsidRDefault="00844F08" w:rsidP="00844F08">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Lack of staff time and capacity of GTG members is a key challenge for UNCT to reach minimum standards for the scorecard. </w:t>
            </w:r>
          </w:p>
          <w:p w14:paraId="43E2BCAE" w14:textId="77777777" w:rsidR="00844F08" w:rsidRPr="0053240B" w:rsidRDefault="00844F08" w:rsidP="00844F0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This action will have a positive impact on indicator 5.1.</w:t>
            </w:r>
          </w:p>
        </w:tc>
        <w:tc>
          <w:tcPr>
            <w:tcW w:w="1139" w:type="dxa"/>
            <w:tcBorders>
              <w:top w:val="none" w:sz="0" w:space="0" w:color="auto"/>
              <w:bottom w:val="none" w:sz="0" w:space="0" w:color="auto"/>
              <w:right w:val="none" w:sz="0" w:space="0" w:color="auto"/>
            </w:tcBorders>
            <w:shd w:val="clear" w:color="auto" w:fill="F2F2F2" w:themeFill="background1" w:themeFillShade="F2"/>
          </w:tcPr>
          <w:p w14:paraId="6C6D3693" w14:textId="77777777" w:rsidR="00844F08" w:rsidRPr="0053240B" w:rsidRDefault="00844F08" w:rsidP="00844F08">
            <w:pPr>
              <w:widowControl w:val="0"/>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TOR of GTG focal points</w:t>
            </w:r>
          </w:p>
        </w:tc>
      </w:tr>
      <w:tr w:rsidR="00844F08" w:rsidRPr="0053240B" w14:paraId="0073B7AD" w14:textId="77777777" w:rsidTr="00942948">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35544AC4" w14:textId="77777777" w:rsidR="00844F08" w:rsidRPr="0053240B" w:rsidRDefault="00844F08" w:rsidP="00844F08">
            <w:pPr>
              <w:autoSpaceDE w:val="0"/>
              <w:autoSpaceDN w:val="0"/>
              <w:adjustRightInd w:val="0"/>
              <w:jc w:val="both"/>
              <w:rPr>
                <w:rFonts w:ascii="Calibri" w:eastAsia="Calibri" w:hAnsi="Calibri" w:cs="Calibri"/>
                <w:sz w:val="22"/>
                <w:szCs w:val="22"/>
                <w:lang w:val="en-US" w:eastAsia="en-US"/>
              </w:rPr>
            </w:pPr>
            <w:r w:rsidRPr="0053240B">
              <w:rPr>
                <w:rFonts w:asciiTheme="minorHAnsi" w:hAnsiTheme="minorHAnsi" w:cstheme="minorHAnsi"/>
                <w:b w:val="0"/>
                <w:sz w:val="22"/>
                <w:szCs w:val="22"/>
                <w:lang w:val="en-US"/>
              </w:rPr>
              <w:t>5.4. UNCT to approve budget for a costed GTG AWP and provide funds for implementation</w:t>
            </w:r>
          </w:p>
        </w:tc>
        <w:tc>
          <w:tcPr>
            <w:tcW w:w="1418" w:type="dxa"/>
            <w:shd w:val="clear" w:color="auto" w:fill="F2F2F2" w:themeFill="background1" w:themeFillShade="F2"/>
          </w:tcPr>
          <w:p w14:paraId="7DC50A08"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UNCT/PMT supported by GTG</w:t>
            </w:r>
          </w:p>
        </w:tc>
        <w:tc>
          <w:tcPr>
            <w:tcW w:w="1276" w:type="dxa"/>
            <w:gridSpan w:val="2"/>
            <w:shd w:val="clear" w:color="auto" w:fill="F2F2F2" w:themeFill="background1" w:themeFillShade="F2"/>
          </w:tcPr>
          <w:p w14:paraId="0B1EC407" w14:textId="77777777" w:rsidR="00844F08" w:rsidRPr="0053240B" w:rsidRDefault="00844F08" w:rsidP="00844F0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sz w:val="22"/>
                <w:szCs w:val="22"/>
                <w:lang w:val="en-US"/>
              </w:rPr>
              <w:t>UNCT</w:t>
            </w:r>
          </w:p>
        </w:tc>
        <w:tc>
          <w:tcPr>
            <w:tcW w:w="1275" w:type="dxa"/>
            <w:shd w:val="clear" w:color="auto" w:fill="F2F2F2" w:themeFill="background1" w:themeFillShade="F2"/>
          </w:tcPr>
          <w:p w14:paraId="36530268" w14:textId="77777777" w:rsidR="00844F08" w:rsidRPr="0053240B" w:rsidRDefault="00844F08" w:rsidP="00844F0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19"/>
                <w:szCs w:val="19"/>
                <w:lang w:val="en-US"/>
              </w:rPr>
            </w:pPr>
            <w:r w:rsidRPr="0053240B">
              <w:rPr>
                <w:rFonts w:asciiTheme="minorHAnsi" w:hAnsiTheme="minorHAnsi" w:cstheme="minorHAnsi"/>
                <w:sz w:val="19"/>
                <w:szCs w:val="19"/>
                <w:lang w:val="en-US"/>
              </w:rPr>
              <w:t>Will be determined by GTG AWP in consultation with PMT</w:t>
            </w:r>
          </w:p>
        </w:tc>
        <w:tc>
          <w:tcPr>
            <w:tcW w:w="1276" w:type="dxa"/>
            <w:shd w:val="clear" w:color="auto" w:fill="F2F2F2" w:themeFill="background1" w:themeFillShade="F2"/>
          </w:tcPr>
          <w:p w14:paraId="29901CA9"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April 2021</w:t>
            </w:r>
          </w:p>
        </w:tc>
        <w:tc>
          <w:tcPr>
            <w:tcW w:w="4961" w:type="dxa"/>
            <w:shd w:val="clear" w:color="auto" w:fill="F2F2F2" w:themeFill="background1" w:themeFillShade="F2"/>
          </w:tcPr>
          <w:p w14:paraId="18A840CF" w14:textId="77777777" w:rsidR="00844F08" w:rsidRPr="0053240B" w:rsidRDefault="00844F08" w:rsidP="00844F08">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With a funded AWP the GTG will be enabled to lead and implement activities to respond to the requirements of the UNCT SWAP and GTG TOR. </w:t>
            </w:r>
          </w:p>
          <w:p w14:paraId="09CB0EA2" w14:textId="77777777" w:rsidR="00844F08" w:rsidRPr="0053240B" w:rsidRDefault="00844F08" w:rsidP="00844F0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This action will have a positive impact on indicator 5.1.</w:t>
            </w:r>
          </w:p>
        </w:tc>
        <w:tc>
          <w:tcPr>
            <w:tcW w:w="1139" w:type="dxa"/>
            <w:shd w:val="clear" w:color="auto" w:fill="F2F2F2" w:themeFill="background1" w:themeFillShade="F2"/>
          </w:tcPr>
          <w:p w14:paraId="4DFD10A0" w14:textId="77777777" w:rsidR="00844F08" w:rsidRPr="0053240B" w:rsidRDefault="00844F08" w:rsidP="00844F08">
            <w:pPr>
              <w:widowControl w:val="0"/>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Budget approved</w:t>
            </w:r>
          </w:p>
        </w:tc>
      </w:tr>
      <w:tr w:rsidR="00844F08" w:rsidRPr="0053240B" w14:paraId="1901A138" w14:textId="77777777" w:rsidTr="00942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725A0A63" w14:textId="77777777" w:rsidR="00844F08" w:rsidRPr="0053240B" w:rsidRDefault="00844F08" w:rsidP="00844F08">
            <w:pPr>
              <w:autoSpaceDE w:val="0"/>
              <w:autoSpaceDN w:val="0"/>
              <w:adjustRightInd w:val="0"/>
              <w:jc w:val="both"/>
              <w:rPr>
                <w:rFonts w:ascii="Calibri" w:eastAsia="Calibri" w:hAnsi="Calibri" w:cs="Calibri"/>
                <w:sz w:val="22"/>
                <w:szCs w:val="22"/>
                <w:lang w:val="en-US" w:eastAsia="en-US"/>
              </w:rPr>
            </w:pPr>
            <w:r w:rsidRPr="0053240B">
              <w:rPr>
                <w:rFonts w:asciiTheme="minorHAnsi" w:hAnsiTheme="minorHAnsi" w:cstheme="minorHAnsi"/>
                <w:b w:val="0"/>
                <w:sz w:val="22"/>
                <w:szCs w:val="22"/>
                <w:lang w:val="en-US"/>
              </w:rPr>
              <w:t>5.5. Organize an all staff virtual session to present the UNCT SWAP gender equality scorecard action plan to UN staff members</w:t>
            </w:r>
          </w:p>
        </w:tc>
        <w:tc>
          <w:tcPr>
            <w:tcW w:w="1418" w:type="dxa"/>
            <w:tcBorders>
              <w:top w:val="none" w:sz="0" w:space="0" w:color="auto"/>
              <w:bottom w:val="none" w:sz="0" w:space="0" w:color="auto"/>
            </w:tcBorders>
            <w:shd w:val="clear" w:color="auto" w:fill="F2F2F2" w:themeFill="background1" w:themeFillShade="F2"/>
          </w:tcPr>
          <w:p w14:paraId="034D6E0F"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GTG/RCO</w:t>
            </w:r>
          </w:p>
        </w:tc>
        <w:tc>
          <w:tcPr>
            <w:tcW w:w="1276" w:type="dxa"/>
            <w:gridSpan w:val="2"/>
            <w:tcBorders>
              <w:top w:val="none" w:sz="0" w:space="0" w:color="auto"/>
              <w:bottom w:val="none" w:sz="0" w:space="0" w:color="auto"/>
            </w:tcBorders>
            <w:shd w:val="clear" w:color="auto" w:fill="F2F2F2" w:themeFill="background1" w:themeFillShade="F2"/>
          </w:tcPr>
          <w:p w14:paraId="4C83D84A"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sz w:val="22"/>
                <w:szCs w:val="22"/>
                <w:lang w:val="en-US"/>
              </w:rPr>
              <w:t>Hosted by RCO</w:t>
            </w:r>
          </w:p>
        </w:tc>
        <w:tc>
          <w:tcPr>
            <w:tcW w:w="1275" w:type="dxa"/>
            <w:tcBorders>
              <w:top w:val="none" w:sz="0" w:space="0" w:color="auto"/>
              <w:bottom w:val="none" w:sz="0" w:space="0" w:color="auto"/>
            </w:tcBorders>
            <w:shd w:val="clear" w:color="auto" w:fill="F2F2F2" w:themeFill="background1" w:themeFillShade="F2"/>
          </w:tcPr>
          <w:p w14:paraId="790D7A7B"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18"/>
                <w:szCs w:val="18"/>
                <w:lang w:val="en-US"/>
              </w:rPr>
            </w:pPr>
            <w:r w:rsidRPr="0053240B">
              <w:rPr>
                <w:rFonts w:asciiTheme="minorHAnsi" w:hAnsiTheme="minorHAnsi" w:cstheme="minorHAnsi"/>
                <w:sz w:val="22"/>
                <w:szCs w:val="22"/>
                <w:lang w:val="en-US"/>
              </w:rPr>
              <w:t>No financial resources required</w:t>
            </w:r>
          </w:p>
        </w:tc>
        <w:tc>
          <w:tcPr>
            <w:tcW w:w="1276" w:type="dxa"/>
            <w:tcBorders>
              <w:top w:val="none" w:sz="0" w:space="0" w:color="auto"/>
              <w:bottom w:val="none" w:sz="0" w:space="0" w:color="auto"/>
            </w:tcBorders>
            <w:shd w:val="clear" w:color="auto" w:fill="F2F2F2" w:themeFill="background1" w:themeFillShade="F2"/>
          </w:tcPr>
          <w:p w14:paraId="1520AB3C"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April 2021</w:t>
            </w:r>
          </w:p>
        </w:tc>
        <w:tc>
          <w:tcPr>
            <w:tcW w:w="4961" w:type="dxa"/>
            <w:tcBorders>
              <w:top w:val="none" w:sz="0" w:space="0" w:color="auto"/>
              <w:bottom w:val="none" w:sz="0" w:space="0" w:color="auto"/>
            </w:tcBorders>
            <w:shd w:val="clear" w:color="auto" w:fill="F2F2F2" w:themeFill="background1" w:themeFillShade="F2"/>
          </w:tcPr>
          <w:p w14:paraId="2155DBAA" w14:textId="77777777" w:rsidR="00844F08" w:rsidRPr="0053240B" w:rsidRDefault="00844F08" w:rsidP="00844F0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This measure will have a positive impact on all scorecard indicators since it will contribute to increase awareness and strengthen capacity of staff to improve performance of UNCT in gender mainstreaming.</w:t>
            </w:r>
          </w:p>
        </w:tc>
        <w:tc>
          <w:tcPr>
            <w:tcW w:w="1139" w:type="dxa"/>
            <w:tcBorders>
              <w:top w:val="none" w:sz="0" w:space="0" w:color="auto"/>
              <w:bottom w:val="none" w:sz="0" w:space="0" w:color="auto"/>
              <w:right w:val="none" w:sz="0" w:space="0" w:color="auto"/>
            </w:tcBorders>
            <w:shd w:val="clear" w:color="auto" w:fill="F2F2F2" w:themeFill="background1" w:themeFillShade="F2"/>
          </w:tcPr>
          <w:p w14:paraId="75D8CB71" w14:textId="6CB310F8" w:rsidR="00844F08" w:rsidRPr="0053240B" w:rsidRDefault="00572A8E" w:rsidP="00844F08">
            <w:pPr>
              <w:widowControl w:val="0"/>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Report of the session</w:t>
            </w:r>
          </w:p>
        </w:tc>
      </w:tr>
      <w:tr w:rsidR="00844F08" w:rsidRPr="0053240B" w14:paraId="097241CF" w14:textId="77777777" w:rsidTr="003A6694">
        <w:tc>
          <w:tcPr>
            <w:cnfStyle w:val="001000000000" w:firstRow="0" w:lastRow="0" w:firstColumn="1" w:lastColumn="0" w:oddVBand="0" w:evenVBand="0" w:oddHBand="0" w:evenHBand="0" w:firstRowFirstColumn="0" w:firstRowLastColumn="0" w:lastRowFirstColumn="0" w:lastRowLastColumn="0"/>
            <w:tcW w:w="15309" w:type="dxa"/>
            <w:gridSpan w:val="8"/>
            <w:tcBorders>
              <w:bottom w:val="single" w:sz="8" w:space="0" w:color="5B9BD5" w:themeColor="accent1"/>
            </w:tcBorders>
            <w:shd w:val="clear" w:color="auto" w:fill="DEEAF6" w:themeFill="accent1" w:themeFillTint="33"/>
          </w:tcPr>
          <w:p w14:paraId="6E929BDC" w14:textId="77777777" w:rsidR="00844F08" w:rsidRPr="0053240B" w:rsidRDefault="00844F08" w:rsidP="00844F08">
            <w:pPr>
              <w:widowControl w:val="0"/>
              <w:autoSpaceDE w:val="0"/>
              <w:autoSpaceDN w:val="0"/>
              <w:adjustRightInd w:val="0"/>
              <w:spacing w:before="60" w:after="60"/>
              <w:rPr>
                <w:rFonts w:asciiTheme="minorHAnsi" w:hAnsiTheme="minorHAnsi" w:cstheme="minorHAnsi"/>
                <w:sz w:val="22"/>
                <w:szCs w:val="22"/>
                <w:lang w:val="en-US"/>
              </w:rPr>
            </w:pPr>
            <w:r w:rsidRPr="0053240B">
              <w:rPr>
                <w:rFonts w:asciiTheme="minorHAnsi" w:hAnsiTheme="minorHAnsi" w:cstheme="minorHAnsi"/>
                <w:sz w:val="22"/>
                <w:szCs w:val="22"/>
                <w:lang w:val="en-US"/>
              </w:rPr>
              <w:t>Indicator 5.2. UNCT HAS ADEQUATE CAPACITIES DEVELOPED FOR GENDER MAINSTREAMING</w:t>
            </w:r>
          </w:p>
        </w:tc>
      </w:tr>
      <w:tr w:rsidR="00844F08" w:rsidRPr="0053240B" w14:paraId="7AC9C7A6" w14:textId="77777777" w:rsidTr="00942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7F53517A" w14:textId="77777777" w:rsidR="00844F08" w:rsidRPr="0053240B" w:rsidRDefault="00844F08" w:rsidP="00844F08">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 xml:space="preserve">5.6. </w:t>
            </w:r>
            <w:r w:rsidRPr="0053240B">
              <w:rPr>
                <w:rFonts w:asciiTheme="minorHAnsi" w:eastAsia="Calibri" w:hAnsiTheme="minorHAnsi" w:cstheme="minorHAnsi"/>
                <w:b w:val="0"/>
                <w:sz w:val="22"/>
                <w:szCs w:val="22"/>
                <w:lang w:val="en-US" w:eastAsia="en-US"/>
              </w:rPr>
              <w:t xml:space="preserve">Implement the capacity </w:t>
            </w:r>
            <w:r w:rsidRPr="0053240B">
              <w:rPr>
                <w:rFonts w:asciiTheme="minorHAnsi" w:eastAsia="Calibri" w:hAnsiTheme="minorHAnsi" w:cstheme="minorHAnsi"/>
                <w:b w:val="0"/>
                <w:sz w:val="22"/>
                <w:szCs w:val="22"/>
                <w:lang w:val="en-US" w:eastAsia="en-US"/>
              </w:rPr>
              <w:lastRenderedPageBreak/>
              <w:t>development</w:t>
            </w:r>
            <w:r w:rsidRPr="0053240B">
              <w:rPr>
                <w:rStyle w:val="FootnoteReference"/>
                <w:rFonts w:asciiTheme="minorHAnsi" w:eastAsia="Calibri" w:hAnsiTheme="minorHAnsi" w:cstheme="minorHAnsi"/>
                <w:b w:val="0"/>
                <w:sz w:val="22"/>
                <w:szCs w:val="22"/>
                <w:lang w:val="en-US" w:eastAsia="en-US"/>
              </w:rPr>
              <w:footnoteReference w:id="10"/>
            </w:r>
            <w:r w:rsidRPr="0053240B">
              <w:rPr>
                <w:rFonts w:asciiTheme="minorHAnsi" w:eastAsia="Calibri" w:hAnsiTheme="minorHAnsi" w:cstheme="minorHAnsi"/>
                <w:b w:val="0"/>
                <w:sz w:val="22"/>
                <w:szCs w:val="22"/>
                <w:lang w:val="en-US" w:eastAsia="en-US"/>
              </w:rPr>
              <w:t xml:space="preserve"> actions for GTG and UN personnel before the end of the current UNSDPF 2018-2022, based on the capacity assessment carried out during the GTG retreat last December 2020</w:t>
            </w:r>
          </w:p>
        </w:tc>
        <w:tc>
          <w:tcPr>
            <w:tcW w:w="1418" w:type="dxa"/>
            <w:tcBorders>
              <w:top w:val="none" w:sz="0" w:space="0" w:color="auto"/>
              <w:bottom w:val="none" w:sz="0" w:space="0" w:color="auto"/>
            </w:tcBorders>
            <w:shd w:val="clear" w:color="auto" w:fill="F2F2F2" w:themeFill="background1" w:themeFillShade="F2"/>
          </w:tcPr>
          <w:p w14:paraId="3A69A6C3"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 xml:space="preserve">UNCT/GTG with the support of </w:t>
            </w:r>
            <w:r w:rsidRPr="0053240B">
              <w:rPr>
                <w:rFonts w:asciiTheme="minorHAnsi" w:hAnsiTheme="minorHAnsi" w:cstheme="minorHAnsi"/>
                <w:sz w:val="22"/>
                <w:szCs w:val="22"/>
                <w:lang w:val="en-US"/>
              </w:rPr>
              <w:lastRenderedPageBreak/>
              <w:t>RCO</w:t>
            </w:r>
          </w:p>
        </w:tc>
        <w:tc>
          <w:tcPr>
            <w:tcW w:w="1276" w:type="dxa"/>
            <w:gridSpan w:val="2"/>
            <w:tcBorders>
              <w:top w:val="none" w:sz="0" w:space="0" w:color="auto"/>
              <w:bottom w:val="none" w:sz="0" w:space="0" w:color="auto"/>
            </w:tcBorders>
            <w:shd w:val="clear" w:color="auto" w:fill="F2F2F2" w:themeFill="background1" w:themeFillShade="F2"/>
          </w:tcPr>
          <w:p w14:paraId="022F60FC"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2"/>
                <w:szCs w:val="22"/>
                <w:lang w:val="en-US"/>
              </w:rPr>
            </w:pPr>
            <w:r w:rsidRPr="0053240B">
              <w:rPr>
                <w:rFonts w:asciiTheme="minorHAnsi" w:hAnsiTheme="minorHAnsi" w:cstheme="minorHAnsi"/>
                <w:bCs/>
                <w:sz w:val="22"/>
                <w:szCs w:val="22"/>
                <w:lang w:val="en-US"/>
              </w:rPr>
              <w:lastRenderedPageBreak/>
              <w:t>GTG</w:t>
            </w:r>
          </w:p>
        </w:tc>
        <w:tc>
          <w:tcPr>
            <w:tcW w:w="1275" w:type="dxa"/>
            <w:tcBorders>
              <w:top w:val="none" w:sz="0" w:space="0" w:color="auto"/>
              <w:bottom w:val="none" w:sz="0" w:space="0" w:color="auto"/>
            </w:tcBorders>
            <w:shd w:val="clear" w:color="auto" w:fill="F2F2F2" w:themeFill="background1" w:themeFillShade="F2"/>
          </w:tcPr>
          <w:p w14:paraId="6EA8445D"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53240B">
              <w:rPr>
                <w:rFonts w:asciiTheme="minorHAnsi" w:hAnsiTheme="minorHAnsi" w:cstheme="minorHAnsi"/>
                <w:bCs/>
                <w:sz w:val="18"/>
                <w:szCs w:val="18"/>
                <w:lang w:val="en-US"/>
              </w:rPr>
              <w:t xml:space="preserve">Will be determined on the basis of duration of </w:t>
            </w:r>
            <w:r w:rsidRPr="0053240B">
              <w:rPr>
                <w:rFonts w:asciiTheme="minorHAnsi" w:hAnsiTheme="minorHAnsi" w:cstheme="minorHAnsi"/>
                <w:bCs/>
                <w:sz w:val="18"/>
                <w:szCs w:val="18"/>
                <w:lang w:val="en-US"/>
              </w:rPr>
              <w:lastRenderedPageBreak/>
              <w:t>trainings and number participants</w:t>
            </w:r>
          </w:p>
        </w:tc>
        <w:tc>
          <w:tcPr>
            <w:tcW w:w="1276" w:type="dxa"/>
            <w:tcBorders>
              <w:top w:val="none" w:sz="0" w:space="0" w:color="auto"/>
              <w:bottom w:val="none" w:sz="0" w:space="0" w:color="auto"/>
            </w:tcBorders>
            <w:shd w:val="clear" w:color="auto" w:fill="F2F2F2" w:themeFill="background1" w:themeFillShade="F2"/>
          </w:tcPr>
          <w:p w14:paraId="4853930E"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lastRenderedPageBreak/>
              <w:t>By December 2022</w:t>
            </w:r>
          </w:p>
        </w:tc>
        <w:tc>
          <w:tcPr>
            <w:tcW w:w="4961" w:type="dxa"/>
            <w:vMerge w:val="restart"/>
            <w:tcBorders>
              <w:top w:val="none" w:sz="0" w:space="0" w:color="auto"/>
              <w:bottom w:val="none" w:sz="0" w:space="0" w:color="auto"/>
            </w:tcBorders>
            <w:shd w:val="clear" w:color="auto" w:fill="F2F2F2" w:themeFill="background1" w:themeFillShade="F2"/>
          </w:tcPr>
          <w:p w14:paraId="493D66D0" w14:textId="77777777" w:rsidR="00844F08" w:rsidRPr="0053240B" w:rsidRDefault="00844F08" w:rsidP="00844F08">
            <w:pPr>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 xml:space="preserve">Lack of capacity for gender equality and the empowerment of women is identified as one of the main obstacles to improving UNCT performance on </w:t>
            </w:r>
            <w:r w:rsidRPr="0053240B">
              <w:rPr>
                <w:rFonts w:asciiTheme="minorHAnsi" w:eastAsiaTheme="minorHAnsi" w:hAnsiTheme="minorHAnsi" w:cstheme="minorHAnsi"/>
                <w:sz w:val="22"/>
                <w:szCs w:val="22"/>
                <w:lang w:val="en-US" w:eastAsia="en-US"/>
              </w:rPr>
              <w:lastRenderedPageBreak/>
              <w:t>GEEW. UN system’s staff must have the capacity to fulfill the UN mandate on gender equality.</w:t>
            </w:r>
          </w:p>
          <w:p w14:paraId="539E1486" w14:textId="77777777" w:rsidR="00844F08" w:rsidRPr="0053240B" w:rsidRDefault="00844F08" w:rsidP="00844F08">
            <w:pPr>
              <w:widowControl w:val="0"/>
              <w:autoSpaceDE w:val="0"/>
              <w:autoSpaceDN w:val="0"/>
              <w:adjustRightInd w:val="0"/>
              <w:spacing w:after="80"/>
              <w:jc w:val="both"/>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Actions 5.6 and 5.7 would keep indicator 5.2 in meeting minimum requirements. Actions 5.8 and 5.9 would move indicator 5.2 from meeting to exceeding minimum requirements.</w:t>
            </w:r>
          </w:p>
          <w:p w14:paraId="72864626" w14:textId="77777777" w:rsidR="00844F08" w:rsidRPr="0053240B" w:rsidRDefault="00844F08" w:rsidP="00844F0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p>
        </w:tc>
        <w:tc>
          <w:tcPr>
            <w:tcW w:w="1139" w:type="dxa"/>
            <w:tcBorders>
              <w:top w:val="none" w:sz="0" w:space="0" w:color="auto"/>
              <w:bottom w:val="none" w:sz="0" w:space="0" w:color="auto"/>
              <w:right w:val="none" w:sz="0" w:space="0" w:color="auto"/>
            </w:tcBorders>
            <w:shd w:val="clear" w:color="auto" w:fill="F2F2F2" w:themeFill="background1" w:themeFillShade="F2"/>
          </w:tcPr>
          <w:p w14:paraId="243E081B" w14:textId="77777777" w:rsidR="00844F08" w:rsidRPr="0053240B" w:rsidRDefault="00844F08" w:rsidP="00844F08">
            <w:p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lastRenderedPageBreak/>
              <w:t>Report of the trainings</w:t>
            </w:r>
          </w:p>
        </w:tc>
      </w:tr>
      <w:tr w:rsidR="00844F08" w:rsidRPr="0053240B" w14:paraId="481F5CD3" w14:textId="77777777" w:rsidTr="00942948">
        <w:trPr>
          <w:trHeight w:val="671"/>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29FD3553" w14:textId="77777777" w:rsidR="00844F08" w:rsidRPr="0053240B" w:rsidRDefault="00844F08" w:rsidP="00844F08">
            <w:pPr>
              <w:autoSpaceDE w:val="0"/>
              <w:autoSpaceDN w:val="0"/>
              <w:adjustRightInd w:val="0"/>
              <w:rPr>
                <w:rFonts w:asciiTheme="minorHAnsi" w:hAnsiTheme="minorHAnsi" w:cstheme="minorHAnsi"/>
                <w:b w:val="0"/>
                <w:sz w:val="22"/>
                <w:szCs w:val="22"/>
                <w:lang w:val="en-US"/>
              </w:rPr>
            </w:pPr>
            <w:r w:rsidRPr="0053240B">
              <w:rPr>
                <w:rFonts w:ascii="Calibri" w:eastAsia="Calibri" w:hAnsi="Calibri" w:cs="Calibri"/>
                <w:b w:val="0"/>
                <w:sz w:val="22"/>
                <w:szCs w:val="22"/>
                <w:lang w:val="en-US" w:eastAsia="en-US"/>
              </w:rPr>
              <w:t>5.7. Update the UNCT capacity development plan at least once during the next UNSDPF cycle and track targets</w:t>
            </w:r>
          </w:p>
        </w:tc>
        <w:tc>
          <w:tcPr>
            <w:tcW w:w="1418" w:type="dxa"/>
            <w:shd w:val="clear" w:color="auto" w:fill="F2F2F2" w:themeFill="background1" w:themeFillShade="F2"/>
          </w:tcPr>
          <w:p w14:paraId="71F37B1B"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w:t>
            </w:r>
          </w:p>
        </w:tc>
        <w:tc>
          <w:tcPr>
            <w:tcW w:w="1276" w:type="dxa"/>
            <w:gridSpan w:val="2"/>
            <w:shd w:val="clear" w:color="auto" w:fill="F2F2F2" w:themeFill="background1" w:themeFillShade="F2"/>
          </w:tcPr>
          <w:p w14:paraId="24C69F5D" w14:textId="77777777" w:rsidR="00844F08" w:rsidRPr="0053240B" w:rsidRDefault="00844F08" w:rsidP="00844F0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w:t>
            </w:r>
          </w:p>
        </w:tc>
        <w:tc>
          <w:tcPr>
            <w:tcW w:w="1275" w:type="dxa"/>
            <w:shd w:val="clear" w:color="auto" w:fill="F2F2F2" w:themeFill="background1" w:themeFillShade="F2"/>
          </w:tcPr>
          <w:p w14:paraId="72DC83A1" w14:textId="77777777" w:rsidR="00844F08" w:rsidRPr="0053240B" w:rsidRDefault="00844F08" w:rsidP="00844F0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10B2B752"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December 2023</w:t>
            </w:r>
          </w:p>
        </w:tc>
        <w:tc>
          <w:tcPr>
            <w:tcW w:w="4961" w:type="dxa"/>
            <w:vMerge/>
            <w:shd w:val="clear" w:color="auto" w:fill="F2F2F2" w:themeFill="background1" w:themeFillShade="F2"/>
          </w:tcPr>
          <w:p w14:paraId="332F73C5" w14:textId="77777777" w:rsidR="00844F08" w:rsidRPr="0053240B" w:rsidRDefault="00844F08" w:rsidP="00844F0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p>
        </w:tc>
        <w:tc>
          <w:tcPr>
            <w:tcW w:w="1139" w:type="dxa"/>
            <w:shd w:val="clear" w:color="auto" w:fill="F2F2F2" w:themeFill="background1" w:themeFillShade="F2"/>
          </w:tcPr>
          <w:p w14:paraId="3E792223"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US"/>
              </w:rPr>
            </w:pPr>
            <w:r w:rsidRPr="0053240B">
              <w:rPr>
                <w:rFonts w:asciiTheme="minorHAnsi" w:hAnsiTheme="minorHAnsi" w:cstheme="minorHAnsi"/>
                <w:sz w:val="20"/>
                <w:szCs w:val="20"/>
                <w:lang w:val="en-US"/>
              </w:rPr>
              <w:t>GTG AWPs and/or capacity development plan</w:t>
            </w:r>
          </w:p>
        </w:tc>
      </w:tr>
      <w:tr w:rsidR="00844F08" w:rsidRPr="0053240B" w14:paraId="003DB833" w14:textId="77777777" w:rsidTr="00942948">
        <w:trPr>
          <w:cnfStyle w:val="000000100000" w:firstRow="0" w:lastRow="0" w:firstColumn="0" w:lastColumn="0" w:oddVBand="0" w:evenVBand="0" w:oddHBand="1" w:evenHBand="0" w:firstRowFirstColumn="0" w:firstRowLastColumn="0" w:lastRowFirstColumn="0" w:lastRowLastColumn="0"/>
          <w:trHeight w:val="491"/>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7638E8C2" w14:textId="77777777" w:rsidR="00844F08" w:rsidRPr="0053240B" w:rsidRDefault="00844F08" w:rsidP="00844F08">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 xml:space="preserve">5.8. </w:t>
            </w:r>
            <w:r w:rsidRPr="0053240B">
              <w:rPr>
                <w:rFonts w:asciiTheme="minorHAnsi" w:eastAsia="Calibri" w:hAnsiTheme="minorHAnsi" w:cstheme="minorHAnsi"/>
                <w:b w:val="0"/>
                <w:sz w:val="22"/>
                <w:szCs w:val="22"/>
                <w:lang w:val="en-US" w:eastAsia="en-US"/>
              </w:rPr>
              <w:t xml:space="preserve">Update the UN gender equality briefing kit </w:t>
            </w:r>
            <w:r w:rsidRPr="0053240B">
              <w:rPr>
                <w:rFonts w:asciiTheme="minorHAnsi" w:hAnsiTheme="minorHAnsi" w:cstheme="minorHAnsi"/>
                <w:b w:val="0"/>
                <w:sz w:val="22"/>
                <w:szCs w:val="22"/>
                <w:lang w:val="en-US"/>
              </w:rPr>
              <w:t>for orientation of new staff members and consultants</w:t>
            </w:r>
          </w:p>
        </w:tc>
        <w:tc>
          <w:tcPr>
            <w:tcW w:w="1418" w:type="dxa"/>
            <w:tcBorders>
              <w:top w:val="none" w:sz="0" w:space="0" w:color="auto"/>
              <w:bottom w:val="none" w:sz="0" w:space="0" w:color="auto"/>
            </w:tcBorders>
            <w:shd w:val="clear" w:color="auto" w:fill="F2F2F2" w:themeFill="background1" w:themeFillShade="F2"/>
          </w:tcPr>
          <w:p w14:paraId="00466014"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w:t>
            </w:r>
          </w:p>
        </w:tc>
        <w:tc>
          <w:tcPr>
            <w:tcW w:w="1276" w:type="dxa"/>
            <w:gridSpan w:val="2"/>
            <w:tcBorders>
              <w:top w:val="none" w:sz="0" w:space="0" w:color="auto"/>
              <w:bottom w:val="none" w:sz="0" w:space="0" w:color="auto"/>
            </w:tcBorders>
            <w:shd w:val="clear" w:color="auto" w:fill="F2F2F2" w:themeFill="background1" w:themeFillShade="F2"/>
          </w:tcPr>
          <w:p w14:paraId="26E08DA6"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GTG</w:t>
            </w:r>
          </w:p>
        </w:tc>
        <w:tc>
          <w:tcPr>
            <w:tcW w:w="1275" w:type="dxa"/>
            <w:tcBorders>
              <w:top w:val="none" w:sz="0" w:space="0" w:color="auto"/>
              <w:bottom w:val="none" w:sz="0" w:space="0" w:color="auto"/>
            </w:tcBorders>
            <w:shd w:val="clear" w:color="auto" w:fill="F2F2F2" w:themeFill="background1" w:themeFillShade="F2"/>
          </w:tcPr>
          <w:p w14:paraId="0FA6DD7F"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tcBorders>
              <w:top w:val="none" w:sz="0" w:space="0" w:color="auto"/>
              <w:bottom w:val="none" w:sz="0" w:space="0" w:color="auto"/>
            </w:tcBorders>
            <w:shd w:val="clear" w:color="auto" w:fill="F2F2F2" w:themeFill="background1" w:themeFillShade="F2"/>
          </w:tcPr>
          <w:p w14:paraId="0F8BF7E1"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November 2021</w:t>
            </w:r>
          </w:p>
        </w:tc>
        <w:tc>
          <w:tcPr>
            <w:tcW w:w="4961" w:type="dxa"/>
            <w:vMerge/>
            <w:tcBorders>
              <w:top w:val="none" w:sz="0" w:space="0" w:color="auto"/>
              <w:bottom w:val="none" w:sz="0" w:space="0" w:color="auto"/>
            </w:tcBorders>
            <w:shd w:val="clear" w:color="auto" w:fill="F2F2F2" w:themeFill="background1" w:themeFillShade="F2"/>
          </w:tcPr>
          <w:p w14:paraId="07B122B2" w14:textId="77777777" w:rsidR="00844F08" w:rsidRPr="0053240B" w:rsidRDefault="00844F08" w:rsidP="00844F0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p>
        </w:tc>
        <w:tc>
          <w:tcPr>
            <w:tcW w:w="1139" w:type="dxa"/>
            <w:tcBorders>
              <w:top w:val="none" w:sz="0" w:space="0" w:color="auto"/>
              <w:bottom w:val="none" w:sz="0" w:space="0" w:color="auto"/>
              <w:right w:val="none" w:sz="0" w:space="0" w:color="auto"/>
            </w:tcBorders>
            <w:shd w:val="clear" w:color="auto" w:fill="F2F2F2" w:themeFill="background1" w:themeFillShade="F2"/>
          </w:tcPr>
          <w:p w14:paraId="318CC3BB"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US"/>
              </w:rPr>
            </w:pPr>
            <w:r w:rsidRPr="0053240B">
              <w:rPr>
                <w:rFonts w:asciiTheme="minorHAnsi" w:eastAsia="Calibri" w:hAnsiTheme="minorHAnsi" w:cstheme="minorHAnsi"/>
                <w:sz w:val="20"/>
                <w:szCs w:val="20"/>
                <w:lang w:val="en-US" w:eastAsia="en-US"/>
              </w:rPr>
              <w:t>UN gender equality briefing kit</w:t>
            </w:r>
          </w:p>
        </w:tc>
      </w:tr>
      <w:tr w:rsidR="00844F08" w:rsidRPr="0053240B" w14:paraId="1CAAA5D2" w14:textId="77777777" w:rsidTr="00942948">
        <w:trPr>
          <w:trHeight w:val="491"/>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5AD03925" w14:textId="77777777" w:rsidR="00844F08" w:rsidRPr="0053240B" w:rsidRDefault="00844F08" w:rsidP="00844F08">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5.9. Distribute the updated UN gender quality briefing kit to all UN Staff</w:t>
            </w:r>
          </w:p>
        </w:tc>
        <w:tc>
          <w:tcPr>
            <w:tcW w:w="1418" w:type="dxa"/>
            <w:shd w:val="clear" w:color="auto" w:fill="F2F2F2" w:themeFill="background1" w:themeFillShade="F2"/>
          </w:tcPr>
          <w:p w14:paraId="012D1843"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RCO with the support of GTG </w:t>
            </w:r>
          </w:p>
        </w:tc>
        <w:tc>
          <w:tcPr>
            <w:tcW w:w="1276" w:type="dxa"/>
            <w:gridSpan w:val="2"/>
            <w:shd w:val="clear" w:color="auto" w:fill="F2F2F2" w:themeFill="background1" w:themeFillShade="F2"/>
          </w:tcPr>
          <w:p w14:paraId="3A087FB5" w14:textId="77777777" w:rsidR="00844F08" w:rsidRPr="0053240B" w:rsidRDefault="00844F08" w:rsidP="00844F0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RCO</w:t>
            </w:r>
          </w:p>
        </w:tc>
        <w:tc>
          <w:tcPr>
            <w:tcW w:w="1275" w:type="dxa"/>
            <w:shd w:val="clear" w:color="auto" w:fill="F2F2F2" w:themeFill="background1" w:themeFillShade="F2"/>
          </w:tcPr>
          <w:p w14:paraId="73181386" w14:textId="77777777" w:rsidR="00844F08" w:rsidRPr="0053240B" w:rsidRDefault="00844F08" w:rsidP="00844F0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7DB20000"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December 2021</w:t>
            </w:r>
          </w:p>
        </w:tc>
        <w:tc>
          <w:tcPr>
            <w:tcW w:w="4961" w:type="dxa"/>
            <w:vMerge/>
            <w:shd w:val="clear" w:color="auto" w:fill="F2F2F2" w:themeFill="background1" w:themeFillShade="F2"/>
          </w:tcPr>
          <w:p w14:paraId="30B6F7D0" w14:textId="77777777" w:rsidR="00844F08" w:rsidRPr="0053240B" w:rsidRDefault="00844F08" w:rsidP="00844F0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p>
        </w:tc>
        <w:tc>
          <w:tcPr>
            <w:tcW w:w="1139" w:type="dxa"/>
            <w:shd w:val="clear" w:color="auto" w:fill="F2F2F2" w:themeFill="background1" w:themeFillShade="F2"/>
          </w:tcPr>
          <w:p w14:paraId="764DAB1E"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9"/>
                <w:szCs w:val="19"/>
                <w:lang w:val="en-US"/>
              </w:rPr>
            </w:pPr>
            <w:r w:rsidRPr="0053240B">
              <w:rPr>
                <w:rFonts w:asciiTheme="minorHAnsi" w:hAnsiTheme="minorHAnsi" w:cstheme="minorHAnsi"/>
                <w:sz w:val="19"/>
                <w:szCs w:val="19"/>
                <w:lang w:val="en-US"/>
              </w:rPr>
              <w:t>Distribution emails of the gender briefing kit</w:t>
            </w:r>
          </w:p>
        </w:tc>
      </w:tr>
      <w:tr w:rsidR="00844F08" w:rsidRPr="0053240B" w14:paraId="24443BC5" w14:textId="77777777" w:rsidTr="003B3AED">
        <w:trPr>
          <w:cnfStyle w:val="000000100000" w:firstRow="0" w:lastRow="0" w:firstColumn="0" w:lastColumn="0" w:oddVBand="0" w:evenVBand="0" w:oddHBand="1" w:evenHBand="0" w:firstRowFirstColumn="0" w:firstRowLastColumn="0" w:lastRowFirstColumn="0" w:lastRowLastColumn="0"/>
          <w:trHeight w:val="199"/>
        </w:trPr>
        <w:tc>
          <w:tcPr>
            <w:cnfStyle w:val="001000000000" w:firstRow="0" w:lastRow="0" w:firstColumn="1" w:lastColumn="0" w:oddVBand="0" w:evenVBand="0" w:oddHBand="0" w:evenHBand="0" w:firstRowFirstColumn="0" w:firstRowLastColumn="0" w:lastRowFirstColumn="0" w:lastRowLastColumn="0"/>
            <w:tcW w:w="15309" w:type="dxa"/>
            <w:gridSpan w:val="8"/>
            <w:tcBorders>
              <w:top w:val="none" w:sz="0" w:space="0" w:color="auto"/>
              <w:left w:val="none" w:sz="0" w:space="0" w:color="auto"/>
              <w:bottom w:val="none" w:sz="0" w:space="0" w:color="auto"/>
              <w:right w:val="none" w:sz="0" w:space="0" w:color="auto"/>
            </w:tcBorders>
            <w:shd w:val="clear" w:color="auto" w:fill="B4C6E7" w:themeFill="accent5" w:themeFillTint="66"/>
          </w:tcPr>
          <w:p w14:paraId="59A82FF2" w14:textId="77777777" w:rsidR="00844F08" w:rsidRPr="0053240B" w:rsidRDefault="00844F08" w:rsidP="00844F08">
            <w:pPr>
              <w:pStyle w:val="ListParagraph"/>
              <w:keepNext/>
              <w:widowControl w:val="0"/>
              <w:numPr>
                <w:ilvl w:val="0"/>
                <w:numId w:val="24"/>
              </w:numPr>
              <w:autoSpaceDE w:val="0"/>
              <w:autoSpaceDN w:val="0"/>
              <w:adjustRightInd w:val="0"/>
              <w:spacing w:before="60" w:after="60"/>
              <w:rPr>
                <w:rFonts w:asciiTheme="minorHAnsi" w:hAnsiTheme="minorHAnsi" w:cstheme="minorHAnsi"/>
                <w:sz w:val="22"/>
                <w:szCs w:val="22"/>
                <w:lang w:val="en-US"/>
              </w:rPr>
            </w:pPr>
            <w:r w:rsidRPr="0053240B">
              <w:rPr>
                <w:rFonts w:asciiTheme="minorHAnsi" w:hAnsiTheme="minorHAnsi" w:cstheme="minorHAnsi"/>
                <w:sz w:val="22"/>
                <w:szCs w:val="22"/>
                <w:lang w:val="en-US"/>
              </w:rPr>
              <w:t>Resources</w:t>
            </w:r>
          </w:p>
        </w:tc>
      </w:tr>
      <w:tr w:rsidR="00844F08" w:rsidRPr="0053240B" w14:paraId="1ECB1F57" w14:textId="77777777" w:rsidTr="003A6694">
        <w:trPr>
          <w:trHeight w:val="199"/>
        </w:trPr>
        <w:tc>
          <w:tcPr>
            <w:cnfStyle w:val="001000000000" w:firstRow="0" w:lastRow="0" w:firstColumn="1" w:lastColumn="0" w:oddVBand="0" w:evenVBand="0" w:oddHBand="0" w:evenHBand="0" w:firstRowFirstColumn="0" w:firstRowLastColumn="0" w:lastRowFirstColumn="0" w:lastRowLastColumn="0"/>
            <w:tcW w:w="15309" w:type="dxa"/>
            <w:gridSpan w:val="8"/>
            <w:tcBorders>
              <w:bottom w:val="single" w:sz="8" w:space="0" w:color="5B9BD5" w:themeColor="accent1"/>
            </w:tcBorders>
            <w:shd w:val="clear" w:color="auto" w:fill="DEEAF6" w:themeFill="accent1" w:themeFillTint="33"/>
          </w:tcPr>
          <w:p w14:paraId="68B5BAC6" w14:textId="77777777" w:rsidR="00844F08" w:rsidRPr="0053240B" w:rsidRDefault="00844F08" w:rsidP="00844F08">
            <w:pPr>
              <w:keepNext/>
              <w:widowControl w:val="0"/>
              <w:autoSpaceDE w:val="0"/>
              <w:autoSpaceDN w:val="0"/>
              <w:adjustRightInd w:val="0"/>
              <w:spacing w:before="60" w:after="60"/>
              <w:rPr>
                <w:rFonts w:asciiTheme="minorHAnsi" w:hAnsiTheme="minorHAnsi" w:cstheme="minorHAnsi"/>
                <w:sz w:val="22"/>
                <w:szCs w:val="22"/>
                <w:lang w:val="en-US"/>
              </w:rPr>
            </w:pPr>
            <w:r w:rsidRPr="0053240B">
              <w:rPr>
                <w:rFonts w:asciiTheme="minorHAnsi" w:hAnsiTheme="minorHAnsi" w:cstheme="minorHAnsi"/>
                <w:sz w:val="22"/>
                <w:szCs w:val="22"/>
                <w:lang w:val="en-US"/>
              </w:rPr>
              <w:t>Indicator 6.1. ADEQUATE RESOURCES FOR GENDER MAINSTREAMING ARE ALLOCATED AND TRACKED</w:t>
            </w:r>
          </w:p>
        </w:tc>
      </w:tr>
      <w:tr w:rsidR="00844F08" w:rsidRPr="0053240B" w14:paraId="497A5879" w14:textId="77777777" w:rsidTr="00942948">
        <w:trPr>
          <w:cnfStyle w:val="000000100000" w:firstRow="0" w:lastRow="0" w:firstColumn="0" w:lastColumn="0" w:oddVBand="0" w:evenVBand="0" w:oddHBand="1" w:evenHBand="0" w:firstRowFirstColumn="0" w:firstRowLastColumn="0" w:lastRowFirstColumn="0" w:lastRowLastColumn="0"/>
          <w:trHeight w:val="774"/>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717E052C" w14:textId="77777777" w:rsidR="00844F08" w:rsidRPr="0053240B" w:rsidRDefault="00844F08" w:rsidP="00844F08">
            <w:pPr>
              <w:pStyle w:val="CommentText"/>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 xml:space="preserve">6.1. Organize at least one </w:t>
            </w:r>
            <w:r w:rsidRPr="0053240B">
              <w:rPr>
                <w:rFonts w:ascii="Calibri" w:eastAsia="Calibri" w:hAnsi="Calibri" w:cs="Calibri"/>
                <w:b w:val="0"/>
                <w:sz w:val="22"/>
                <w:szCs w:val="22"/>
                <w:lang w:val="en-US" w:eastAsia="en-US"/>
              </w:rPr>
              <w:t>capacity building event on the gender marker targeting UN staff during each UNSDPF programming cycle</w:t>
            </w:r>
          </w:p>
        </w:tc>
        <w:tc>
          <w:tcPr>
            <w:tcW w:w="1418" w:type="dxa"/>
            <w:tcBorders>
              <w:top w:val="none" w:sz="0" w:space="0" w:color="auto"/>
              <w:bottom w:val="none" w:sz="0" w:space="0" w:color="auto"/>
            </w:tcBorders>
            <w:shd w:val="clear" w:color="auto" w:fill="F2F2F2" w:themeFill="background1" w:themeFillShade="F2"/>
          </w:tcPr>
          <w:p w14:paraId="0A996E83"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UNCT/M&amp;E group with the support of RCO and GTG</w:t>
            </w:r>
          </w:p>
        </w:tc>
        <w:tc>
          <w:tcPr>
            <w:tcW w:w="1276" w:type="dxa"/>
            <w:gridSpan w:val="2"/>
            <w:tcBorders>
              <w:top w:val="none" w:sz="0" w:space="0" w:color="auto"/>
              <w:bottom w:val="none" w:sz="0" w:space="0" w:color="auto"/>
            </w:tcBorders>
            <w:shd w:val="clear" w:color="auto" w:fill="F2F2F2" w:themeFill="background1" w:themeFillShade="F2"/>
          </w:tcPr>
          <w:p w14:paraId="3B313F14"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M&amp;E group</w:t>
            </w:r>
          </w:p>
        </w:tc>
        <w:tc>
          <w:tcPr>
            <w:tcW w:w="1275" w:type="dxa"/>
            <w:tcBorders>
              <w:top w:val="none" w:sz="0" w:space="0" w:color="auto"/>
              <w:bottom w:val="none" w:sz="0" w:space="0" w:color="auto"/>
            </w:tcBorders>
            <w:shd w:val="clear" w:color="auto" w:fill="F2F2F2" w:themeFill="background1" w:themeFillShade="F2"/>
          </w:tcPr>
          <w:p w14:paraId="6B4DB18A"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US 2.000$ </w:t>
            </w:r>
          </w:p>
          <w:p w14:paraId="1EA0DBB8"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lang w:val="en-US"/>
              </w:rPr>
            </w:pPr>
            <w:r w:rsidRPr="0053240B">
              <w:rPr>
                <w:rFonts w:asciiTheme="minorHAnsi" w:hAnsiTheme="minorHAnsi" w:cstheme="minorHAnsi"/>
                <w:sz w:val="18"/>
                <w:szCs w:val="18"/>
                <w:lang w:val="en-US"/>
              </w:rPr>
              <w:t>(regional expertise x 1.5 days and coffee break)</w:t>
            </w:r>
          </w:p>
        </w:tc>
        <w:tc>
          <w:tcPr>
            <w:tcW w:w="1276" w:type="dxa"/>
            <w:tcBorders>
              <w:top w:val="none" w:sz="0" w:space="0" w:color="auto"/>
              <w:bottom w:val="none" w:sz="0" w:space="0" w:color="auto"/>
            </w:tcBorders>
            <w:shd w:val="clear" w:color="auto" w:fill="F2F2F2" w:themeFill="background1" w:themeFillShade="F2"/>
          </w:tcPr>
          <w:p w14:paraId="1C19DA91" w14:textId="77777777" w:rsidR="00844F08" w:rsidRPr="0053240B" w:rsidRDefault="00844F08" w:rsidP="00844F0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9"/>
                <w:szCs w:val="19"/>
                <w:lang w:val="en-US"/>
              </w:rPr>
            </w:pPr>
            <w:r w:rsidRPr="0053240B">
              <w:rPr>
                <w:rFonts w:asciiTheme="minorHAnsi" w:hAnsiTheme="minorHAnsi" w:cstheme="minorHAnsi"/>
                <w:sz w:val="19"/>
                <w:szCs w:val="19"/>
                <w:lang w:val="en-US"/>
              </w:rPr>
              <w:t>Before the end of each programming cycle</w:t>
            </w:r>
          </w:p>
        </w:tc>
        <w:tc>
          <w:tcPr>
            <w:tcW w:w="4961" w:type="dxa"/>
            <w:vMerge w:val="restart"/>
            <w:tcBorders>
              <w:top w:val="none" w:sz="0" w:space="0" w:color="auto"/>
              <w:bottom w:val="none" w:sz="0" w:space="0" w:color="auto"/>
            </w:tcBorders>
            <w:shd w:val="clear" w:color="auto" w:fill="F2F2F2" w:themeFill="background1" w:themeFillShade="F2"/>
          </w:tcPr>
          <w:p w14:paraId="26E2B369" w14:textId="77777777" w:rsidR="00844F08" w:rsidRPr="0053240B" w:rsidRDefault="00844F08" w:rsidP="00844F08">
            <w:pPr>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t>Gender-sensitive targeting and financial tracking is an important means of monitoring UN investments against commitments to gender equality.</w:t>
            </w:r>
          </w:p>
          <w:p w14:paraId="6209889A" w14:textId="77777777" w:rsidR="00844F08" w:rsidRPr="0053240B" w:rsidRDefault="00844F08" w:rsidP="00844F08">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lastRenderedPageBreak/>
              <w:t>Measure 6.1 would keep indicator 6.1 meeting minimum requirements by organizing training on the gender marker at least once for each UNSDPF programming cycle. Measure 6.2 would move indicator 6.1 to exceeding minimum requirements.</w:t>
            </w:r>
          </w:p>
        </w:tc>
        <w:tc>
          <w:tcPr>
            <w:tcW w:w="1139" w:type="dxa"/>
            <w:tcBorders>
              <w:top w:val="none" w:sz="0" w:space="0" w:color="auto"/>
              <w:bottom w:val="none" w:sz="0" w:space="0" w:color="auto"/>
              <w:right w:val="none" w:sz="0" w:space="0" w:color="auto"/>
            </w:tcBorders>
            <w:shd w:val="clear" w:color="auto" w:fill="F2F2F2" w:themeFill="background1" w:themeFillShade="F2"/>
          </w:tcPr>
          <w:p w14:paraId="22CA6466" w14:textId="77777777" w:rsidR="00844F08" w:rsidRPr="0053240B" w:rsidRDefault="00844F08" w:rsidP="00844F08">
            <w:p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val="en-US" w:eastAsia="en-US"/>
              </w:rPr>
            </w:pPr>
            <w:r w:rsidRPr="0053240B">
              <w:rPr>
                <w:rFonts w:asciiTheme="minorHAnsi" w:eastAsiaTheme="minorHAnsi" w:hAnsiTheme="minorHAnsi" w:cstheme="minorHAnsi"/>
                <w:sz w:val="22"/>
                <w:szCs w:val="22"/>
                <w:lang w:val="en-US" w:eastAsia="en-US"/>
              </w:rPr>
              <w:lastRenderedPageBreak/>
              <w:t>Report of the trainings</w:t>
            </w:r>
          </w:p>
        </w:tc>
      </w:tr>
      <w:tr w:rsidR="00844F08" w:rsidRPr="0053240B" w14:paraId="34A833EA" w14:textId="77777777" w:rsidTr="00942948">
        <w:trPr>
          <w:trHeight w:val="1044"/>
        </w:trPr>
        <w:tc>
          <w:tcPr>
            <w:cnfStyle w:val="001000000000" w:firstRow="0" w:lastRow="0" w:firstColumn="1" w:lastColumn="0" w:oddVBand="0" w:evenVBand="0" w:oddHBand="0" w:evenHBand="0" w:firstRowFirstColumn="0" w:firstRowLastColumn="0" w:lastRowFirstColumn="0" w:lastRowLastColumn="0"/>
            <w:tcW w:w="3964" w:type="dxa"/>
            <w:shd w:val="clear" w:color="auto" w:fill="F2F2F2" w:themeFill="background1" w:themeFillShade="F2"/>
          </w:tcPr>
          <w:p w14:paraId="75A0F55E" w14:textId="77777777" w:rsidR="00844F08" w:rsidRPr="0053240B" w:rsidRDefault="00844F08" w:rsidP="00844F08">
            <w:pPr>
              <w:pStyle w:val="CommentText"/>
              <w:rPr>
                <w:rFonts w:ascii="Calibri" w:eastAsia="Calibri" w:hAnsi="Calibri" w:cs="Calibri"/>
                <w:b w:val="0"/>
                <w:sz w:val="22"/>
                <w:szCs w:val="22"/>
                <w:lang w:val="en-US" w:eastAsia="en-US"/>
              </w:rPr>
            </w:pPr>
            <w:r w:rsidRPr="0053240B">
              <w:rPr>
                <w:rFonts w:asciiTheme="minorHAnsi" w:hAnsiTheme="minorHAnsi" w:cstheme="minorHAnsi"/>
                <w:b w:val="0"/>
                <w:sz w:val="22"/>
                <w:szCs w:val="22"/>
                <w:lang w:val="en-US"/>
              </w:rPr>
              <w:lastRenderedPageBreak/>
              <w:t>6.2. E</w:t>
            </w:r>
            <w:r w:rsidRPr="0053240B">
              <w:rPr>
                <w:rFonts w:ascii="Calibri" w:eastAsia="Calibri" w:hAnsi="Calibri" w:cs="Calibri"/>
                <w:b w:val="0"/>
                <w:sz w:val="22"/>
                <w:szCs w:val="22"/>
                <w:lang w:val="en-US" w:eastAsia="en-US"/>
              </w:rPr>
              <w:t xml:space="preserve">stablish and track a financial target for program allocation for Gender Equality and the Empowerment of Women </w:t>
            </w:r>
          </w:p>
        </w:tc>
        <w:tc>
          <w:tcPr>
            <w:tcW w:w="1418" w:type="dxa"/>
            <w:shd w:val="clear" w:color="auto" w:fill="F2F2F2" w:themeFill="background1" w:themeFillShade="F2"/>
          </w:tcPr>
          <w:p w14:paraId="3AF20811"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UNCT/PMT with the support of M&amp;E group and GTG</w:t>
            </w:r>
          </w:p>
        </w:tc>
        <w:tc>
          <w:tcPr>
            <w:tcW w:w="1276" w:type="dxa"/>
            <w:gridSpan w:val="2"/>
            <w:shd w:val="clear" w:color="auto" w:fill="F2F2F2" w:themeFill="background1" w:themeFillShade="F2"/>
          </w:tcPr>
          <w:p w14:paraId="722C43D2"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 xml:space="preserve">UNCT </w:t>
            </w:r>
          </w:p>
        </w:tc>
        <w:tc>
          <w:tcPr>
            <w:tcW w:w="1275" w:type="dxa"/>
            <w:shd w:val="clear" w:color="auto" w:fill="F2F2F2" w:themeFill="background1" w:themeFillShade="F2"/>
          </w:tcPr>
          <w:p w14:paraId="2732D2B7"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shd w:val="clear" w:color="auto" w:fill="F2F2F2" w:themeFill="background1" w:themeFillShade="F2"/>
          </w:tcPr>
          <w:p w14:paraId="63CA8108" w14:textId="77777777" w:rsidR="00844F08" w:rsidRPr="0053240B" w:rsidRDefault="00844F08" w:rsidP="00844F0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November 2021</w:t>
            </w:r>
          </w:p>
        </w:tc>
        <w:tc>
          <w:tcPr>
            <w:tcW w:w="4961" w:type="dxa"/>
            <w:vMerge/>
            <w:shd w:val="clear" w:color="auto" w:fill="F2F2F2" w:themeFill="background1" w:themeFillShade="F2"/>
          </w:tcPr>
          <w:p w14:paraId="6AC505D7" w14:textId="77777777" w:rsidR="00844F08" w:rsidRPr="0053240B" w:rsidRDefault="00844F08" w:rsidP="00844F08">
            <w:pPr>
              <w:autoSpaceDE w:val="0"/>
              <w:autoSpaceDN w:val="0"/>
              <w:adjustRightInd w:val="0"/>
              <w:spacing w:after="80"/>
              <w:jc w:val="both"/>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val="en-US" w:eastAsia="en-US"/>
              </w:rPr>
            </w:pPr>
          </w:p>
        </w:tc>
        <w:tc>
          <w:tcPr>
            <w:tcW w:w="1139" w:type="dxa"/>
            <w:shd w:val="clear" w:color="auto" w:fill="F2F2F2" w:themeFill="background1" w:themeFillShade="F2"/>
          </w:tcPr>
          <w:p w14:paraId="237E0590" w14:textId="77777777" w:rsidR="00844F08" w:rsidRPr="0053240B" w:rsidRDefault="00844F08" w:rsidP="00844F08">
            <w:pPr>
              <w:autoSpaceDE w:val="0"/>
              <w:autoSpaceDN w:val="0"/>
              <w:adjustRightInd w:val="0"/>
              <w:spacing w:after="8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19"/>
                <w:szCs w:val="19"/>
                <w:lang w:val="en-US" w:eastAsia="en-US"/>
              </w:rPr>
            </w:pPr>
            <w:r w:rsidRPr="0053240B">
              <w:rPr>
                <w:rFonts w:asciiTheme="minorHAnsi" w:eastAsiaTheme="minorHAnsi" w:hAnsiTheme="minorHAnsi" w:cstheme="minorHAnsi"/>
                <w:sz w:val="19"/>
                <w:szCs w:val="19"/>
                <w:lang w:val="en-US" w:eastAsia="en-US"/>
              </w:rPr>
              <w:t>Financial target established</w:t>
            </w:r>
          </w:p>
        </w:tc>
      </w:tr>
      <w:tr w:rsidR="00844F08" w:rsidRPr="0053240B" w14:paraId="413AF0F2" w14:textId="77777777" w:rsidTr="00942948">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14170" w:type="dxa"/>
            <w:gridSpan w:val="7"/>
            <w:tcBorders>
              <w:top w:val="none" w:sz="0" w:space="0" w:color="auto"/>
              <w:left w:val="none" w:sz="0" w:space="0" w:color="auto"/>
              <w:bottom w:val="none" w:sz="0" w:space="0" w:color="auto"/>
            </w:tcBorders>
            <w:shd w:val="clear" w:color="auto" w:fill="B4C6E7" w:themeFill="accent5" w:themeFillTint="66"/>
          </w:tcPr>
          <w:p w14:paraId="33DC603D" w14:textId="77777777" w:rsidR="00844F08" w:rsidRPr="0053240B" w:rsidRDefault="00844F08" w:rsidP="00844F08">
            <w:pPr>
              <w:pStyle w:val="ListParagraph"/>
              <w:keepNext/>
              <w:widowControl w:val="0"/>
              <w:numPr>
                <w:ilvl w:val="0"/>
                <w:numId w:val="24"/>
              </w:numPr>
              <w:autoSpaceDE w:val="0"/>
              <w:autoSpaceDN w:val="0"/>
              <w:adjustRightInd w:val="0"/>
              <w:spacing w:before="60" w:after="60"/>
              <w:ind w:left="714" w:hanging="357"/>
              <w:jc w:val="both"/>
              <w:rPr>
                <w:rFonts w:asciiTheme="minorHAnsi" w:hAnsiTheme="minorHAnsi" w:cstheme="minorHAnsi"/>
                <w:sz w:val="22"/>
                <w:szCs w:val="22"/>
                <w:lang w:val="en-US"/>
              </w:rPr>
            </w:pPr>
            <w:r w:rsidRPr="0053240B">
              <w:rPr>
                <w:rFonts w:asciiTheme="minorHAnsi" w:hAnsiTheme="minorHAnsi" w:cstheme="minorHAnsi"/>
                <w:sz w:val="22"/>
                <w:szCs w:val="22"/>
                <w:lang w:val="en-US"/>
              </w:rPr>
              <w:t>Results</w:t>
            </w:r>
          </w:p>
        </w:tc>
        <w:tc>
          <w:tcPr>
            <w:tcW w:w="1139" w:type="dxa"/>
            <w:tcBorders>
              <w:top w:val="none" w:sz="0" w:space="0" w:color="auto"/>
              <w:bottom w:val="none" w:sz="0" w:space="0" w:color="auto"/>
              <w:right w:val="none" w:sz="0" w:space="0" w:color="auto"/>
            </w:tcBorders>
            <w:shd w:val="clear" w:color="auto" w:fill="B4C6E7" w:themeFill="accent5" w:themeFillTint="66"/>
          </w:tcPr>
          <w:p w14:paraId="2864E1E6" w14:textId="77777777" w:rsidR="00844F08" w:rsidRPr="0053240B" w:rsidRDefault="00844F08" w:rsidP="00844F08">
            <w:pPr>
              <w:pStyle w:val="ListParagraph"/>
              <w:keepNext/>
              <w:widowControl w:val="0"/>
              <w:autoSpaceDE w:val="0"/>
              <w:autoSpaceDN w:val="0"/>
              <w:adjustRightInd w:val="0"/>
              <w:spacing w:before="60" w:after="60"/>
              <w:ind w:left="714"/>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p>
        </w:tc>
      </w:tr>
      <w:tr w:rsidR="00844F08" w:rsidRPr="0053240B" w14:paraId="1315DC26" w14:textId="77777777" w:rsidTr="003A6694">
        <w:trPr>
          <w:trHeight w:val="342"/>
        </w:trPr>
        <w:tc>
          <w:tcPr>
            <w:cnfStyle w:val="001000000000" w:firstRow="0" w:lastRow="0" w:firstColumn="1" w:lastColumn="0" w:oddVBand="0" w:evenVBand="0" w:oddHBand="0" w:evenHBand="0" w:firstRowFirstColumn="0" w:firstRowLastColumn="0" w:lastRowFirstColumn="0" w:lastRowLastColumn="0"/>
            <w:tcW w:w="15309" w:type="dxa"/>
            <w:gridSpan w:val="8"/>
            <w:tcBorders>
              <w:bottom w:val="single" w:sz="8" w:space="0" w:color="5B9BD5" w:themeColor="accent1"/>
            </w:tcBorders>
            <w:shd w:val="clear" w:color="auto" w:fill="DEEAF6" w:themeFill="accent1" w:themeFillTint="33"/>
          </w:tcPr>
          <w:p w14:paraId="0D3A5D31" w14:textId="77777777" w:rsidR="00844F08" w:rsidRPr="0053240B" w:rsidRDefault="00844F08" w:rsidP="00844F08">
            <w:pPr>
              <w:keepNext/>
              <w:widowControl w:val="0"/>
              <w:autoSpaceDE w:val="0"/>
              <w:autoSpaceDN w:val="0"/>
              <w:adjustRightInd w:val="0"/>
              <w:spacing w:before="60" w:after="60"/>
              <w:rPr>
                <w:rFonts w:asciiTheme="minorHAnsi" w:hAnsiTheme="minorHAnsi" w:cstheme="minorHAnsi"/>
                <w:sz w:val="22"/>
                <w:szCs w:val="22"/>
                <w:lang w:val="en-US"/>
              </w:rPr>
            </w:pPr>
            <w:r w:rsidRPr="0053240B">
              <w:rPr>
                <w:rFonts w:asciiTheme="minorHAnsi" w:hAnsiTheme="minorHAnsi" w:cstheme="minorHAnsi"/>
                <w:sz w:val="22"/>
                <w:szCs w:val="22"/>
                <w:lang w:val="en-US"/>
              </w:rPr>
              <w:t>Indicator 7.1. UN PROGRAMMES MAKE A SIGNIFICANT CONTRIBUTION TO GENDER EQUALITY IN THE COUNTRY</w:t>
            </w:r>
          </w:p>
        </w:tc>
      </w:tr>
      <w:tr w:rsidR="00844F08" w:rsidRPr="0053240B" w14:paraId="3399C1EA" w14:textId="77777777" w:rsidTr="00942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48AB4BE3" w14:textId="77777777" w:rsidR="00844F08" w:rsidRPr="0053240B" w:rsidRDefault="00844F08" w:rsidP="00844F08">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7.1. Include in TOR of experts in charge of UNSDPF reviews the responsibility to thoroughly assess progress towards gender equality and the empowerment of women</w:t>
            </w:r>
          </w:p>
        </w:tc>
        <w:tc>
          <w:tcPr>
            <w:tcW w:w="1418" w:type="dxa"/>
            <w:tcBorders>
              <w:top w:val="none" w:sz="0" w:space="0" w:color="auto"/>
              <w:bottom w:val="none" w:sz="0" w:space="0" w:color="auto"/>
            </w:tcBorders>
            <w:shd w:val="clear" w:color="auto" w:fill="F2F2F2" w:themeFill="background1" w:themeFillShade="F2"/>
          </w:tcPr>
          <w:p w14:paraId="6E8B1223"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UNCT/PMT/</w:t>
            </w:r>
          </w:p>
          <w:p w14:paraId="6843BE46"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RCO</w:t>
            </w:r>
          </w:p>
        </w:tc>
        <w:tc>
          <w:tcPr>
            <w:tcW w:w="1276" w:type="dxa"/>
            <w:gridSpan w:val="2"/>
            <w:tcBorders>
              <w:top w:val="none" w:sz="0" w:space="0" w:color="auto"/>
              <w:bottom w:val="none" w:sz="0" w:space="0" w:color="auto"/>
            </w:tcBorders>
            <w:shd w:val="clear" w:color="auto" w:fill="F2F2F2" w:themeFill="background1" w:themeFillShade="F2"/>
          </w:tcPr>
          <w:p w14:paraId="09E7837C"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RCO</w:t>
            </w:r>
          </w:p>
        </w:tc>
        <w:tc>
          <w:tcPr>
            <w:tcW w:w="1275" w:type="dxa"/>
            <w:tcBorders>
              <w:top w:val="none" w:sz="0" w:space="0" w:color="auto"/>
              <w:bottom w:val="none" w:sz="0" w:space="0" w:color="auto"/>
            </w:tcBorders>
            <w:shd w:val="clear" w:color="auto" w:fill="F2F2F2" w:themeFill="background1" w:themeFillShade="F2"/>
          </w:tcPr>
          <w:p w14:paraId="11ABEFC9"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tcBorders>
              <w:top w:val="none" w:sz="0" w:space="0" w:color="auto"/>
              <w:bottom w:val="none" w:sz="0" w:space="0" w:color="auto"/>
            </w:tcBorders>
            <w:shd w:val="clear" w:color="auto" w:fill="F2F2F2" w:themeFill="background1" w:themeFillShade="F2"/>
          </w:tcPr>
          <w:p w14:paraId="0C1AAD4B"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US"/>
              </w:rPr>
            </w:pPr>
            <w:r w:rsidRPr="0053240B">
              <w:rPr>
                <w:rFonts w:asciiTheme="minorHAnsi" w:hAnsiTheme="minorHAnsi" w:cstheme="minorHAnsi"/>
                <w:sz w:val="20"/>
                <w:szCs w:val="20"/>
                <w:lang w:val="en-US"/>
              </w:rPr>
              <w:t>By 2022 (mid-term review and final evaluation of UNSDPF)</w:t>
            </w:r>
          </w:p>
        </w:tc>
        <w:tc>
          <w:tcPr>
            <w:tcW w:w="4961" w:type="dxa"/>
            <w:vMerge w:val="restart"/>
            <w:tcBorders>
              <w:top w:val="none" w:sz="0" w:space="0" w:color="auto"/>
              <w:bottom w:val="none" w:sz="0" w:space="0" w:color="auto"/>
            </w:tcBorders>
            <w:shd w:val="clear" w:color="auto" w:fill="F2F2F2" w:themeFill="background1" w:themeFillShade="F2"/>
          </w:tcPr>
          <w:p w14:paraId="7676BD5B" w14:textId="77777777" w:rsidR="00844F08" w:rsidRPr="0053240B" w:rsidRDefault="00844F08" w:rsidP="00844F08">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The UNCT must be able to provide evidence to demonstrate progress on GEEW by assessing the extent to which the UNCT has contributed to gender equality in Nigeria, with some form of measurable change.</w:t>
            </w:r>
          </w:p>
          <w:p w14:paraId="444B4538" w14:textId="77777777" w:rsidR="00844F08" w:rsidRPr="0053240B" w:rsidRDefault="00844F08" w:rsidP="00844F08">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On the other hand, PMT must actively instruct and utilize the GTG as a support mechanism for gender mainstreaming. More regular coordination between PMT and GTG can strengthen the integration of GEEW in programming.</w:t>
            </w:r>
          </w:p>
          <w:p w14:paraId="16AB443F" w14:textId="77777777" w:rsidR="00844F08" w:rsidRPr="0053240B" w:rsidRDefault="00844F08" w:rsidP="00844F08">
            <w:pPr>
              <w:widowControl w:val="0"/>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en-US" w:eastAsia="en-US"/>
              </w:rPr>
            </w:pPr>
            <w:r w:rsidRPr="0053240B">
              <w:rPr>
                <w:rFonts w:asciiTheme="minorHAnsi" w:hAnsiTheme="minorHAnsi" w:cstheme="minorHAnsi"/>
                <w:sz w:val="22"/>
                <w:szCs w:val="22"/>
                <w:lang w:val="en-US"/>
              </w:rPr>
              <w:t xml:space="preserve">To exceed the requirements of this SWAP scorecard dimension, the UNCT should demonstrate that </w:t>
            </w:r>
            <w:r w:rsidRPr="0053240B">
              <w:rPr>
                <w:rFonts w:ascii="Calibri" w:eastAsia="Calibri" w:hAnsi="Calibri" w:cs="Calibri"/>
                <w:sz w:val="22"/>
                <w:szCs w:val="22"/>
                <w:lang w:val="en-US" w:eastAsia="en-US"/>
              </w:rPr>
              <w:t xml:space="preserve">at least one outcome level UNSDPF result has contributed to </w:t>
            </w:r>
            <w:r w:rsidRPr="0053240B">
              <w:rPr>
                <w:rFonts w:ascii="Calibri" w:eastAsia="Calibri" w:hAnsi="Calibri" w:cs="Calibri"/>
                <w:sz w:val="22"/>
                <w:szCs w:val="22"/>
                <w:u w:val="single"/>
                <w:lang w:val="en-US" w:eastAsia="en-US"/>
              </w:rPr>
              <w:t>transformative change</w:t>
            </w:r>
            <w:r w:rsidRPr="0053240B">
              <w:rPr>
                <w:rFonts w:ascii="Calibri" w:eastAsia="Calibri" w:hAnsi="Calibri" w:cs="Calibri"/>
                <w:sz w:val="22"/>
                <w:szCs w:val="22"/>
                <w:lang w:val="en-US" w:eastAsia="en-US"/>
              </w:rPr>
              <w:t xml:space="preserve"> in relation to gender equality and the empowerment of women.</w:t>
            </w:r>
          </w:p>
          <w:p w14:paraId="4365E2A1" w14:textId="77777777" w:rsidR="00844F08" w:rsidRPr="0053240B" w:rsidRDefault="00844F08" w:rsidP="00844F0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These actions would have a positive impact on indicator 7.1.</w:t>
            </w:r>
          </w:p>
        </w:tc>
        <w:tc>
          <w:tcPr>
            <w:tcW w:w="1139" w:type="dxa"/>
            <w:tcBorders>
              <w:top w:val="none" w:sz="0" w:space="0" w:color="auto"/>
              <w:bottom w:val="none" w:sz="0" w:space="0" w:color="auto"/>
              <w:right w:val="none" w:sz="0" w:space="0" w:color="auto"/>
            </w:tcBorders>
            <w:shd w:val="clear" w:color="auto" w:fill="F2F2F2" w:themeFill="background1" w:themeFillShade="F2"/>
          </w:tcPr>
          <w:p w14:paraId="36B407BE" w14:textId="77777777" w:rsidR="00844F08" w:rsidRPr="0053240B" w:rsidRDefault="00844F08" w:rsidP="00844F08">
            <w:pPr>
              <w:widowControl w:val="0"/>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TOR of experts</w:t>
            </w:r>
          </w:p>
        </w:tc>
      </w:tr>
      <w:tr w:rsidR="00844F08" w:rsidRPr="0053240B" w14:paraId="2114923B" w14:textId="77777777" w:rsidTr="00942948">
        <w:tc>
          <w:tcPr>
            <w:cnfStyle w:val="001000000000" w:firstRow="0" w:lastRow="0" w:firstColumn="1" w:lastColumn="0" w:oddVBand="0" w:evenVBand="0" w:oddHBand="0" w:evenHBand="0" w:firstRowFirstColumn="0" w:firstRowLastColumn="0" w:lastRowFirstColumn="0" w:lastRowLastColumn="0"/>
            <w:tcW w:w="3964" w:type="dxa"/>
            <w:tcBorders>
              <w:bottom w:val="single" w:sz="8" w:space="0" w:color="5B9BD5" w:themeColor="accent1"/>
            </w:tcBorders>
            <w:shd w:val="clear" w:color="auto" w:fill="F2F2F2" w:themeFill="background1" w:themeFillShade="F2"/>
          </w:tcPr>
          <w:p w14:paraId="2CB10932" w14:textId="77777777" w:rsidR="00844F08" w:rsidRPr="0053240B" w:rsidRDefault="00844F08" w:rsidP="00844F08">
            <w:pPr>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 xml:space="preserve">7.2. Include responsibility for gender mainstreaming and the promotion of GEEW visibly in the mandate/TOR of the result groups and UN coordination mechanisms </w:t>
            </w:r>
          </w:p>
        </w:tc>
        <w:tc>
          <w:tcPr>
            <w:tcW w:w="1418" w:type="dxa"/>
            <w:tcBorders>
              <w:bottom w:val="single" w:sz="8" w:space="0" w:color="5B9BD5" w:themeColor="accent1"/>
            </w:tcBorders>
            <w:shd w:val="clear" w:color="auto" w:fill="F2F2F2" w:themeFill="background1" w:themeFillShade="F2"/>
          </w:tcPr>
          <w:p w14:paraId="1EBA9F2E"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UNCT/PMT/M&amp;E/RCO with the support of GTG</w:t>
            </w:r>
          </w:p>
        </w:tc>
        <w:tc>
          <w:tcPr>
            <w:tcW w:w="1276" w:type="dxa"/>
            <w:gridSpan w:val="2"/>
            <w:tcBorders>
              <w:bottom w:val="single" w:sz="8" w:space="0" w:color="5B9BD5" w:themeColor="accent1"/>
            </w:tcBorders>
            <w:shd w:val="clear" w:color="auto" w:fill="F2F2F2" w:themeFill="background1" w:themeFillShade="F2"/>
          </w:tcPr>
          <w:p w14:paraId="78795D48"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RCO</w:t>
            </w:r>
          </w:p>
        </w:tc>
        <w:tc>
          <w:tcPr>
            <w:tcW w:w="1275" w:type="dxa"/>
            <w:tcBorders>
              <w:bottom w:val="single" w:sz="8" w:space="0" w:color="5B9BD5" w:themeColor="accent1"/>
            </w:tcBorders>
            <w:shd w:val="clear" w:color="auto" w:fill="F2F2F2" w:themeFill="background1" w:themeFillShade="F2"/>
          </w:tcPr>
          <w:p w14:paraId="62FC8E7D" w14:textId="77777777" w:rsidR="00844F08" w:rsidRPr="0053240B" w:rsidRDefault="00844F08" w:rsidP="00844F08">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tcBorders>
              <w:bottom w:val="single" w:sz="8" w:space="0" w:color="5B9BD5" w:themeColor="accent1"/>
            </w:tcBorders>
            <w:shd w:val="clear" w:color="auto" w:fill="F2F2F2" w:themeFill="background1" w:themeFillShade="F2"/>
          </w:tcPr>
          <w:p w14:paraId="0DF32AA7" w14:textId="77777777" w:rsidR="00844F08" w:rsidRPr="0053240B" w:rsidRDefault="00844F08" w:rsidP="00844F0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Jun 2021</w:t>
            </w:r>
          </w:p>
        </w:tc>
        <w:tc>
          <w:tcPr>
            <w:tcW w:w="4961" w:type="dxa"/>
            <w:vMerge/>
            <w:tcBorders>
              <w:bottom w:val="single" w:sz="8" w:space="0" w:color="5B9BD5" w:themeColor="accent1"/>
            </w:tcBorders>
            <w:shd w:val="clear" w:color="auto" w:fill="F2F2F2" w:themeFill="background1" w:themeFillShade="F2"/>
          </w:tcPr>
          <w:p w14:paraId="44B808F5" w14:textId="77777777" w:rsidR="00844F08" w:rsidRPr="0053240B" w:rsidRDefault="00844F08" w:rsidP="00844F08">
            <w:pPr>
              <w:autoSpaceDE w:val="0"/>
              <w:autoSpaceDN w:val="0"/>
              <w:adjustRightInd w:val="0"/>
              <w:spacing w:after="80"/>
              <w:jc w:val="both"/>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color w:val="FF0000"/>
                <w:sz w:val="22"/>
                <w:szCs w:val="22"/>
                <w:lang w:val="en-US" w:eastAsia="en-US"/>
              </w:rPr>
            </w:pPr>
          </w:p>
        </w:tc>
        <w:tc>
          <w:tcPr>
            <w:tcW w:w="1139" w:type="dxa"/>
            <w:tcBorders>
              <w:bottom w:val="single" w:sz="8" w:space="0" w:color="5B9BD5" w:themeColor="accent1"/>
            </w:tcBorders>
            <w:shd w:val="clear" w:color="auto" w:fill="F2F2F2" w:themeFill="background1" w:themeFillShade="F2"/>
          </w:tcPr>
          <w:p w14:paraId="633C72FF" w14:textId="77777777" w:rsidR="00844F08" w:rsidRPr="0053240B" w:rsidRDefault="00844F08" w:rsidP="00844F08">
            <w:pPr>
              <w:autoSpaceDE w:val="0"/>
              <w:autoSpaceDN w:val="0"/>
              <w:adjustRightInd w:val="0"/>
              <w:spacing w:after="80"/>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17"/>
                <w:szCs w:val="17"/>
                <w:lang w:val="en-US" w:eastAsia="en-US"/>
              </w:rPr>
            </w:pPr>
            <w:r w:rsidRPr="0053240B">
              <w:rPr>
                <w:rFonts w:asciiTheme="minorHAnsi" w:eastAsiaTheme="minorHAnsi" w:hAnsiTheme="minorHAnsi" w:cstheme="minorHAnsi"/>
                <w:sz w:val="17"/>
                <w:szCs w:val="17"/>
                <w:lang w:val="en-US" w:eastAsia="en-US"/>
              </w:rPr>
              <w:t>TOR of UN coordination mechanisms</w:t>
            </w:r>
          </w:p>
        </w:tc>
      </w:tr>
      <w:tr w:rsidR="00844F08" w:rsidRPr="0053240B" w14:paraId="57508BD2" w14:textId="77777777" w:rsidTr="00942948">
        <w:trPr>
          <w:cnfStyle w:val="000000100000" w:firstRow="0" w:lastRow="0" w:firstColumn="0" w:lastColumn="0" w:oddVBand="0" w:evenVBand="0" w:oddHBand="1" w:evenHBand="0" w:firstRowFirstColumn="0" w:firstRowLastColumn="0" w:lastRowFirstColumn="0" w:lastRowLastColumn="0"/>
          <w:trHeight w:val="833"/>
        </w:trPr>
        <w:tc>
          <w:tcPr>
            <w:cnfStyle w:val="001000000000" w:firstRow="0" w:lastRow="0" w:firstColumn="1" w:lastColumn="0" w:oddVBand="0" w:evenVBand="0" w:oddHBand="0" w:evenHBand="0" w:firstRowFirstColumn="0" w:firstRowLastColumn="0" w:lastRowFirstColumn="0" w:lastRowLastColumn="0"/>
            <w:tcW w:w="3964" w:type="dxa"/>
            <w:tcBorders>
              <w:top w:val="none" w:sz="0" w:space="0" w:color="auto"/>
              <w:left w:val="none" w:sz="0" w:space="0" w:color="auto"/>
              <w:bottom w:val="none" w:sz="0" w:space="0" w:color="auto"/>
            </w:tcBorders>
            <w:shd w:val="clear" w:color="auto" w:fill="F2F2F2" w:themeFill="background1" w:themeFillShade="F2"/>
          </w:tcPr>
          <w:p w14:paraId="2D3AA2FF" w14:textId="77777777" w:rsidR="00844F08" w:rsidRPr="0053240B" w:rsidRDefault="00844F08" w:rsidP="00844F08">
            <w:pPr>
              <w:widowControl w:val="0"/>
              <w:autoSpaceDE w:val="0"/>
              <w:autoSpaceDN w:val="0"/>
              <w:adjustRightInd w:val="0"/>
              <w:jc w:val="both"/>
              <w:rPr>
                <w:rFonts w:asciiTheme="minorHAnsi" w:hAnsiTheme="minorHAnsi" w:cstheme="minorHAnsi"/>
                <w:b w:val="0"/>
                <w:sz w:val="22"/>
                <w:szCs w:val="22"/>
                <w:lang w:val="en-US"/>
              </w:rPr>
            </w:pPr>
            <w:r w:rsidRPr="0053240B">
              <w:rPr>
                <w:rFonts w:asciiTheme="minorHAnsi" w:hAnsiTheme="minorHAnsi" w:cstheme="minorHAnsi"/>
                <w:b w:val="0"/>
                <w:sz w:val="22"/>
                <w:szCs w:val="22"/>
                <w:lang w:val="en-US"/>
              </w:rPr>
              <w:t>7.3. Establish a link between the GTG and the result groups and between GTG and the Project Management Team (PMT) (i.e. annual coordination meetings, etc.)</w:t>
            </w:r>
          </w:p>
        </w:tc>
        <w:tc>
          <w:tcPr>
            <w:tcW w:w="1418" w:type="dxa"/>
            <w:tcBorders>
              <w:top w:val="none" w:sz="0" w:space="0" w:color="auto"/>
              <w:bottom w:val="none" w:sz="0" w:space="0" w:color="auto"/>
            </w:tcBorders>
            <w:shd w:val="clear" w:color="auto" w:fill="F2F2F2" w:themeFill="background1" w:themeFillShade="F2"/>
          </w:tcPr>
          <w:p w14:paraId="3D8BE801"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Result groups/</w:t>
            </w:r>
          </w:p>
          <w:p w14:paraId="3B504043"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PMT/GTG/</w:t>
            </w:r>
          </w:p>
          <w:p w14:paraId="10BE1246"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RCO</w:t>
            </w:r>
          </w:p>
        </w:tc>
        <w:tc>
          <w:tcPr>
            <w:tcW w:w="1276" w:type="dxa"/>
            <w:gridSpan w:val="2"/>
            <w:tcBorders>
              <w:top w:val="none" w:sz="0" w:space="0" w:color="auto"/>
              <w:bottom w:val="none" w:sz="0" w:space="0" w:color="auto"/>
            </w:tcBorders>
            <w:shd w:val="clear" w:color="auto" w:fill="F2F2F2" w:themeFill="background1" w:themeFillShade="F2"/>
          </w:tcPr>
          <w:p w14:paraId="66CFC94A"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RCO</w:t>
            </w:r>
          </w:p>
        </w:tc>
        <w:tc>
          <w:tcPr>
            <w:tcW w:w="1275" w:type="dxa"/>
            <w:tcBorders>
              <w:top w:val="none" w:sz="0" w:space="0" w:color="auto"/>
              <w:bottom w:val="none" w:sz="0" w:space="0" w:color="auto"/>
            </w:tcBorders>
            <w:shd w:val="clear" w:color="auto" w:fill="F2F2F2" w:themeFill="background1" w:themeFillShade="F2"/>
          </w:tcPr>
          <w:p w14:paraId="4C6A0F1F"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No financial resources required</w:t>
            </w:r>
          </w:p>
        </w:tc>
        <w:tc>
          <w:tcPr>
            <w:tcW w:w="1276" w:type="dxa"/>
            <w:tcBorders>
              <w:top w:val="none" w:sz="0" w:space="0" w:color="auto"/>
              <w:bottom w:val="none" w:sz="0" w:space="0" w:color="auto"/>
            </w:tcBorders>
            <w:shd w:val="clear" w:color="auto" w:fill="F2F2F2" w:themeFill="background1" w:themeFillShade="F2"/>
          </w:tcPr>
          <w:p w14:paraId="1BD3000A" w14:textId="77777777" w:rsidR="00844F08" w:rsidRPr="0053240B" w:rsidRDefault="00844F08" w:rsidP="00844F08">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val="en-US"/>
              </w:rPr>
            </w:pPr>
            <w:r w:rsidRPr="0053240B">
              <w:rPr>
                <w:rFonts w:asciiTheme="minorHAnsi" w:hAnsiTheme="minorHAnsi" w:cstheme="minorHAnsi"/>
                <w:sz w:val="22"/>
                <w:szCs w:val="22"/>
                <w:lang w:val="en-US"/>
              </w:rPr>
              <w:t>By Jun 2021</w:t>
            </w:r>
          </w:p>
        </w:tc>
        <w:tc>
          <w:tcPr>
            <w:tcW w:w="4961" w:type="dxa"/>
            <w:vMerge/>
            <w:tcBorders>
              <w:top w:val="none" w:sz="0" w:space="0" w:color="auto"/>
              <w:bottom w:val="none" w:sz="0" w:space="0" w:color="auto"/>
            </w:tcBorders>
            <w:shd w:val="clear" w:color="auto" w:fill="F2F2F2" w:themeFill="background1" w:themeFillShade="F2"/>
          </w:tcPr>
          <w:p w14:paraId="08B54911" w14:textId="77777777" w:rsidR="00844F08" w:rsidRPr="0053240B" w:rsidRDefault="00844F08" w:rsidP="00844F08">
            <w:pPr>
              <w:autoSpaceDE w:val="0"/>
              <w:autoSpaceDN w:val="0"/>
              <w:adjustRightInd w:val="0"/>
              <w:spacing w:after="80"/>
              <w:jc w:val="both"/>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FF0000"/>
                <w:sz w:val="22"/>
                <w:szCs w:val="22"/>
                <w:lang w:val="en-US" w:eastAsia="en-US"/>
              </w:rPr>
            </w:pPr>
          </w:p>
        </w:tc>
        <w:tc>
          <w:tcPr>
            <w:tcW w:w="1139" w:type="dxa"/>
            <w:tcBorders>
              <w:top w:val="none" w:sz="0" w:space="0" w:color="auto"/>
              <w:bottom w:val="none" w:sz="0" w:space="0" w:color="auto"/>
              <w:right w:val="none" w:sz="0" w:space="0" w:color="auto"/>
            </w:tcBorders>
            <w:shd w:val="clear" w:color="auto" w:fill="F2F2F2" w:themeFill="background1" w:themeFillShade="F2"/>
          </w:tcPr>
          <w:p w14:paraId="2DC0C4F4" w14:textId="77777777" w:rsidR="00844F08" w:rsidRPr="0053240B" w:rsidRDefault="00844F08" w:rsidP="00844F08">
            <w:pPr>
              <w:autoSpaceDE w:val="0"/>
              <w:autoSpaceDN w:val="0"/>
              <w:adjustRightInd w:val="0"/>
              <w:spacing w:after="8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17"/>
                <w:szCs w:val="17"/>
                <w:lang w:val="en-US" w:eastAsia="en-US"/>
              </w:rPr>
            </w:pPr>
            <w:r w:rsidRPr="0053240B">
              <w:rPr>
                <w:rFonts w:asciiTheme="minorHAnsi" w:eastAsiaTheme="minorHAnsi" w:hAnsiTheme="minorHAnsi" w:cstheme="minorHAnsi"/>
                <w:sz w:val="17"/>
                <w:szCs w:val="17"/>
                <w:lang w:val="en-US" w:eastAsia="en-US"/>
              </w:rPr>
              <w:t>Reports of coordination meetings</w:t>
            </w:r>
          </w:p>
        </w:tc>
      </w:tr>
    </w:tbl>
    <w:p w14:paraId="6CF0ED6A" w14:textId="4759B6A2" w:rsidR="004E25AD" w:rsidRPr="0053240B" w:rsidRDefault="004E25AD" w:rsidP="00572A8E">
      <w:pPr>
        <w:pStyle w:val="Heading2"/>
        <w:spacing w:after="480"/>
        <w:rPr>
          <w:rFonts w:cstheme="minorHAnsi"/>
          <w:sz w:val="22"/>
          <w:szCs w:val="22"/>
          <w:lang w:val="en-US"/>
        </w:rPr>
      </w:pPr>
    </w:p>
    <w:sectPr w:rsidR="004E25AD" w:rsidRPr="0053240B" w:rsidSect="003B3AED">
      <w:footerReference w:type="default" r:id="rId29"/>
      <w:pgSz w:w="16838" w:h="11906" w:orient="landscape" w:code="9"/>
      <w:pgMar w:top="1701" w:right="1418" w:bottom="1701"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2E7996" w14:textId="77777777" w:rsidR="0049337D" w:rsidRDefault="0049337D" w:rsidP="00892E14">
      <w:r>
        <w:separator/>
      </w:r>
    </w:p>
  </w:endnote>
  <w:endnote w:type="continuationSeparator" w:id="0">
    <w:p w14:paraId="78DA0C4E" w14:textId="77777777" w:rsidR="0049337D" w:rsidRDefault="0049337D" w:rsidP="00892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roximaNova-Semibold">
    <w:altName w:val="Calibri"/>
    <w:panose1 w:val="00000000000000000000"/>
    <w:charset w:val="00"/>
    <w:family w:val="swiss"/>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Nimbus Roman No9 L">
    <w:altName w:val="Yu Gothic"/>
    <w:charset w:val="01"/>
    <w:family w:val="roman"/>
    <w:pitch w:val="variable"/>
  </w:font>
  <w:font w:name="DejaVu Sans">
    <w:charset w:val="00"/>
    <w:family w:val="swiss"/>
    <w:pitch w:val="variable"/>
    <w:sig w:usb0="E7002EFF" w:usb1="D200FDFF" w:usb2="0A246029" w:usb3="00000000" w:csb0="000001FF" w:csb1="00000000"/>
  </w:font>
  <w:font w:name="Lohit Hindi">
    <w:altName w:val="Times New Roman"/>
    <w:charset w:val="01"/>
    <w:family w:val="roman"/>
    <w:pitch w:val="default"/>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YRCIKP+Helvetica-Light">
    <w:altName w:val="Calibri"/>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Proxima Nova">
    <w:altName w:val="Proxima Nova"/>
    <w:panose1 w:val="00000000000000000000"/>
    <w:charset w:val="00"/>
    <w:family w:val="swiss"/>
    <w:notTrueType/>
    <w:pitch w:val="default"/>
    <w:sig w:usb0="00000003" w:usb1="00000000" w:usb2="00000000" w:usb3="00000000" w:csb0="00000001" w:csb1="00000000"/>
  </w:font>
  <w:font w:name="Myriad Pro">
    <w:altName w:val="Arial"/>
    <w:panose1 w:val="00000000000000000000"/>
    <w:charset w:val="00"/>
    <w:family w:val="swiss"/>
    <w:notTrueType/>
    <w:pitch w:val="variable"/>
    <w:sig w:usb0="00000001" w:usb1="5000204B" w:usb2="00000000" w:usb3="00000000" w:csb0="0000019F" w:csb1="00000000"/>
  </w:font>
  <w:font w:name="ProximaNova-Regular">
    <w:altName w:val="Calibri"/>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UNFPA-Text">
    <w:altName w:val="Trebuchet MS"/>
    <w:panose1 w:val="00000000000000000000"/>
    <w:charset w:val="00"/>
    <w:family w:val="auto"/>
    <w:notTrueType/>
    <w:pitch w:val="default"/>
    <w:sig w:usb0="00000003" w:usb1="00000000" w:usb2="00000000" w:usb3="00000000" w:csb0="00000001" w:csb1="00000000"/>
  </w:font>
  <w:font w:name="Univers">
    <w:charset w:val="00"/>
    <w:family w:val="swiss"/>
    <w:pitch w:val="variable"/>
    <w:sig w:usb0="80000287" w:usb1="00000000" w:usb2="00000000" w:usb3="00000000" w:csb0="0000000F" w:csb1="00000000"/>
  </w:font>
  <w:font w:name="Gotham-Medium">
    <w:panose1 w:val="00000000000000000000"/>
    <w:charset w:val="00"/>
    <w:family w:val="auto"/>
    <w:notTrueType/>
    <w:pitch w:val="default"/>
    <w:sig w:usb0="00000003" w:usb1="00000000" w:usb2="00000000" w:usb3="00000000" w:csb0="00000001" w:csb1="00000000"/>
  </w:font>
  <w:font w:name="PZBCW X+ Gotham">
    <w:altName w:val="Gotham"/>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84371749"/>
      <w:docPartObj>
        <w:docPartGallery w:val="Page Numbers (Bottom of Page)"/>
        <w:docPartUnique/>
      </w:docPartObj>
    </w:sdtPr>
    <w:sdtEndPr>
      <w:rPr>
        <w:rFonts w:asciiTheme="minorHAnsi" w:hAnsiTheme="minorHAnsi" w:cstheme="minorHAnsi"/>
        <w:sz w:val="17"/>
        <w:szCs w:val="17"/>
      </w:rPr>
    </w:sdtEndPr>
    <w:sdtContent>
      <w:p w14:paraId="4E3EA2C6" w14:textId="4C2B9519" w:rsidR="00CA0C19" w:rsidRPr="00E625BD" w:rsidRDefault="00CA0C19" w:rsidP="003E3AA3">
        <w:pPr>
          <w:pStyle w:val="Footer"/>
          <w:jc w:val="right"/>
          <w:rPr>
            <w:rFonts w:asciiTheme="minorHAnsi" w:hAnsiTheme="minorHAnsi" w:cstheme="minorHAnsi"/>
            <w:sz w:val="17"/>
            <w:szCs w:val="17"/>
          </w:rPr>
        </w:pPr>
        <w:r w:rsidRPr="00E625BD">
          <w:rPr>
            <w:rFonts w:asciiTheme="minorHAnsi" w:hAnsiTheme="minorHAnsi" w:cstheme="minorHAnsi"/>
            <w:sz w:val="17"/>
            <w:szCs w:val="17"/>
          </w:rPr>
          <w:fldChar w:fldCharType="begin"/>
        </w:r>
        <w:r w:rsidRPr="00E625BD">
          <w:rPr>
            <w:rFonts w:asciiTheme="minorHAnsi" w:hAnsiTheme="minorHAnsi" w:cstheme="minorHAnsi"/>
            <w:sz w:val="17"/>
            <w:szCs w:val="17"/>
          </w:rPr>
          <w:instrText>PAGE   \* MERGEFORMAT</w:instrText>
        </w:r>
        <w:r w:rsidRPr="00E625BD">
          <w:rPr>
            <w:rFonts w:asciiTheme="minorHAnsi" w:hAnsiTheme="minorHAnsi" w:cstheme="minorHAnsi"/>
            <w:sz w:val="17"/>
            <w:szCs w:val="17"/>
          </w:rPr>
          <w:fldChar w:fldCharType="separate"/>
        </w:r>
        <w:r w:rsidR="000D25FD" w:rsidRPr="000D25FD">
          <w:rPr>
            <w:rFonts w:asciiTheme="minorHAnsi" w:hAnsiTheme="minorHAnsi" w:cstheme="minorHAnsi"/>
            <w:noProof/>
            <w:sz w:val="17"/>
            <w:szCs w:val="17"/>
            <w:lang w:val="es-ES"/>
          </w:rPr>
          <w:t>34</w:t>
        </w:r>
        <w:r w:rsidRPr="00E625BD">
          <w:rPr>
            <w:rFonts w:asciiTheme="minorHAnsi" w:hAnsiTheme="minorHAnsi" w:cstheme="minorHAnsi"/>
            <w:sz w:val="17"/>
            <w:szCs w:val="17"/>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6977738"/>
      <w:docPartObj>
        <w:docPartGallery w:val="Page Numbers (Bottom of Page)"/>
        <w:docPartUnique/>
      </w:docPartObj>
    </w:sdtPr>
    <w:sdtEndPr>
      <w:rPr>
        <w:sz w:val="16"/>
        <w:szCs w:val="16"/>
      </w:rPr>
    </w:sdtEndPr>
    <w:sdtContent>
      <w:p w14:paraId="3F07EE67" w14:textId="6F09BEA5" w:rsidR="00CA0C19" w:rsidRPr="00183218" w:rsidRDefault="00CA0C19" w:rsidP="003B3AED">
        <w:pPr>
          <w:pStyle w:val="Footer"/>
          <w:jc w:val="right"/>
          <w:rPr>
            <w:sz w:val="16"/>
            <w:szCs w:val="16"/>
          </w:rPr>
        </w:pPr>
        <w:r w:rsidRPr="00EF7571">
          <w:rPr>
            <w:sz w:val="16"/>
            <w:szCs w:val="16"/>
          </w:rPr>
          <w:fldChar w:fldCharType="begin"/>
        </w:r>
        <w:r w:rsidRPr="00EF7571">
          <w:rPr>
            <w:sz w:val="16"/>
            <w:szCs w:val="16"/>
          </w:rPr>
          <w:instrText>PAGE   \* MERGEFORMAT</w:instrText>
        </w:r>
        <w:r w:rsidRPr="00EF7571">
          <w:rPr>
            <w:sz w:val="16"/>
            <w:szCs w:val="16"/>
          </w:rPr>
          <w:fldChar w:fldCharType="separate"/>
        </w:r>
        <w:r w:rsidR="000D25FD" w:rsidRPr="000D25FD">
          <w:rPr>
            <w:noProof/>
            <w:sz w:val="16"/>
            <w:szCs w:val="16"/>
            <w:lang w:val="es-ES"/>
          </w:rPr>
          <w:t>37</w:t>
        </w:r>
        <w:r w:rsidRPr="00EF7571">
          <w:rPr>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3EA584" w14:textId="77777777" w:rsidR="0049337D" w:rsidRDefault="0049337D" w:rsidP="00892E14">
      <w:r>
        <w:separator/>
      </w:r>
    </w:p>
  </w:footnote>
  <w:footnote w:type="continuationSeparator" w:id="0">
    <w:p w14:paraId="607B278D" w14:textId="77777777" w:rsidR="0049337D" w:rsidRDefault="0049337D" w:rsidP="00892E14">
      <w:r>
        <w:continuationSeparator/>
      </w:r>
    </w:p>
  </w:footnote>
  <w:footnote w:id="1">
    <w:p w14:paraId="33A0324C" w14:textId="77777777" w:rsidR="00CA0C19" w:rsidRPr="00C4178F" w:rsidRDefault="00CA0C19" w:rsidP="00515829">
      <w:pPr>
        <w:pStyle w:val="FootnoteText"/>
        <w:jc w:val="both"/>
        <w:rPr>
          <w:rFonts w:asciiTheme="minorHAnsi" w:hAnsiTheme="minorHAnsi" w:cstheme="minorHAnsi"/>
          <w:sz w:val="18"/>
          <w:szCs w:val="18"/>
          <w:lang w:val="en-US"/>
        </w:rPr>
      </w:pPr>
      <w:r w:rsidRPr="00C4178F">
        <w:rPr>
          <w:rStyle w:val="FootnoteReference"/>
          <w:rFonts w:asciiTheme="minorHAnsi" w:hAnsiTheme="minorHAnsi" w:cstheme="minorHAnsi"/>
          <w:sz w:val="18"/>
          <w:szCs w:val="18"/>
        </w:rPr>
        <w:footnoteRef/>
      </w:r>
      <w:r w:rsidRPr="00C4178F">
        <w:rPr>
          <w:rFonts w:asciiTheme="minorHAnsi" w:hAnsiTheme="minorHAnsi" w:cstheme="minorHAnsi"/>
          <w:sz w:val="18"/>
          <w:szCs w:val="18"/>
        </w:rPr>
        <w:t xml:space="preserve"> </w:t>
      </w:r>
      <w:r w:rsidRPr="00C4178F">
        <w:rPr>
          <w:rFonts w:asciiTheme="minorHAnsi" w:eastAsiaTheme="minorHAnsi" w:hAnsiTheme="minorHAnsi" w:cstheme="minorHAnsi"/>
          <w:sz w:val="18"/>
          <w:szCs w:val="18"/>
          <w:lang w:val="en-US" w:eastAsia="en-US"/>
        </w:rPr>
        <w:t xml:space="preserve">For UNCT Nigeria, this minimum number was 338, given that </w:t>
      </w:r>
      <w:r w:rsidRPr="00C4178F">
        <w:rPr>
          <w:rFonts w:asciiTheme="minorHAnsi" w:hAnsiTheme="minorHAnsi" w:cstheme="minorHAnsi"/>
          <w:color w:val="000000"/>
          <w:sz w:val="18"/>
          <w:szCs w:val="18"/>
          <w:shd w:val="clear" w:color="auto" w:fill="FFFFFF"/>
          <w:lang w:val="en-US"/>
        </w:rPr>
        <w:t xml:space="preserve">UN </w:t>
      </w:r>
      <w:r w:rsidRPr="00C4178F">
        <w:rPr>
          <w:rFonts w:asciiTheme="minorHAnsi" w:eastAsiaTheme="minorHAnsi" w:hAnsiTheme="minorHAnsi" w:cstheme="minorHAnsi"/>
          <w:sz w:val="18"/>
          <w:szCs w:val="18"/>
          <w:lang w:val="en-US" w:eastAsia="en-US"/>
        </w:rPr>
        <w:t>staff number was 2.792</w:t>
      </w:r>
      <w:r>
        <w:rPr>
          <w:rFonts w:asciiTheme="minorHAnsi" w:eastAsiaTheme="minorHAnsi" w:hAnsiTheme="minorHAnsi" w:cstheme="minorHAnsi"/>
          <w:sz w:val="18"/>
          <w:szCs w:val="18"/>
          <w:lang w:val="en-US" w:eastAsia="en-US"/>
        </w:rPr>
        <w:t xml:space="preserve"> at the time of the assessment</w:t>
      </w:r>
      <w:r w:rsidRPr="00C4178F">
        <w:rPr>
          <w:rFonts w:asciiTheme="minorHAnsi" w:eastAsiaTheme="minorHAnsi" w:hAnsiTheme="minorHAnsi" w:cstheme="minorHAnsi"/>
          <w:sz w:val="18"/>
          <w:szCs w:val="18"/>
          <w:lang w:val="en-US" w:eastAsia="en-US"/>
        </w:rPr>
        <w:t>.</w:t>
      </w:r>
    </w:p>
  </w:footnote>
  <w:footnote w:id="2">
    <w:p w14:paraId="7B97FF7A" w14:textId="77777777" w:rsidR="00CA0C19" w:rsidRPr="00A56156" w:rsidRDefault="00CA0C19" w:rsidP="00B74345">
      <w:pPr>
        <w:jc w:val="both"/>
        <w:rPr>
          <w:rFonts w:asciiTheme="minorHAnsi" w:hAnsiTheme="minorHAnsi" w:cstheme="minorHAnsi"/>
          <w:sz w:val="18"/>
          <w:szCs w:val="18"/>
          <w:lang w:val="en-US"/>
        </w:rPr>
      </w:pPr>
      <w:r w:rsidRPr="00A56156">
        <w:rPr>
          <w:rStyle w:val="FootnoteReference"/>
          <w:rFonts w:asciiTheme="minorHAnsi" w:hAnsiTheme="minorHAnsi" w:cstheme="minorHAnsi"/>
          <w:sz w:val="18"/>
          <w:szCs w:val="18"/>
        </w:rPr>
        <w:footnoteRef/>
      </w:r>
      <w:r w:rsidRPr="00A56156">
        <w:rPr>
          <w:rFonts w:asciiTheme="minorHAnsi" w:hAnsiTheme="minorHAnsi" w:cstheme="minorHAnsi"/>
          <w:sz w:val="18"/>
          <w:szCs w:val="18"/>
        </w:rPr>
        <w:t xml:space="preserve"> </w:t>
      </w:r>
      <w:r w:rsidRPr="00A56156">
        <w:rPr>
          <w:rFonts w:asciiTheme="minorHAnsi" w:hAnsiTheme="minorHAnsi" w:cstheme="minorHAnsi"/>
          <w:sz w:val="18"/>
          <w:szCs w:val="18"/>
          <w:lang w:val="en-US"/>
        </w:rPr>
        <w:t xml:space="preserve">Agencies participating in the larger inter-agency groups were FAO, ILO, IOM, RCO, UNAIDS, UNDP, UNESCO, UNFPA, UNHCR, UNIC, UNICEF, UNIDO, UNITAR, UNOCHA, UNODC, UN Women, WFP, WHO and WMO. </w:t>
      </w:r>
    </w:p>
    <w:p w14:paraId="1130DF8A" w14:textId="77777777" w:rsidR="00CA0C19" w:rsidRPr="00A56156" w:rsidRDefault="00CA0C19" w:rsidP="00B74345">
      <w:pPr>
        <w:jc w:val="both"/>
        <w:rPr>
          <w:rFonts w:asciiTheme="minorHAnsi" w:hAnsiTheme="minorHAnsi" w:cstheme="minorHAnsi"/>
          <w:sz w:val="18"/>
          <w:szCs w:val="18"/>
          <w:lang w:val="en-US"/>
        </w:rPr>
      </w:pPr>
      <w:r w:rsidRPr="00A56156">
        <w:rPr>
          <w:rFonts w:asciiTheme="minorHAnsi" w:hAnsiTheme="minorHAnsi" w:cstheme="minorHAnsi"/>
          <w:sz w:val="18"/>
          <w:szCs w:val="18"/>
          <w:lang w:val="en-US"/>
        </w:rPr>
        <w:t xml:space="preserve">Agencies participating in the assessment core team were FAO, RCO, UNAIDS, UNFPA, UNIC, UNICEF, UNOCHA, UNODC, UN WOMEN, WFP and WHO. </w:t>
      </w:r>
    </w:p>
    <w:p w14:paraId="2C5AEC96" w14:textId="3D653A49" w:rsidR="00CA0C19" w:rsidRPr="00A56156" w:rsidRDefault="00CA0C19">
      <w:pPr>
        <w:pStyle w:val="FootnoteText"/>
        <w:rPr>
          <w:lang w:val="en-US"/>
        </w:rPr>
      </w:pPr>
    </w:p>
  </w:footnote>
  <w:footnote w:id="3">
    <w:p w14:paraId="40951609" w14:textId="3D2B29A8" w:rsidR="00CA0C19" w:rsidRPr="00C60DFF" w:rsidRDefault="00CA0C19" w:rsidP="00C60DFF">
      <w:pPr>
        <w:pStyle w:val="FootnoteText"/>
        <w:jc w:val="both"/>
        <w:rPr>
          <w:rFonts w:asciiTheme="minorHAnsi" w:hAnsiTheme="minorHAnsi" w:cstheme="minorHAnsi"/>
          <w:sz w:val="18"/>
          <w:szCs w:val="18"/>
          <w:lang w:val="en-US"/>
        </w:rPr>
      </w:pPr>
      <w:r w:rsidRPr="00C60DFF">
        <w:rPr>
          <w:rStyle w:val="FootnoteReference"/>
          <w:rFonts w:asciiTheme="minorHAnsi" w:hAnsiTheme="minorHAnsi" w:cstheme="minorHAnsi"/>
          <w:sz w:val="18"/>
          <w:szCs w:val="18"/>
          <w:lang w:val="en-US"/>
        </w:rPr>
        <w:footnoteRef/>
      </w:r>
      <w:r w:rsidRPr="00C60DFF">
        <w:rPr>
          <w:rFonts w:asciiTheme="minorHAnsi" w:hAnsiTheme="minorHAnsi" w:cstheme="minorHAnsi"/>
          <w:sz w:val="18"/>
          <w:szCs w:val="18"/>
          <w:lang w:val="en-US"/>
        </w:rPr>
        <w:t xml:space="preserve"> Non-traditional </w:t>
      </w:r>
      <w:r>
        <w:rPr>
          <w:rFonts w:asciiTheme="minorHAnsi" w:hAnsiTheme="minorHAnsi" w:cstheme="minorHAnsi"/>
          <w:sz w:val="18"/>
          <w:szCs w:val="18"/>
          <w:lang w:val="en-US"/>
        </w:rPr>
        <w:t xml:space="preserve">thematic </w:t>
      </w:r>
      <w:r w:rsidRPr="00C60DFF">
        <w:rPr>
          <w:rFonts w:asciiTheme="minorHAnsi" w:hAnsiTheme="minorHAnsi" w:cstheme="minorHAnsi"/>
          <w:sz w:val="18"/>
          <w:szCs w:val="18"/>
          <w:lang w:val="en-US"/>
        </w:rPr>
        <w:t>areas are those areas in which women are not traditionally involved and are under-represented, such as environment, infrastructure, climate change, technological innovation, transportation, urban planning, etc.</w:t>
      </w:r>
    </w:p>
  </w:footnote>
  <w:footnote w:id="4">
    <w:p w14:paraId="34B76984" w14:textId="3A725A74" w:rsidR="00CA0C19" w:rsidRPr="003B3AED" w:rsidRDefault="00CA0C19" w:rsidP="003B3AED">
      <w:pPr>
        <w:pStyle w:val="FootnoteText"/>
        <w:jc w:val="both"/>
        <w:rPr>
          <w:rFonts w:asciiTheme="minorHAnsi" w:hAnsiTheme="minorHAnsi" w:cstheme="minorHAnsi"/>
          <w:sz w:val="18"/>
          <w:szCs w:val="18"/>
          <w:lang w:val="en-US"/>
        </w:rPr>
      </w:pPr>
      <w:r w:rsidRPr="003B3AED">
        <w:rPr>
          <w:rStyle w:val="FootnoteReference"/>
          <w:rFonts w:asciiTheme="minorHAnsi" w:hAnsiTheme="minorHAnsi" w:cstheme="minorHAnsi"/>
          <w:sz w:val="18"/>
          <w:szCs w:val="18"/>
        </w:rPr>
        <w:footnoteRef/>
      </w:r>
      <w:r w:rsidRPr="003B3AED">
        <w:rPr>
          <w:rFonts w:asciiTheme="minorHAnsi" w:hAnsiTheme="minorHAnsi" w:cstheme="minorHAnsi"/>
          <w:sz w:val="18"/>
          <w:szCs w:val="18"/>
        </w:rPr>
        <w:t xml:space="preserve"> </w:t>
      </w:r>
      <w:r w:rsidRPr="003B3AED">
        <w:rPr>
          <w:rFonts w:asciiTheme="minorHAnsi" w:hAnsiTheme="minorHAnsi" w:cstheme="minorHAnsi"/>
          <w:sz w:val="18"/>
          <w:szCs w:val="18"/>
          <w:lang w:val="en-US"/>
        </w:rPr>
        <w:t xml:space="preserve">Consistent means that all CCA key population-based data should be disaggregated by sex, especially population-based data in relation to the main development challenges highlighted by the CCA (e.g. poverty, hunger, education, health, infrastructure, housing, control of resources, and/or economic development). If </w:t>
      </w:r>
      <w:r>
        <w:rPr>
          <w:rFonts w:asciiTheme="minorHAnsi" w:hAnsiTheme="minorHAnsi" w:cstheme="minorHAnsi"/>
          <w:sz w:val="18"/>
          <w:szCs w:val="18"/>
          <w:lang w:val="en-US"/>
        </w:rPr>
        <w:t>gender-sensitive</w:t>
      </w:r>
      <w:r w:rsidRPr="003B3AED">
        <w:rPr>
          <w:rFonts w:asciiTheme="minorHAnsi" w:hAnsiTheme="minorHAnsi" w:cstheme="minorHAnsi"/>
          <w:sz w:val="18"/>
          <w:szCs w:val="18"/>
          <w:lang w:val="en-US"/>
        </w:rPr>
        <w:t xml:space="preserve"> and/or sex disaggregated data is not available, this should be noted in the CCA along with any initiatives to facilitate use of GEEW-related data in the future. The onus is on the UNCT to either include sex disaggregated and gender-sensitive data, or explain why this has not been included.</w:t>
      </w:r>
    </w:p>
  </w:footnote>
  <w:footnote w:id="5">
    <w:p w14:paraId="7B57B33C" w14:textId="77777777" w:rsidR="00CA0C19" w:rsidRPr="003B3AED" w:rsidRDefault="00CA0C19" w:rsidP="003B3AED">
      <w:pPr>
        <w:pStyle w:val="FootnoteText"/>
        <w:jc w:val="both"/>
        <w:rPr>
          <w:rFonts w:asciiTheme="minorHAnsi" w:hAnsiTheme="minorHAnsi" w:cstheme="minorHAnsi"/>
          <w:sz w:val="18"/>
          <w:szCs w:val="18"/>
          <w:lang w:val="en-US"/>
        </w:rPr>
      </w:pPr>
      <w:r w:rsidRPr="003B3AED">
        <w:rPr>
          <w:rStyle w:val="FootnoteReference"/>
          <w:rFonts w:asciiTheme="minorHAnsi" w:hAnsiTheme="minorHAnsi" w:cstheme="minorHAnsi"/>
          <w:sz w:val="18"/>
          <w:szCs w:val="18"/>
          <w:lang w:val="en-US"/>
        </w:rPr>
        <w:footnoteRef/>
      </w:r>
      <w:r w:rsidRPr="003B3AED">
        <w:rPr>
          <w:rFonts w:asciiTheme="minorHAnsi" w:hAnsiTheme="minorHAnsi" w:cstheme="minorHAnsi"/>
          <w:sz w:val="18"/>
          <w:szCs w:val="18"/>
          <w:lang w:val="en-US"/>
        </w:rPr>
        <w:t xml:space="preserve"> Joint work-plans are elaborated on an annual basis for the implementation of the UNSDPF 2018-2022.</w:t>
      </w:r>
    </w:p>
  </w:footnote>
  <w:footnote w:id="6">
    <w:p w14:paraId="6E83ED2B" w14:textId="1A3F1B68" w:rsidR="00CA0C19" w:rsidRPr="008B5FA9" w:rsidRDefault="00CA0C19" w:rsidP="003B3AED">
      <w:pPr>
        <w:pStyle w:val="FootnoteText"/>
        <w:jc w:val="both"/>
        <w:rPr>
          <w:rFonts w:asciiTheme="minorHAnsi" w:hAnsiTheme="minorHAnsi"/>
          <w:sz w:val="18"/>
          <w:szCs w:val="18"/>
          <w:lang w:val="en-US"/>
        </w:rPr>
      </w:pPr>
      <w:r w:rsidRPr="008B5FA9">
        <w:rPr>
          <w:rStyle w:val="FootnoteReference"/>
          <w:rFonts w:asciiTheme="minorHAnsi" w:hAnsiTheme="minorHAnsi"/>
          <w:sz w:val="18"/>
          <w:szCs w:val="18"/>
        </w:rPr>
        <w:footnoteRef/>
      </w:r>
      <w:r w:rsidRPr="008B5FA9">
        <w:rPr>
          <w:rFonts w:asciiTheme="minorHAnsi" w:hAnsiTheme="minorHAnsi"/>
          <w:sz w:val="18"/>
          <w:szCs w:val="18"/>
        </w:rPr>
        <w:t xml:space="preserve"> </w:t>
      </w:r>
      <w:r w:rsidRPr="008B5FA9">
        <w:rPr>
          <w:rFonts w:asciiTheme="minorHAnsi" w:eastAsia="Calibri" w:hAnsiTheme="minorHAnsi" w:cs="Calibri"/>
          <w:sz w:val="18"/>
          <w:szCs w:val="18"/>
          <w:lang w:val="en-US" w:eastAsia="en-US"/>
        </w:rPr>
        <w:t>Non-traditional thematic areas are those areas in which women are under-represented, such as environment, climate change, industry, transport, technological innovation</w:t>
      </w:r>
      <w:r>
        <w:rPr>
          <w:rFonts w:asciiTheme="minorHAnsi" w:eastAsia="Calibri" w:hAnsiTheme="minorHAnsi" w:cs="Calibri"/>
          <w:sz w:val="18"/>
          <w:szCs w:val="18"/>
          <w:lang w:val="en-US" w:eastAsia="en-US"/>
        </w:rPr>
        <w:t xml:space="preserve">, </w:t>
      </w:r>
      <w:r w:rsidRPr="008B5FA9">
        <w:rPr>
          <w:rFonts w:asciiTheme="minorHAnsi" w:eastAsia="Calibri" w:hAnsiTheme="minorHAnsi" w:cs="Calibri"/>
          <w:sz w:val="18"/>
          <w:szCs w:val="18"/>
          <w:lang w:val="en-US" w:eastAsia="en-US"/>
        </w:rPr>
        <w:t>infrastructure, etc.</w:t>
      </w:r>
    </w:p>
  </w:footnote>
  <w:footnote w:id="7">
    <w:p w14:paraId="562E8BDF" w14:textId="77777777" w:rsidR="00CA0C19" w:rsidRPr="008B5FA9" w:rsidRDefault="00CA0C19" w:rsidP="003B3AED">
      <w:pPr>
        <w:pStyle w:val="FootnoteText"/>
        <w:jc w:val="both"/>
        <w:rPr>
          <w:rFonts w:asciiTheme="minorHAnsi" w:hAnsiTheme="minorHAnsi" w:cstheme="minorHAnsi"/>
          <w:sz w:val="18"/>
          <w:szCs w:val="18"/>
          <w:lang w:val="en-US"/>
        </w:rPr>
      </w:pPr>
      <w:r w:rsidRPr="008B5FA9">
        <w:rPr>
          <w:rStyle w:val="FootnoteReference"/>
          <w:rFonts w:asciiTheme="minorHAnsi" w:hAnsiTheme="minorHAnsi" w:cstheme="minorHAnsi"/>
          <w:sz w:val="18"/>
          <w:szCs w:val="18"/>
        </w:rPr>
        <w:footnoteRef/>
      </w:r>
      <w:r w:rsidRPr="008B5FA9">
        <w:rPr>
          <w:rFonts w:asciiTheme="minorHAnsi" w:hAnsiTheme="minorHAnsi" w:cstheme="minorHAnsi"/>
          <w:sz w:val="18"/>
          <w:szCs w:val="18"/>
        </w:rPr>
        <w:t xml:space="preserve"> </w:t>
      </w:r>
      <w:r w:rsidRPr="008B5FA9">
        <w:rPr>
          <w:rFonts w:asciiTheme="minorHAnsi" w:hAnsiTheme="minorHAnsi" w:cstheme="minorHAnsi"/>
          <w:b/>
          <w:sz w:val="18"/>
          <w:szCs w:val="18"/>
          <w:lang w:val="en-US"/>
        </w:rPr>
        <w:t>UN Enabling Environment Guidelines</w:t>
      </w:r>
      <w:r w:rsidRPr="008B5FA9">
        <w:rPr>
          <w:rFonts w:asciiTheme="minorHAnsi" w:hAnsiTheme="minorHAnsi" w:cstheme="minorHAnsi"/>
          <w:sz w:val="18"/>
          <w:szCs w:val="18"/>
        </w:rPr>
        <w:t>: https://www.unwomen.org/-/media/headquarters/attachments/sections/library/publications/2019/gender-parity-enabling-environment-guidelines-en.pdf?la=en&amp;vs=1535.</w:t>
      </w:r>
    </w:p>
  </w:footnote>
  <w:footnote w:id="8">
    <w:p w14:paraId="52B8D096" w14:textId="77777777" w:rsidR="00CA0C19" w:rsidRPr="008B5FA9" w:rsidRDefault="00CA0C19" w:rsidP="003B3AED">
      <w:pPr>
        <w:widowControl w:val="0"/>
        <w:autoSpaceDE w:val="0"/>
        <w:autoSpaceDN w:val="0"/>
        <w:adjustRightInd w:val="0"/>
        <w:jc w:val="both"/>
        <w:rPr>
          <w:rStyle w:val="CommentReference"/>
          <w:rFonts w:asciiTheme="minorHAnsi" w:hAnsiTheme="minorHAnsi" w:cstheme="minorHAnsi"/>
          <w:sz w:val="18"/>
          <w:szCs w:val="18"/>
          <w:lang w:val="en-US"/>
        </w:rPr>
      </w:pPr>
      <w:r w:rsidRPr="008B5FA9">
        <w:rPr>
          <w:rStyle w:val="FootnoteReference"/>
          <w:rFonts w:asciiTheme="minorHAnsi" w:hAnsiTheme="minorHAnsi" w:cstheme="minorHAnsi"/>
          <w:sz w:val="18"/>
          <w:szCs w:val="18"/>
        </w:rPr>
        <w:footnoteRef/>
      </w:r>
      <w:r w:rsidRPr="008B5FA9">
        <w:rPr>
          <w:rFonts w:asciiTheme="minorHAnsi" w:hAnsiTheme="minorHAnsi" w:cstheme="minorHAnsi"/>
          <w:sz w:val="18"/>
          <w:szCs w:val="18"/>
        </w:rPr>
        <w:t xml:space="preserve"> </w:t>
      </w:r>
      <w:r w:rsidRPr="008B5FA9">
        <w:rPr>
          <w:rStyle w:val="CommentReference"/>
          <w:rFonts w:asciiTheme="minorHAnsi" w:hAnsiTheme="minorHAnsi" w:cstheme="minorHAnsi"/>
          <w:sz w:val="18"/>
          <w:szCs w:val="18"/>
          <w:lang w:val="en-US"/>
        </w:rPr>
        <w:t xml:space="preserve">Reference: pages 10 and page 25 of the </w:t>
      </w:r>
      <w:r w:rsidRPr="008B5FA9">
        <w:rPr>
          <w:rFonts w:asciiTheme="minorHAnsi" w:hAnsiTheme="minorHAnsi" w:cstheme="minorHAnsi"/>
          <w:sz w:val="18"/>
          <w:szCs w:val="18"/>
          <w:lang w:val="en-US"/>
        </w:rPr>
        <w:t>Supplementary Guidance on the Enabling Environment Guidelines</w:t>
      </w:r>
      <w:r w:rsidRPr="008B5FA9">
        <w:rPr>
          <w:rStyle w:val="CommentReference"/>
          <w:rFonts w:asciiTheme="minorHAnsi" w:hAnsiTheme="minorHAnsi" w:cstheme="minorHAnsi"/>
          <w:sz w:val="18"/>
          <w:szCs w:val="18"/>
          <w:lang w:val="en-US"/>
        </w:rPr>
        <w:t>, UN Women 2019.</w:t>
      </w:r>
      <w:r w:rsidRPr="008B5FA9">
        <w:rPr>
          <w:rStyle w:val="CommentReference"/>
          <w:rFonts w:asciiTheme="minorHAnsi" w:hAnsiTheme="minorHAnsi" w:cstheme="minorHAnsi"/>
          <w:sz w:val="18"/>
          <w:szCs w:val="18"/>
          <w:lang w:val="en-US"/>
        </w:rPr>
        <w:tab/>
      </w:r>
    </w:p>
    <w:p w14:paraId="1726FDE2" w14:textId="77777777" w:rsidR="00CA0C19" w:rsidRPr="008B5FA9" w:rsidRDefault="0049337D" w:rsidP="003B3AED">
      <w:pPr>
        <w:pStyle w:val="FootnoteText"/>
        <w:jc w:val="both"/>
        <w:rPr>
          <w:rFonts w:asciiTheme="minorHAnsi" w:hAnsiTheme="minorHAnsi" w:cstheme="minorHAnsi"/>
          <w:sz w:val="18"/>
          <w:szCs w:val="18"/>
          <w:lang w:val="en-US"/>
        </w:rPr>
      </w:pPr>
      <w:hyperlink r:id="rId1" w:history="1">
        <w:r w:rsidR="00CA0C19" w:rsidRPr="008B5FA9">
          <w:rPr>
            <w:rStyle w:val="Hyperlink"/>
            <w:rFonts w:asciiTheme="minorHAnsi" w:hAnsiTheme="minorHAnsi" w:cstheme="minorHAnsi"/>
            <w:sz w:val="18"/>
            <w:szCs w:val="18"/>
            <w:lang w:val="en-US"/>
          </w:rPr>
          <w:t>https://www.unwomen.org/-/media/headquarters/attachments/sections/library/publications/2019/gender-parity-enabling-environment-guidelines-supplementary-guidance-en.pdf?la=en&amp;vs=1535</w:t>
        </w:r>
      </w:hyperlink>
    </w:p>
  </w:footnote>
  <w:footnote w:id="9">
    <w:p w14:paraId="4DE69673" w14:textId="77777777" w:rsidR="00CA0C19" w:rsidRPr="0019439F" w:rsidRDefault="00CA0C19" w:rsidP="003B3AED">
      <w:pPr>
        <w:pStyle w:val="FootnoteText"/>
        <w:jc w:val="both"/>
        <w:rPr>
          <w:rFonts w:asciiTheme="minorHAnsi" w:hAnsiTheme="minorHAnsi" w:cstheme="minorHAnsi"/>
          <w:lang w:val="en-US"/>
        </w:rPr>
      </w:pPr>
      <w:r w:rsidRPr="008B5FA9">
        <w:rPr>
          <w:rStyle w:val="FootnoteReference"/>
          <w:rFonts w:asciiTheme="minorHAnsi" w:hAnsiTheme="minorHAnsi" w:cstheme="minorHAnsi"/>
          <w:sz w:val="18"/>
          <w:szCs w:val="18"/>
        </w:rPr>
        <w:footnoteRef/>
      </w:r>
      <w:r w:rsidRPr="008B5FA9">
        <w:rPr>
          <w:rFonts w:asciiTheme="minorHAnsi" w:hAnsiTheme="minorHAnsi" w:cstheme="minorHAnsi"/>
          <w:sz w:val="18"/>
          <w:szCs w:val="18"/>
        </w:rPr>
        <w:t xml:space="preserve"> </w:t>
      </w:r>
      <w:r w:rsidRPr="008B5FA9">
        <w:rPr>
          <w:rFonts w:asciiTheme="minorHAnsi" w:hAnsiTheme="minorHAnsi" w:cstheme="minorHAnsi"/>
          <w:sz w:val="18"/>
          <w:szCs w:val="18"/>
          <w:lang w:val="en-US"/>
        </w:rPr>
        <w:t>The</w:t>
      </w:r>
      <w:r w:rsidRPr="008B5FA9">
        <w:rPr>
          <w:rFonts w:asciiTheme="minorHAnsi" w:hAnsiTheme="minorHAnsi" w:cstheme="minorHAnsi"/>
          <w:b/>
          <w:sz w:val="18"/>
          <w:szCs w:val="18"/>
          <w:lang w:val="en-US"/>
        </w:rPr>
        <w:t xml:space="preserve"> </w:t>
      </w:r>
      <w:r w:rsidRPr="008B5FA9">
        <w:rPr>
          <w:rFonts w:asciiTheme="minorHAnsi" w:hAnsiTheme="minorHAnsi" w:cstheme="minorHAnsi"/>
          <w:sz w:val="18"/>
          <w:szCs w:val="18"/>
          <w:lang w:val="en-US"/>
        </w:rPr>
        <w:t xml:space="preserve">UN 2.0 Business Operations Strategy (BOS): </w:t>
      </w:r>
      <w:hyperlink r:id="rId2" w:history="1">
        <w:r w:rsidRPr="008B5FA9">
          <w:rPr>
            <w:rStyle w:val="Hyperlink"/>
            <w:rFonts w:asciiTheme="minorHAnsi" w:hAnsiTheme="minorHAnsi" w:cstheme="minorHAnsi"/>
            <w:sz w:val="18"/>
            <w:szCs w:val="18"/>
            <w:lang w:val="en-US"/>
          </w:rPr>
          <w:t>https://unsdg.un.org/resources/business-operations-strategy-bos-20-guidance</w:t>
        </w:r>
      </w:hyperlink>
      <w:r w:rsidRPr="008B5FA9">
        <w:rPr>
          <w:rFonts w:asciiTheme="minorHAnsi" w:hAnsiTheme="minorHAnsi" w:cstheme="minorHAnsi"/>
          <w:sz w:val="18"/>
          <w:szCs w:val="18"/>
          <w:lang w:val="en-US"/>
        </w:rPr>
        <w:t>.</w:t>
      </w:r>
    </w:p>
  </w:footnote>
  <w:footnote w:id="10">
    <w:p w14:paraId="2226A155" w14:textId="77777777" w:rsidR="00CA0C19" w:rsidRPr="003A6694" w:rsidRDefault="00CA0C19" w:rsidP="003B3AED">
      <w:pPr>
        <w:pStyle w:val="CommentText"/>
        <w:jc w:val="both"/>
        <w:rPr>
          <w:rFonts w:asciiTheme="minorHAnsi" w:hAnsiTheme="minorHAnsi" w:cstheme="minorHAnsi"/>
          <w:sz w:val="18"/>
          <w:szCs w:val="18"/>
          <w:lang w:val="en-US"/>
        </w:rPr>
      </w:pPr>
      <w:r w:rsidRPr="003A6694">
        <w:rPr>
          <w:rStyle w:val="FootnoteReference"/>
          <w:rFonts w:asciiTheme="minorHAnsi" w:hAnsiTheme="minorHAnsi" w:cstheme="minorHAnsi"/>
          <w:sz w:val="18"/>
          <w:szCs w:val="18"/>
          <w:lang w:val="en-US"/>
        </w:rPr>
        <w:footnoteRef/>
      </w:r>
      <w:r w:rsidRPr="003A6694">
        <w:rPr>
          <w:rFonts w:asciiTheme="minorHAnsi" w:hAnsiTheme="minorHAnsi" w:cstheme="minorHAnsi"/>
          <w:sz w:val="18"/>
          <w:szCs w:val="18"/>
          <w:lang w:val="en-US"/>
        </w:rPr>
        <w:t xml:space="preserve"> T</w:t>
      </w:r>
      <w:r w:rsidRPr="003A6694">
        <w:rPr>
          <w:rFonts w:asciiTheme="minorHAnsi" w:hAnsiTheme="minorHAnsi" w:cstheme="minorHAnsi"/>
          <w:iCs/>
          <w:sz w:val="18"/>
          <w:szCs w:val="18"/>
          <w:lang w:val="en-US"/>
        </w:rPr>
        <w:t>rainings based on specific topics/sectors for UN colleagues, gender mainstreaming in design and implementation of programme for programme staff, training on gender audit/ILO Training for GTG, etc.</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3881"/>
      </v:shape>
    </w:pict>
  </w:numPicBullet>
  <w:abstractNum w:abstractNumId="0" w15:restartNumberingAfterBreak="0">
    <w:nsid w:val="0000000B"/>
    <w:multiLevelType w:val="singleLevel"/>
    <w:tmpl w:val="0000000B"/>
    <w:name w:val="WW8Num20"/>
    <w:lvl w:ilvl="0">
      <w:start w:val="921"/>
      <w:numFmt w:val="bullet"/>
      <w:lvlText w:val=""/>
      <w:lvlJc w:val="left"/>
      <w:pPr>
        <w:tabs>
          <w:tab w:val="num" w:pos="0"/>
        </w:tabs>
        <w:ind w:left="360" w:hanging="360"/>
      </w:pPr>
      <w:rPr>
        <w:rFonts w:ascii="Wingdings 3" w:hAnsi="Wingdings 3" w:cs="Wingdings 3"/>
        <w:sz w:val="24"/>
        <w:szCs w:val="24"/>
      </w:rPr>
    </w:lvl>
  </w:abstractNum>
  <w:abstractNum w:abstractNumId="1" w15:restartNumberingAfterBreak="0">
    <w:nsid w:val="0000000E"/>
    <w:multiLevelType w:val="singleLevel"/>
    <w:tmpl w:val="0000000E"/>
    <w:name w:val="WW8Num27"/>
    <w:lvl w:ilvl="0">
      <w:start w:val="921"/>
      <w:numFmt w:val="bullet"/>
      <w:lvlText w:val=""/>
      <w:lvlJc w:val="left"/>
      <w:pPr>
        <w:tabs>
          <w:tab w:val="num" w:pos="0"/>
        </w:tabs>
        <w:ind w:left="360" w:hanging="360"/>
      </w:pPr>
      <w:rPr>
        <w:rFonts w:ascii="Wingdings 3" w:hAnsi="Wingdings 3" w:cs="Wingdings 3"/>
        <w:sz w:val="24"/>
        <w:szCs w:val="24"/>
        <w:lang w:eastAsia="pt-PT"/>
      </w:rPr>
    </w:lvl>
  </w:abstractNum>
  <w:abstractNum w:abstractNumId="2" w15:restartNumberingAfterBreak="0">
    <w:nsid w:val="00000010"/>
    <w:multiLevelType w:val="singleLevel"/>
    <w:tmpl w:val="00000010"/>
    <w:name w:val="WW8Num31"/>
    <w:lvl w:ilvl="0">
      <w:start w:val="921"/>
      <w:numFmt w:val="bullet"/>
      <w:lvlText w:val=""/>
      <w:lvlJc w:val="left"/>
      <w:pPr>
        <w:tabs>
          <w:tab w:val="num" w:pos="0"/>
        </w:tabs>
        <w:ind w:left="360" w:hanging="360"/>
      </w:pPr>
      <w:rPr>
        <w:rFonts w:ascii="Wingdings 3" w:hAnsi="Wingdings 3" w:cs="Wingdings 3"/>
        <w:sz w:val="24"/>
        <w:szCs w:val="24"/>
      </w:rPr>
    </w:lvl>
  </w:abstractNum>
  <w:abstractNum w:abstractNumId="3" w15:restartNumberingAfterBreak="0">
    <w:nsid w:val="028F4623"/>
    <w:multiLevelType w:val="hybridMultilevel"/>
    <w:tmpl w:val="61569922"/>
    <w:lvl w:ilvl="0" w:tplc="C8888A20">
      <w:start w:val="4"/>
      <w:numFmt w:val="decimal"/>
      <w:lvlText w:val="%1."/>
      <w:lvlJc w:val="left"/>
      <w:pPr>
        <w:ind w:left="720" w:hanging="360"/>
      </w:pPr>
      <w:rPr>
        <w:rFonts w:ascii="ProximaNova-Semibold" w:hAnsi="ProximaNova-Semibold" w:cs="ProximaNova-Semibold" w:hint="default"/>
        <w:b/>
        <w:color w:val="006DB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B527D4F"/>
    <w:multiLevelType w:val="hybridMultilevel"/>
    <w:tmpl w:val="21FE8158"/>
    <w:lvl w:ilvl="0" w:tplc="0C0A0005">
      <w:start w:val="1"/>
      <w:numFmt w:val="bullet"/>
      <w:lvlText w:val=""/>
      <w:lvlJc w:val="left"/>
      <w:pPr>
        <w:ind w:left="1123" w:hanging="360"/>
      </w:pPr>
      <w:rPr>
        <w:rFonts w:ascii="Wingdings" w:hAnsi="Wingdings" w:hint="default"/>
      </w:rPr>
    </w:lvl>
    <w:lvl w:ilvl="1" w:tplc="04090003">
      <w:start w:val="1"/>
      <w:numFmt w:val="bullet"/>
      <w:lvlText w:val="o"/>
      <w:lvlJc w:val="left"/>
      <w:pPr>
        <w:ind w:left="1843" w:hanging="360"/>
      </w:pPr>
      <w:rPr>
        <w:rFonts w:ascii="Courier New" w:hAnsi="Courier New" w:cs="Courier New" w:hint="default"/>
      </w:rPr>
    </w:lvl>
    <w:lvl w:ilvl="2" w:tplc="04090005">
      <w:start w:val="1"/>
      <w:numFmt w:val="bullet"/>
      <w:lvlText w:val=""/>
      <w:lvlJc w:val="left"/>
      <w:pPr>
        <w:ind w:left="2563" w:hanging="360"/>
      </w:pPr>
      <w:rPr>
        <w:rFonts w:ascii="Wingdings" w:hAnsi="Wingdings" w:hint="default"/>
      </w:rPr>
    </w:lvl>
    <w:lvl w:ilvl="3" w:tplc="04090001">
      <w:start w:val="1"/>
      <w:numFmt w:val="bullet"/>
      <w:lvlText w:val=""/>
      <w:lvlJc w:val="left"/>
      <w:pPr>
        <w:ind w:left="3283" w:hanging="360"/>
      </w:pPr>
      <w:rPr>
        <w:rFonts w:ascii="Symbol" w:hAnsi="Symbol" w:hint="default"/>
      </w:rPr>
    </w:lvl>
    <w:lvl w:ilvl="4" w:tplc="04090003">
      <w:start w:val="1"/>
      <w:numFmt w:val="bullet"/>
      <w:lvlText w:val="o"/>
      <w:lvlJc w:val="left"/>
      <w:pPr>
        <w:ind w:left="4003" w:hanging="360"/>
      </w:pPr>
      <w:rPr>
        <w:rFonts w:ascii="Courier New" w:hAnsi="Courier New" w:cs="Courier New" w:hint="default"/>
      </w:rPr>
    </w:lvl>
    <w:lvl w:ilvl="5" w:tplc="04090005">
      <w:start w:val="1"/>
      <w:numFmt w:val="bullet"/>
      <w:lvlText w:val=""/>
      <w:lvlJc w:val="left"/>
      <w:pPr>
        <w:ind w:left="4723" w:hanging="360"/>
      </w:pPr>
      <w:rPr>
        <w:rFonts w:ascii="Wingdings" w:hAnsi="Wingdings" w:hint="default"/>
      </w:rPr>
    </w:lvl>
    <w:lvl w:ilvl="6" w:tplc="04090001">
      <w:start w:val="1"/>
      <w:numFmt w:val="bullet"/>
      <w:lvlText w:val=""/>
      <w:lvlJc w:val="left"/>
      <w:pPr>
        <w:ind w:left="5443" w:hanging="360"/>
      </w:pPr>
      <w:rPr>
        <w:rFonts w:ascii="Symbol" w:hAnsi="Symbol" w:hint="default"/>
      </w:rPr>
    </w:lvl>
    <w:lvl w:ilvl="7" w:tplc="04090003">
      <w:start w:val="1"/>
      <w:numFmt w:val="bullet"/>
      <w:lvlText w:val="o"/>
      <w:lvlJc w:val="left"/>
      <w:pPr>
        <w:ind w:left="6163" w:hanging="360"/>
      </w:pPr>
      <w:rPr>
        <w:rFonts w:ascii="Courier New" w:hAnsi="Courier New" w:cs="Courier New" w:hint="default"/>
      </w:rPr>
    </w:lvl>
    <w:lvl w:ilvl="8" w:tplc="04090005">
      <w:start w:val="1"/>
      <w:numFmt w:val="bullet"/>
      <w:lvlText w:val=""/>
      <w:lvlJc w:val="left"/>
      <w:pPr>
        <w:ind w:left="6883" w:hanging="360"/>
      </w:pPr>
      <w:rPr>
        <w:rFonts w:ascii="Wingdings" w:hAnsi="Wingdings" w:hint="default"/>
      </w:rPr>
    </w:lvl>
  </w:abstractNum>
  <w:abstractNum w:abstractNumId="5" w15:restartNumberingAfterBreak="0">
    <w:nsid w:val="0B56015B"/>
    <w:multiLevelType w:val="hybridMultilevel"/>
    <w:tmpl w:val="69DEF92E"/>
    <w:lvl w:ilvl="0" w:tplc="0C0A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B5C7C1F"/>
    <w:multiLevelType w:val="hybridMultilevel"/>
    <w:tmpl w:val="F1F6F2C2"/>
    <w:lvl w:ilvl="0" w:tplc="8954CB60">
      <w:start w:val="1"/>
      <w:numFmt w:val="bullet"/>
      <w:lvlText w:val=""/>
      <w:lvlJc w:val="left"/>
      <w:pPr>
        <w:tabs>
          <w:tab w:val="num" w:pos="720"/>
        </w:tabs>
        <w:ind w:left="720" w:hanging="360"/>
      </w:pPr>
      <w:rPr>
        <w:rFonts w:ascii="Wingdings" w:hAnsi="Wingdings" w:hint="default"/>
      </w:rPr>
    </w:lvl>
    <w:lvl w:ilvl="1" w:tplc="C07256A6" w:tentative="1">
      <w:start w:val="1"/>
      <w:numFmt w:val="bullet"/>
      <w:lvlText w:val=""/>
      <w:lvlJc w:val="left"/>
      <w:pPr>
        <w:tabs>
          <w:tab w:val="num" w:pos="1440"/>
        </w:tabs>
        <w:ind w:left="1440" w:hanging="360"/>
      </w:pPr>
      <w:rPr>
        <w:rFonts w:ascii="Wingdings" w:hAnsi="Wingdings" w:hint="default"/>
      </w:rPr>
    </w:lvl>
    <w:lvl w:ilvl="2" w:tplc="7DB4C1AC" w:tentative="1">
      <w:start w:val="1"/>
      <w:numFmt w:val="bullet"/>
      <w:lvlText w:val=""/>
      <w:lvlJc w:val="left"/>
      <w:pPr>
        <w:tabs>
          <w:tab w:val="num" w:pos="2160"/>
        </w:tabs>
        <w:ind w:left="2160" w:hanging="360"/>
      </w:pPr>
      <w:rPr>
        <w:rFonts w:ascii="Wingdings" w:hAnsi="Wingdings" w:hint="default"/>
      </w:rPr>
    </w:lvl>
    <w:lvl w:ilvl="3" w:tplc="88D6F408" w:tentative="1">
      <w:start w:val="1"/>
      <w:numFmt w:val="bullet"/>
      <w:lvlText w:val=""/>
      <w:lvlJc w:val="left"/>
      <w:pPr>
        <w:tabs>
          <w:tab w:val="num" w:pos="2880"/>
        </w:tabs>
        <w:ind w:left="2880" w:hanging="360"/>
      </w:pPr>
      <w:rPr>
        <w:rFonts w:ascii="Wingdings" w:hAnsi="Wingdings" w:hint="default"/>
      </w:rPr>
    </w:lvl>
    <w:lvl w:ilvl="4" w:tplc="5C128272" w:tentative="1">
      <w:start w:val="1"/>
      <w:numFmt w:val="bullet"/>
      <w:lvlText w:val=""/>
      <w:lvlJc w:val="left"/>
      <w:pPr>
        <w:tabs>
          <w:tab w:val="num" w:pos="3600"/>
        </w:tabs>
        <w:ind w:left="3600" w:hanging="360"/>
      </w:pPr>
      <w:rPr>
        <w:rFonts w:ascii="Wingdings" w:hAnsi="Wingdings" w:hint="default"/>
      </w:rPr>
    </w:lvl>
    <w:lvl w:ilvl="5" w:tplc="EFBE0582" w:tentative="1">
      <w:start w:val="1"/>
      <w:numFmt w:val="bullet"/>
      <w:lvlText w:val=""/>
      <w:lvlJc w:val="left"/>
      <w:pPr>
        <w:tabs>
          <w:tab w:val="num" w:pos="4320"/>
        </w:tabs>
        <w:ind w:left="4320" w:hanging="360"/>
      </w:pPr>
      <w:rPr>
        <w:rFonts w:ascii="Wingdings" w:hAnsi="Wingdings" w:hint="default"/>
      </w:rPr>
    </w:lvl>
    <w:lvl w:ilvl="6" w:tplc="C93488D4" w:tentative="1">
      <w:start w:val="1"/>
      <w:numFmt w:val="bullet"/>
      <w:lvlText w:val=""/>
      <w:lvlJc w:val="left"/>
      <w:pPr>
        <w:tabs>
          <w:tab w:val="num" w:pos="5040"/>
        </w:tabs>
        <w:ind w:left="5040" w:hanging="360"/>
      </w:pPr>
      <w:rPr>
        <w:rFonts w:ascii="Wingdings" w:hAnsi="Wingdings" w:hint="default"/>
      </w:rPr>
    </w:lvl>
    <w:lvl w:ilvl="7" w:tplc="980EDEE4" w:tentative="1">
      <w:start w:val="1"/>
      <w:numFmt w:val="bullet"/>
      <w:lvlText w:val=""/>
      <w:lvlJc w:val="left"/>
      <w:pPr>
        <w:tabs>
          <w:tab w:val="num" w:pos="5760"/>
        </w:tabs>
        <w:ind w:left="5760" w:hanging="360"/>
      </w:pPr>
      <w:rPr>
        <w:rFonts w:ascii="Wingdings" w:hAnsi="Wingdings" w:hint="default"/>
      </w:rPr>
    </w:lvl>
    <w:lvl w:ilvl="8" w:tplc="4D8EB046"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F6C6046"/>
    <w:multiLevelType w:val="hybridMultilevel"/>
    <w:tmpl w:val="763EB4E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11D38B7"/>
    <w:multiLevelType w:val="hybridMultilevel"/>
    <w:tmpl w:val="04DCE0E6"/>
    <w:lvl w:ilvl="0" w:tplc="5CC44FC6">
      <w:start w:val="1"/>
      <w:numFmt w:val="bullet"/>
      <w:lvlText w:val=""/>
      <w:lvlJc w:val="left"/>
      <w:pPr>
        <w:tabs>
          <w:tab w:val="num" w:pos="720"/>
        </w:tabs>
        <w:ind w:left="720" w:hanging="360"/>
      </w:pPr>
      <w:rPr>
        <w:rFonts w:ascii="Wingdings" w:hAnsi="Wingdings" w:hint="default"/>
      </w:rPr>
    </w:lvl>
    <w:lvl w:ilvl="1" w:tplc="EC0ABF1A" w:tentative="1">
      <w:start w:val="1"/>
      <w:numFmt w:val="bullet"/>
      <w:lvlText w:val=""/>
      <w:lvlJc w:val="left"/>
      <w:pPr>
        <w:tabs>
          <w:tab w:val="num" w:pos="1440"/>
        </w:tabs>
        <w:ind w:left="1440" w:hanging="360"/>
      </w:pPr>
      <w:rPr>
        <w:rFonts w:ascii="Wingdings" w:hAnsi="Wingdings" w:hint="default"/>
      </w:rPr>
    </w:lvl>
    <w:lvl w:ilvl="2" w:tplc="E526A0F2" w:tentative="1">
      <w:start w:val="1"/>
      <w:numFmt w:val="bullet"/>
      <w:lvlText w:val=""/>
      <w:lvlJc w:val="left"/>
      <w:pPr>
        <w:tabs>
          <w:tab w:val="num" w:pos="2160"/>
        </w:tabs>
        <w:ind w:left="2160" w:hanging="360"/>
      </w:pPr>
      <w:rPr>
        <w:rFonts w:ascii="Wingdings" w:hAnsi="Wingdings" w:hint="default"/>
      </w:rPr>
    </w:lvl>
    <w:lvl w:ilvl="3" w:tplc="1164762E" w:tentative="1">
      <w:start w:val="1"/>
      <w:numFmt w:val="bullet"/>
      <w:lvlText w:val=""/>
      <w:lvlJc w:val="left"/>
      <w:pPr>
        <w:tabs>
          <w:tab w:val="num" w:pos="2880"/>
        </w:tabs>
        <w:ind w:left="2880" w:hanging="360"/>
      </w:pPr>
      <w:rPr>
        <w:rFonts w:ascii="Wingdings" w:hAnsi="Wingdings" w:hint="default"/>
      </w:rPr>
    </w:lvl>
    <w:lvl w:ilvl="4" w:tplc="3D4AA3F0" w:tentative="1">
      <w:start w:val="1"/>
      <w:numFmt w:val="bullet"/>
      <w:lvlText w:val=""/>
      <w:lvlJc w:val="left"/>
      <w:pPr>
        <w:tabs>
          <w:tab w:val="num" w:pos="3600"/>
        </w:tabs>
        <w:ind w:left="3600" w:hanging="360"/>
      </w:pPr>
      <w:rPr>
        <w:rFonts w:ascii="Wingdings" w:hAnsi="Wingdings" w:hint="default"/>
      </w:rPr>
    </w:lvl>
    <w:lvl w:ilvl="5" w:tplc="AF7A5D86" w:tentative="1">
      <w:start w:val="1"/>
      <w:numFmt w:val="bullet"/>
      <w:lvlText w:val=""/>
      <w:lvlJc w:val="left"/>
      <w:pPr>
        <w:tabs>
          <w:tab w:val="num" w:pos="4320"/>
        </w:tabs>
        <w:ind w:left="4320" w:hanging="360"/>
      </w:pPr>
      <w:rPr>
        <w:rFonts w:ascii="Wingdings" w:hAnsi="Wingdings" w:hint="default"/>
      </w:rPr>
    </w:lvl>
    <w:lvl w:ilvl="6" w:tplc="34261F7A" w:tentative="1">
      <w:start w:val="1"/>
      <w:numFmt w:val="bullet"/>
      <w:lvlText w:val=""/>
      <w:lvlJc w:val="left"/>
      <w:pPr>
        <w:tabs>
          <w:tab w:val="num" w:pos="5040"/>
        </w:tabs>
        <w:ind w:left="5040" w:hanging="360"/>
      </w:pPr>
      <w:rPr>
        <w:rFonts w:ascii="Wingdings" w:hAnsi="Wingdings" w:hint="default"/>
      </w:rPr>
    </w:lvl>
    <w:lvl w:ilvl="7" w:tplc="CF8E0C98" w:tentative="1">
      <w:start w:val="1"/>
      <w:numFmt w:val="bullet"/>
      <w:lvlText w:val=""/>
      <w:lvlJc w:val="left"/>
      <w:pPr>
        <w:tabs>
          <w:tab w:val="num" w:pos="5760"/>
        </w:tabs>
        <w:ind w:left="5760" w:hanging="360"/>
      </w:pPr>
      <w:rPr>
        <w:rFonts w:ascii="Wingdings" w:hAnsi="Wingdings" w:hint="default"/>
      </w:rPr>
    </w:lvl>
    <w:lvl w:ilvl="8" w:tplc="6A2EFCAC"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3571483"/>
    <w:multiLevelType w:val="hybridMultilevel"/>
    <w:tmpl w:val="1936755E"/>
    <w:lvl w:ilvl="0" w:tplc="0C0A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67664EF"/>
    <w:multiLevelType w:val="multilevel"/>
    <w:tmpl w:val="E7C0588E"/>
    <w:lvl w:ilvl="0">
      <w:start w:val="1"/>
      <w:numFmt w:val="decimal"/>
      <w:lvlText w:val="%1."/>
      <w:lvlJc w:val="left"/>
      <w:pPr>
        <w:ind w:left="720" w:hanging="360"/>
      </w:pPr>
    </w:lvl>
    <w:lvl w:ilvl="1">
      <w:start w:val="9"/>
      <w:numFmt w:val="decimal"/>
      <w:isLgl/>
      <w:lvlText w:val="%1.%2."/>
      <w:lvlJc w:val="left"/>
      <w:pPr>
        <w:ind w:left="750" w:hanging="390"/>
      </w:pPr>
      <w:rPr>
        <w:rFonts w:asciiTheme="minorHAnsi" w:hAnsiTheme="minorHAnsi" w:cstheme="minorHAnsi" w:hint="default"/>
      </w:rPr>
    </w:lvl>
    <w:lvl w:ilvl="2">
      <w:start w:val="1"/>
      <w:numFmt w:val="decimal"/>
      <w:isLgl/>
      <w:lvlText w:val="%1.%2.%3."/>
      <w:lvlJc w:val="left"/>
      <w:pPr>
        <w:ind w:left="1080" w:hanging="720"/>
      </w:pPr>
      <w:rPr>
        <w:rFonts w:asciiTheme="minorHAnsi" w:hAnsiTheme="minorHAnsi" w:cstheme="minorHAnsi" w:hint="default"/>
      </w:rPr>
    </w:lvl>
    <w:lvl w:ilvl="3">
      <w:start w:val="1"/>
      <w:numFmt w:val="decimal"/>
      <w:isLgl/>
      <w:lvlText w:val="%1.%2.%3.%4."/>
      <w:lvlJc w:val="left"/>
      <w:pPr>
        <w:ind w:left="1080" w:hanging="720"/>
      </w:pPr>
      <w:rPr>
        <w:rFonts w:asciiTheme="minorHAnsi" w:hAnsiTheme="minorHAnsi" w:cstheme="minorHAnsi" w:hint="default"/>
      </w:rPr>
    </w:lvl>
    <w:lvl w:ilvl="4">
      <w:start w:val="1"/>
      <w:numFmt w:val="decimal"/>
      <w:isLgl/>
      <w:lvlText w:val="%1.%2.%3.%4.%5."/>
      <w:lvlJc w:val="left"/>
      <w:pPr>
        <w:ind w:left="1440" w:hanging="1080"/>
      </w:pPr>
      <w:rPr>
        <w:rFonts w:asciiTheme="minorHAnsi" w:hAnsiTheme="minorHAnsi" w:cstheme="minorHAnsi" w:hint="default"/>
      </w:rPr>
    </w:lvl>
    <w:lvl w:ilvl="5">
      <w:start w:val="1"/>
      <w:numFmt w:val="decimal"/>
      <w:isLgl/>
      <w:lvlText w:val="%1.%2.%3.%4.%5.%6."/>
      <w:lvlJc w:val="left"/>
      <w:pPr>
        <w:ind w:left="1440" w:hanging="1080"/>
      </w:pPr>
      <w:rPr>
        <w:rFonts w:asciiTheme="minorHAnsi" w:hAnsiTheme="minorHAnsi" w:cstheme="minorHAnsi" w:hint="default"/>
      </w:rPr>
    </w:lvl>
    <w:lvl w:ilvl="6">
      <w:start w:val="1"/>
      <w:numFmt w:val="decimal"/>
      <w:isLgl/>
      <w:lvlText w:val="%1.%2.%3.%4.%5.%6.%7."/>
      <w:lvlJc w:val="left"/>
      <w:pPr>
        <w:ind w:left="1800" w:hanging="1440"/>
      </w:pPr>
      <w:rPr>
        <w:rFonts w:asciiTheme="minorHAnsi" w:hAnsiTheme="minorHAnsi" w:cstheme="minorHAnsi" w:hint="default"/>
      </w:rPr>
    </w:lvl>
    <w:lvl w:ilvl="7">
      <w:start w:val="1"/>
      <w:numFmt w:val="decimal"/>
      <w:isLgl/>
      <w:lvlText w:val="%1.%2.%3.%4.%5.%6.%7.%8."/>
      <w:lvlJc w:val="left"/>
      <w:pPr>
        <w:ind w:left="1800" w:hanging="1440"/>
      </w:pPr>
      <w:rPr>
        <w:rFonts w:asciiTheme="minorHAnsi" w:hAnsiTheme="minorHAnsi" w:cstheme="minorHAnsi" w:hint="default"/>
      </w:rPr>
    </w:lvl>
    <w:lvl w:ilvl="8">
      <w:start w:val="1"/>
      <w:numFmt w:val="decimal"/>
      <w:isLgl/>
      <w:lvlText w:val="%1.%2.%3.%4.%5.%6.%7.%8.%9."/>
      <w:lvlJc w:val="left"/>
      <w:pPr>
        <w:ind w:left="2160" w:hanging="1800"/>
      </w:pPr>
      <w:rPr>
        <w:rFonts w:asciiTheme="minorHAnsi" w:hAnsiTheme="minorHAnsi" w:cstheme="minorHAnsi" w:hint="default"/>
      </w:rPr>
    </w:lvl>
  </w:abstractNum>
  <w:abstractNum w:abstractNumId="11" w15:restartNumberingAfterBreak="0">
    <w:nsid w:val="17693FDC"/>
    <w:multiLevelType w:val="hybridMultilevel"/>
    <w:tmpl w:val="A6DCE88C"/>
    <w:lvl w:ilvl="0" w:tplc="0C0A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07E26E2"/>
    <w:multiLevelType w:val="hybridMultilevel"/>
    <w:tmpl w:val="B432874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D8D2DC7"/>
    <w:multiLevelType w:val="multilevel"/>
    <w:tmpl w:val="9F24B55C"/>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asciiTheme="minorHAnsi" w:eastAsia="Times New Roman" w:hAnsiTheme="minorHAnsi" w:cstheme="minorHAnsi" w:hint="default"/>
        <w:sz w:val="22"/>
      </w:rPr>
    </w:lvl>
    <w:lvl w:ilvl="2">
      <w:start w:val="1"/>
      <w:numFmt w:val="decimal"/>
      <w:isLgl/>
      <w:lvlText w:val="%1.%2.%3."/>
      <w:lvlJc w:val="left"/>
      <w:pPr>
        <w:ind w:left="1080" w:hanging="720"/>
      </w:pPr>
      <w:rPr>
        <w:rFonts w:asciiTheme="minorHAnsi" w:eastAsia="Times New Roman" w:hAnsiTheme="minorHAnsi" w:cstheme="minorHAnsi" w:hint="default"/>
        <w:sz w:val="22"/>
      </w:rPr>
    </w:lvl>
    <w:lvl w:ilvl="3">
      <w:start w:val="1"/>
      <w:numFmt w:val="decimal"/>
      <w:isLgl/>
      <w:lvlText w:val="%1.%2.%3.%4."/>
      <w:lvlJc w:val="left"/>
      <w:pPr>
        <w:ind w:left="1080" w:hanging="720"/>
      </w:pPr>
      <w:rPr>
        <w:rFonts w:asciiTheme="minorHAnsi" w:eastAsia="Times New Roman" w:hAnsiTheme="minorHAnsi" w:cstheme="minorHAnsi" w:hint="default"/>
        <w:sz w:val="22"/>
      </w:rPr>
    </w:lvl>
    <w:lvl w:ilvl="4">
      <w:start w:val="1"/>
      <w:numFmt w:val="decimal"/>
      <w:isLgl/>
      <w:lvlText w:val="%1.%2.%3.%4.%5."/>
      <w:lvlJc w:val="left"/>
      <w:pPr>
        <w:ind w:left="1440" w:hanging="1080"/>
      </w:pPr>
      <w:rPr>
        <w:rFonts w:asciiTheme="minorHAnsi" w:eastAsia="Times New Roman" w:hAnsiTheme="minorHAnsi" w:cstheme="minorHAnsi" w:hint="default"/>
        <w:sz w:val="22"/>
      </w:rPr>
    </w:lvl>
    <w:lvl w:ilvl="5">
      <w:start w:val="1"/>
      <w:numFmt w:val="decimal"/>
      <w:isLgl/>
      <w:lvlText w:val="%1.%2.%3.%4.%5.%6."/>
      <w:lvlJc w:val="left"/>
      <w:pPr>
        <w:ind w:left="1440" w:hanging="1080"/>
      </w:pPr>
      <w:rPr>
        <w:rFonts w:asciiTheme="minorHAnsi" w:eastAsia="Times New Roman" w:hAnsiTheme="minorHAnsi" w:cstheme="minorHAnsi" w:hint="default"/>
        <w:sz w:val="22"/>
      </w:rPr>
    </w:lvl>
    <w:lvl w:ilvl="6">
      <w:start w:val="1"/>
      <w:numFmt w:val="decimal"/>
      <w:isLgl/>
      <w:lvlText w:val="%1.%2.%3.%4.%5.%6.%7."/>
      <w:lvlJc w:val="left"/>
      <w:pPr>
        <w:ind w:left="1440" w:hanging="1080"/>
      </w:pPr>
      <w:rPr>
        <w:rFonts w:asciiTheme="minorHAnsi" w:eastAsia="Times New Roman" w:hAnsiTheme="minorHAnsi" w:cstheme="minorHAnsi" w:hint="default"/>
        <w:sz w:val="22"/>
      </w:rPr>
    </w:lvl>
    <w:lvl w:ilvl="7">
      <w:start w:val="1"/>
      <w:numFmt w:val="decimal"/>
      <w:isLgl/>
      <w:lvlText w:val="%1.%2.%3.%4.%5.%6.%7.%8."/>
      <w:lvlJc w:val="left"/>
      <w:pPr>
        <w:ind w:left="1800" w:hanging="1440"/>
      </w:pPr>
      <w:rPr>
        <w:rFonts w:asciiTheme="minorHAnsi" w:eastAsia="Times New Roman" w:hAnsiTheme="minorHAnsi" w:cstheme="minorHAnsi" w:hint="default"/>
        <w:sz w:val="22"/>
      </w:rPr>
    </w:lvl>
    <w:lvl w:ilvl="8">
      <w:start w:val="1"/>
      <w:numFmt w:val="decimal"/>
      <w:isLgl/>
      <w:lvlText w:val="%1.%2.%3.%4.%5.%6.%7.%8.%9."/>
      <w:lvlJc w:val="left"/>
      <w:pPr>
        <w:ind w:left="1800" w:hanging="1440"/>
      </w:pPr>
      <w:rPr>
        <w:rFonts w:asciiTheme="minorHAnsi" w:eastAsia="Times New Roman" w:hAnsiTheme="minorHAnsi" w:cstheme="minorHAnsi" w:hint="default"/>
        <w:sz w:val="22"/>
      </w:rPr>
    </w:lvl>
  </w:abstractNum>
  <w:abstractNum w:abstractNumId="14" w15:restartNumberingAfterBreak="0">
    <w:nsid w:val="2D931361"/>
    <w:multiLevelType w:val="hybridMultilevel"/>
    <w:tmpl w:val="3634DCC0"/>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986D45"/>
    <w:multiLevelType w:val="hybridMultilevel"/>
    <w:tmpl w:val="7F044078"/>
    <w:lvl w:ilvl="0" w:tplc="89587B3A">
      <w:start w:val="2"/>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091783C"/>
    <w:multiLevelType w:val="hybridMultilevel"/>
    <w:tmpl w:val="68CE2726"/>
    <w:lvl w:ilvl="0" w:tplc="040C000F">
      <w:start w:val="5"/>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510752D"/>
    <w:multiLevelType w:val="hybridMultilevel"/>
    <w:tmpl w:val="024EB8F6"/>
    <w:lvl w:ilvl="0" w:tplc="0C0A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C1F21B3"/>
    <w:multiLevelType w:val="hybridMultilevel"/>
    <w:tmpl w:val="F134DEEC"/>
    <w:lvl w:ilvl="0" w:tplc="0C0A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0680BD0"/>
    <w:multiLevelType w:val="hybridMultilevel"/>
    <w:tmpl w:val="BE66DC60"/>
    <w:lvl w:ilvl="0" w:tplc="04090001">
      <w:start w:val="1"/>
      <w:numFmt w:val="bullet"/>
      <w:lvlText w:val=""/>
      <w:lvlJc w:val="left"/>
      <w:pPr>
        <w:ind w:left="720" w:hanging="360"/>
      </w:pPr>
      <w:rPr>
        <w:rFonts w:ascii="Symbol" w:hAnsi="Symbol" w:hint="default"/>
      </w:rPr>
    </w:lvl>
    <w:lvl w:ilvl="1" w:tplc="0C0A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DD211D"/>
    <w:multiLevelType w:val="hybridMultilevel"/>
    <w:tmpl w:val="2A3A5BB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417263DD"/>
    <w:multiLevelType w:val="hybridMultilevel"/>
    <w:tmpl w:val="FA7E67F8"/>
    <w:lvl w:ilvl="0" w:tplc="EB64ED6A">
      <w:start w:val="1"/>
      <w:numFmt w:val="decimal"/>
      <w:lvlText w:val="%1."/>
      <w:lvlJc w:val="left"/>
      <w:pPr>
        <w:ind w:left="720" w:hanging="360"/>
      </w:pPr>
      <w:rPr>
        <w:rFonts w:asciiTheme="minorHAnsi" w:eastAsia="Times New Roman"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503549"/>
    <w:multiLevelType w:val="hybridMultilevel"/>
    <w:tmpl w:val="E56CE5BA"/>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F04D77"/>
    <w:multiLevelType w:val="hybridMultilevel"/>
    <w:tmpl w:val="45845A4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469F0A69"/>
    <w:multiLevelType w:val="hybridMultilevel"/>
    <w:tmpl w:val="1924EF4C"/>
    <w:lvl w:ilvl="0" w:tplc="0C0A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79C5D08"/>
    <w:multiLevelType w:val="hybridMultilevel"/>
    <w:tmpl w:val="9F2E3676"/>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80A6E9C"/>
    <w:multiLevelType w:val="multilevel"/>
    <w:tmpl w:val="2DC8D684"/>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49B55F42"/>
    <w:multiLevelType w:val="hybridMultilevel"/>
    <w:tmpl w:val="71D09932"/>
    <w:lvl w:ilvl="0" w:tplc="BD90F7EE">
      <w:start w:val="1"/>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D23011E"/>
    <w:multiLevelType w:val="hybridMultilevel"/>
    <w:tmpl w:val="F644129C"/>
    <w:lvl w:ilvl="0" w:tplc="0C0A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4EAA12AA"/>
    <w:multiLevelType w:val="hybridMultilevel"/>
    <w:tmpl w:val="66786EC4"/>
    <w:lvl w:ilvl="0" w:tplc="0C0A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0" w15:restartNumberingAfterBreak="0">
    <w:nsid w:val="4FE84C3D"/>
    <w:multiLevelType w:val="hybridMultilevel"/>
    <w:tmpl w:val="2FD8DF52"/>
    <w:lvl w:ilvl="0" w:tplc="0C0A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814E08"/>
    <w:multiLevelType w:val="hybridMultilevel"/>
    <w:tmpl w:val="BA62EA4C"/>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2" w15:restartNumberingAfterBreak="0">
    <w:nsid w:val="552B1109"/>
    <w:multiLevelType w:val="hybridMultilevel"/>
    <w:tmpl w:val="68A03758"/>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59D22273"/>
    <w:multiLevelType w:val="hybridMultilevel"/>
    <w:tmpl w:val="7F22BB56"/>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34" w15:restartNumberingAfterBreak="0">
    <w:nsid w:val="5B6D2170"/>
    <w:multiLevelType w:val="hybridMultilevel"/>
    <w:tmpl w:val="A8E4BFD4"/>
    <w:lvl w:ilvl="0" w:tplc="845898F0">
      <w:start w:val="1"/>
      <w:numFmt w:val="decimal"/>
      <w:lvlText w:val="%1."/>
      <w:lvlJc w:val="left"/>
      <w:pPr>
        <w:ind w:left="720" w:hanging="360"/>
      </w:pPr>
      <w:rPr>
        <w:rFonts w:asciiTheme="majorHAnsi" w:hAnsi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2046F9D"/>
    <w:multiLevelType w:val="hybridMultilevel"/>
    <w:tmpl w:val="6E4E1DF6"/>
    <w:lvl w:ilvl="0" w:tplc="04090001">
      <w:start w:val="1"/>
      <w:numFmt w:val="bullet"/>
      <w:lvlText w:val=""/>
      <w:lvlJc w:val="left"/>
      <w:pPr>
        <w:ind w:left="1123" w:hanging="360"/>
      </w:pPr>
      <w:rPr>
        <w:rFonts w:ascii="Symbol" w:hAnsi="Symbol" w:hint="default"/>
      </w:rPr>
    </w:lvl>
    <w:lvl w:ilvl="1" w:tplc="04090003">
      <w:start w:val="1"/>
      <w:numFmt w:val="bullet"/>
      <w:lvlText w:val="o"/>
      <w:lvlJc w:val="left"/>
      <w:pPr>
        <w:ind w:left="1843" w:hanging="360"/>
      </w:pPr>
      <w:rPr>
        <w:rFonts w:ascii="Courier New" w:hAnsi="Courier New" w:cs="Courier New" w:hint="default"/>
      </w:rPr>
    </w:lvl>
    <w:lvl w:ilvl="2" w:tplc="04090005">
      <w:start w:val="1"/>
      <w:numFmt w:val="bullet"/>
      <w:lvlText w:val=""/>
      <w:lvlJc w:val="left"/>
      <w:pPr>
        <w:ind w:left="2563" w:hanging="360"/>
      </w:pPr>
      <w:rPr>
        <w:rFonts w:ascii="Wingdings" w:hAnsi="Wingdings" w:hint="default"/>
      </w:rPr>
    </w:lvl>
    <w:lvl w:ilvl="3" w:tplc="04090001">
      <w:start w:val="1"/>
      <w:numFmt w:val="bullet"/>
      <w:lvlText w:val=""/>
      <w:lvlJc w:val="left"/>
      <w:pPr>
        <w:ind w:left="3283" w:hanging="360"/>
      </w:pPr>
      <w:rPr>
        <w:rFonts w:ascii="Symbol" w:hAnsi="Symbol" w:hint="default"/>
      </w:rPr>
    </w:lvl>
    <w:lvl w:ilvl="4" w:tplc="04090003">
      <w:start w:val="1"/>
      <w:numFmt w:val="bullet"/>
      <w:lvlText w:val="o"/>
      <w:lvlJc w:val="left"/>
      <w:pPr>
        <w:ind w:left="4003" w:hanging="360"/>
      </w:pPr>
      <w:rPr>
        <w:rFonts w:ascii="Courier New" w:hAnsi="Courier New" w:cs="Courier New" w:hint="default"/>
      </w:rPr>
    </w:lvl>
    <w:lvl w:ilvl="5" w:tplc="04090005">
      <w:start w:val="1"/>
      <w:numFmt w:val="bullet"/>
      <w:lvlText w:val=""/>
      <w:lvlJc w:val="left"/>
      <w:pPr>
        <w:ind w:left="4723" w:hanging="360"/>
      </w:pPr>
      <w:rPr>
        <w:rFonts w:ascii="Wingdings" w:hAnsi="Wingdings" w:hint="default"/>
      </w:rPr>
    </w:lvl>
    <w:lvl w:ilvl="6" w:tplc="04090001">
      <w:start w:val="1"/>
      <w:numFmt w:val="bullet"/>
      <w:lvlText w:val=""/>
      <w:lvlJc w:val="left"/>
      <w:pPr>
        <w:ind w:left="5443" w:hanging="360"/>
      </w:pPr>
      <w:rPr>
        <w:rFonts w:ascii="Symbol" w:hAnsi="Symbol" w:hint="default"/>
      </w:rPr>
    </w:lvl>
    <w:lvl w:ilvl="7" w:tplc="04090003">
      <w:start w:val="1"/>
      <w:numFmt w:val="bullet"/>
      <w:lvlText w:val="o"/>
      <w:lvlJc w:val="left"/>
      <w:pPr>
        <w:ind w:left="6163" w:hanging="360"/>
      </w:pPr>
      <w:rPr>
        <w:rFonts w:ascii="Courier New" w:hAnsi="Courier New" w:cs="Courier New" w:hint="default"/>
      </w:rPr>
    </w:lvl>
    <w:lvl w:ilvl="8" w:tplc="04090005">
      <w:start w:val="1"/>
      <w:numFmt w:val="bullet"/>
      <w:lvlText w:val=""/>
      <w:lvlJc w:val="left"/>
      <w:pPr>
        <w:ind w:left="6883" w:hanging="360"/>
      </w:pPr>
      <w:rPr>
        <w:rFonts w:ascii="Wingdings" w:hAnsi="Wingdings" w:hint="default"/>
      </w:rPr>
    </w:lvl>
  </w:abstractNum>
  <w:abstractNum w:abstractNumId="36" w15:restartNumberingAfterBreak="0">
    <w:nsid w:val="65A53C12"/>
    <w:multiLevelType w:val="hybridMultilevel"/>
    <w:tmpl w:val="68A85002"/>
    <w:lvl w:ilvl="0" w:tplc="0C0A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92338E6"/>
    <w:multiLevelType w:val="hybridMultilevel"/>
    <w:tmpl w:val="266A3526"/>
    <w:lvl w:ilvl="0" w:tplc="89587B3A">
      <w:start w:val="2"/>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C496D59"/>
    <w:multiLevelType w:val="hybridMultilevel"/>
    <w:tmpl w:val="64463F10"/>
    <w:lvl w:ilvl="0" w:tplc="0C0A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E1D125A"/>
    <w:multiLevelType w:val="hybridMultilevel"/>
    <w:tmpl w:val="71B0F668"/>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729F165F"/>
    <w:multiLevelType w:val="multilevel"/>
    <w:tmpl w:val="327C072E"/>
    <w:lvl w:ilvl="0">
      <w:start w:val="4"/>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75FF7C01"/>
    <w:multiLevelType w:val="hybridMultilevel"/>
    <w:tmpl w:val="0286425C"/>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2" w15:restartNumberingAfterBreak="0">
    <w:nsid w:val="7741586D"/>
    <w:multiLevelType w:val="hybridMultilevel"/>
    <w:tmpl w:val="340C367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98A04C4"/>
    <w:multiLevelType w:val="hybridMultilevel"/>
    <w:tmpl w:val="E71E1BE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7A1E1485"/>
    <w:multiLevelType w:val="hybridMultilevel"/>
    <w:tmpl w:val="EB665024"/>
    <w:lvl w:ilvl="0" w:tplc="0C0A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7E82073A"/>
    <w:multiLevelType w:val="hybridMultilevel"/>
    <w:tmpl w:val="D6E6CBE8"/>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EA25BBF"/>
    <w:multiLevelType w:val="hybridMultilevel"/>
    <w:tmpl w:val="68CE2726"/>
    <w:lvl w:ilvl="0" w:tplc="040C000F">
      <w:start w:val="5"/>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4"/>
  </w:num>
  <w:num w:numId="2">
    <w:abstractNumId w:val="30"/>
  </w:num>
  <w:num w:numId="3">
    <w:abstractNumId w:val="25"/>
  </w:num>
  <w:num w:numId="4">
    <w:abstractNumId w:val="22"/>
  </w:num>
  <w:num w:numId="5">
    <w:abstractNumId w:val="13"/>
  </w:num>
  <w:num w:numId="6">
    <w:abstractNumId w:val="3"/>
  </w:num>
  <w:num w:numId="7">
    <w:abstractNumId w:val="42"/>
  </w:num>
  <w:num w:numId="8">
    <w:abstractNumId w:val="44"/>
  </w:num>
  <w:num w:numId="9">
    <w:abstractNumId w:val="36"/>
  </w:num>
  <w:num w:numId="10">
    <w:abstractNumId w:val="37"/>
  </w:num>
  <w:num w:numId="11">
    <w:abstractNumId w:val="15"/>
  </w:num>
  <w:num w:numId="12">
    <w:abstractNumId w:val="29"/>
  </w:num>
  <w:num w:numId="13">
    <w:abstractNumId w:val="16"/>
  </w:num>
  <w:num w:numId="14">
    <w:abstractNumId w:val="19"/>
  </w:num>
  <w:num w:numId="15">
    <w:abstractNumId w:val="24"/>
  </w:num>
  <w:num w:numId="16">
    <w:abstractNumId w:val="17"/>
  </w:num>
  <w:num w:numId="17">
    <w:abstractNumId w:val="28"/>
  </w:num>
  <w:num w:numId="18">
    <w:abstractNumId w:val="5"/>
  </w:num>
  <w:num w:numId="19">
    <w:abstractNumId w:val="9"/>
  </w:num>
  <w:num w:numId="20">
    <w:abstractNumId w:val="11"/>
  </w:num>
  <w:num w:numId="21">
    <w:abstractNumId w:val="18"/>
  </w:num>
  <w:num w:numId="22">
    <w:abstractNumId w:val="38"/>
  </w:num>
  <w:num w:numId="23">
    <w:abstractNumId w:val="27"/>
  </w:num>
  <w:num w:numId="24">
    <w:abstractNumId w:val="10"/>
  </w:num>
  <w:num w:numId="25">
    <w:abstractNumId w:val="40"/>
  </w:num>
  <w:num w:numId="26">
    <w:abstractNumId w:val="18"/>
  </w:num>
  <w:num w:numId="27">
    <w:abstractNumId w:val="6"/>
  </w:num>
  <w:num w:numId="28">
    <w:abstractNumId w:val="8"/>
  </w:num>
  <w:num w:numId="29">
    <w:abstractNumId w:val="23"/>
  </w:num>
  <w:num w:numId="30">
    <w:abstractNumId w:val="26"/>
  </w:num>
  <w:num w:numId="31">
    <w:abstractNumId w:val="21"/>
  </w:num>
  <w:num w:numId="32">
    <w:abstractNumId w:val="32"/>
  </w:num>
  <w:num w:numId="33">
    <w:abstractNumId w:val="33"/>
  </w:num>
  <w:num w:numId="34">
    <w:abstractNumId w:val="14"/>
  </w:num>
  <w:num w:numId="35">
    <w:abstractNumId w:val="43"/>
  </w:num>
  <w:num w:numId="36">
    <w:abstractNumId w:val="39"/>
  </w:num>
  <w:num w:numId="37">
    <w:abstractNumId w:val="20"/>
  </w:num>
  <w:num w:numId="38">
    <w:abstractNumId w:val="35"/>
  </w:num>
  <w:num w:numId="39">
    <w:abstractNumId w:val="4"/>
  </w:num>
  <w:num w:numId="40">
    <w:abstractNumId w:val="41"/>
  </w:num>
  <w:num w:numId="41">
    <w:abstractNumId w:val="45"/>
  </w:num>
  <w:num w:numId="42">
    <w:abstractNumId w:val="31"/>
  </w:num>
  <w:num w:numId="43">
    <w:abstractNumId w:val="7"/>
  </w:num>
  <w:num w:numId="44">
    <w:abstractNumId w:val="12"/>
  </w:num>
  <w:num w:numId="45">
    <w:abstractNumId w:val="4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1C8B"/>
    <w:rsid w:val="0000043F"/>
    <w:rsid w:val="00000591"/>
    <w:rsid w:val="00001C75"/>
    <w:rsid w:val="00002986"/>
    <w:rsid w:val="00002BDA"/>
    <w:rsid w:val="00003159"/>
    <w:rsid w:val="0000408A"/>
    <w:rsid w:val="00004947"/>
    <w:rsid w:val="000052A4"/>
    <w:rsid w:val="000054B9"/>
    <w:rsid w:val="0000597D"/>
    <w:rsid w:val="0000691A"/>
    <w:rsid w:val="00006DAA"/>
    <w:rsid w:val="000076A0"/>
    <w:rsid w:val="00010514"/>
    <w:rsid w:val="00010B54"/>
    <w:rsid w:val="00011090"/>
    <w:rsid w:val="00011E5D"/>
    <w:rsid w:val="0001204E"/>
    <w:rsid w:val="00012976"/>
    <w:rsid w:val="00012DBD"/>
    <w:rsid w:val="00012FB8"/>
    <w:rsid w:val="0001333A"/>
    <w:rsid w:val="00013EA3"/>
    <w:rsid w:val="00013ECF"/>
    <w:rsid w:val="0001485F"/>
    <w:rsid w:val="00014ED1"/>
    <w:rsid w:val="000155B6"/>
    <w:rsid w:val="00015AD8"/>
    <w:rsid w:val="00015F58"/>
    <w:rsid w:val="00016932"/>
    <w:rsid w:val="000200AE"/>
    <w:rsid w:val="00020A98"/>
    <w:rsid w:val="000217B9"/>
    <w:rsid w:val="0002182E"/>
    <w:rsid w:val="0002277D"/>
    <w:rsid w:val="00022C85"/>
    <w:rsid w:val="00022EF4"/>
    <w:rsid w:val="000232E8"/>
    <w:rsid w:val="000234AE"/>
    <w:rsid w:val="00024063"/>
    <w:rsid w:val="00024602"/>
    <w:rsid w:val="000252D0"/>
    <w:rsid w:val="0002560E"/>
    <w:rsid w:val="00025704"/>
    <w:rsid w:val="00025F14"/>
    <w:rsid w:val="000262ED"/>
    <w:rsid w:val="000273F4"/>
    <w:rsid w:val="000276C4"/>
    <w:rsid w:val="000302C8"/>
    <w:rsid w:val="00030A05"/>
    <w:rsid w:val="000312A7"/>
    <w:rsid w:val="00031799"/>
    <w:rsid w:val="0003199D"/>
    <w:rsid w:val="00032570"/>
    <w:rsid w:val="000326D7"/>
    <w:rsid w:val="00032C94"/>
    <w:rsid w:val="00032D45"/>
    <w:rsid w:val="0003327C"/>
    <w:rsid w:val="00033592"/>
    <w:rsid w:val="00033680"/>
    <w:rsid w:val="0003389E"/>
    <w:rsid w:val="00033906"/>
    <w:rsid w:val="00033B59"/>
    <w:rsid w:val="00034685"/>
    <w:rsid w:val="000358B3"/>
    <w:rsid w:val="00035974"/>
    <w:rsid w:val="00035EFC"/>
    <w:rsid w:val="0003618F"/>
    <w:rsid w:val="000365AB"/>
    <w:rsid w:val="00036822"/>
    <w:rsid w:val="00036DD5"/>
    <w:rsid w:val="000370A6"/>
    <w:rsid w:val="000371AD"/>
    <w:rsid w:val="00037A35"/>
    <w:rsid w:val="0004015F"/>
    <w:rsid w:val="000403EB"/>
    <w:rsid w:val="00041A83"/>
    <w:rsid w:val="00041B05"/>
    <w:rsid w:val="00042944"/>
    <w:rsid w:val="00042DE3"/>
    <w:rsid w:val="00043770"/>
    <w:rsid w:val="000439C8"/>
    <w:rsid w:val="00043DA5"/>
    <w:rsid w:val="0004416F"/>
    <w:rsid w:val="00044520"/>
    <w:rsid w:val="0004557F"/>
    <w:rsid w:val="0004574C"/>
    <w:rsid w:val="00045F9B"/>
    <w:rsid w:val="00046184"/>
    <w:rsid w:val="000466D7"/>
    <w:rsid w:val="000473FC"/>
    <w:rsid w:val="0005086A"/>
    <w:rsid w:val="000510CA"/>
    <w:rsid w:val="00051841"/>
    <w:rsid w:val="00052038"/>
    <w:rsid w:val="0005305F"/>
    <w:rsid w:val="000533E2"/>
    <w:rsid w:val="0005435B"/>
    <w:rsid w:val="0005483E"/>
    <w:rsid w:val="00055E63"/>
    <w:rsid w:val="00055F06"/>
    <w:rsid w:val="000562D1"/>
    <w:rsid w:val="000563D6"/>
    <w:rsid w:val="0005671F"/>
    <w:rsid w:val="00057602"/>
    <w:rsid w:val="00057B79"/>
    <w:rsid w:val="00060BC1"/>
    <w:rsid w:val="0006114A"/>
    <w:rsid w:val="00061951"/>
    <w:rsid w:val="0006266C"/>
    <w:rsid w:val="00062D42"/>
    <w:rsid w:val="00063079"/>
    <w:rsid w:val="00063CC9"/>
    <w:rsid w:val="00063CD5"/>
    <w:rsid w:val="0006422A"/>
    <w:rsid w:val="000654DE"/>
    <w:rsid w:val="0006630E"/>
    <w:rsid w:val="00066513"/>
    <w:rsid w:val="000666FA"/>
    <w:rsid w:val="0006679F"/>
    <w:rsid w:val="00066C52"/>
    <w:rsid w:val="000670CC"/>
    <w:rsid w:val="000678CE"/>
    <w:rsid w:val="000701DF"/>
    <w:rsid w:val="00070449"/>
    <w:rsid w:val="00070925"/>
    <w:rsid w:val="00070A7D"/>
    <w:rsid w:val="00070E8E"/>
    <w:rsid w:val="000715B7"/>
    <w:rsid w:val="000717FF"/>
    <w:rsid w:val="00071CFE"/>
    <w:rsid w:val="00071DED"/>
    <w:rsid w:val="00072093"/>
    <w:rsid w:val="0007376D"/>
    <w:rsid w:val="0007462E"/>
    <w:rsid w:val="000755B3"/>
    <w:rsid w:val="00075824"/>
    <w:rsid w:val="000759D1"/>
    <w:rsid w:val="000763DD"/>
    <w:rsid w:val="00076569"/>
    <w:rsid w:val="000770A0"/>
    <w:rsid w:val="000801E1"/>
    <w:rsid w:val="00080745"/>
    <w:rsid w:val="00081949"/>
    <w:rsid w:val="00081A08"/>
    <w:rsid w:val="00082651"/>
    <w:rsid w:val="00082956"/>
    <w:rsid w:val="0008312E"/>
    <w:rsid w:val="00083390"/>
    <w:rsid w:val="00083F71"/>
    <w:rsid w:val="000844F7"/>
    <w:rsid w:val="000845E3"/>
    <w:rsid w:val="00084C26"/>
    <w:rsid w:val="00085100"/>
    <w:rsid w:val="000851C6"/>
    <w:rsid w:val="00085AC8"/>
    <w:rsid w:val="0008623D"/>
    <w:rsid w:val="00087B70"/>
    <w:rsid w:val="000917DD"/>
    <w:rsid w:val="00092372"/>
    <w:rsid w:val="00092E85"/>
    <w:rsid w:val="0009379E"/>
    <w:rsid w:val="00094977"/>
    <w:rsid w:val="00094A28"/>
    <w:rsid w:val="000953DD"/>
    <w:rsid w:val="00096462"/>
    <w:rsid w:val="00096B96"/>
    <w:rsid w:val="00096F84"/>
    <w:rsid w:val="00097072"/>
    <w:rsid w:val="0009771A"/>
    <w:rsid w:val="000A0E58"/>
    <w:rsid w:val="000A1A4F"/>
    <w:rsid w:val="000A1E4D"/>
    <w:rsid w:val="000A3239"/>
    <w:rsid w:val="000A3259"/>
    <w:rsid w:val="000A3469"/>
    <w:rsid w:val="000A3D50"/>
    <w:rsid w:val="000A4A87"/>
    <w:rsid w:val="000A4ECE"/>
    <w:rsid w:val="000A54AF"/>
    <w:rsid w:val="000A5535"/>
    <w:rsid w:val="000A55FF"/>
    <w:rsid w:val="000A5A80"/>
    <w:rsid w:val="000A6A74"/>
    <w:rsid w:val="000A6B55"/>
    <w:rsid w:val="000A6DBB"/>
    <w:rsid w:val="000A6E7D"/>
    <w:rsid w:val="000A7503"/>
    <w:rsid w:val="000A7BF4"/>
    <w:rsid w:val="000B0263"/>
    <w:rsid w:val="000B077E"/>
    <w:rsid w:val="000B1017"/>
    <w:rsid w:val="000B131C"/>
    <w:rsid w:val="000B198F"/>
    <w:rsid w:val="000B1C3A"/>
    <w:rsid w:val="000B1F7E"/>
    <w:rsid w:val="000B34FD"/>
    <w:rsid w:val="000B39FE"/>
    <w:rsid w:val="000B44B6"/>
    <w:rsid w:val="000B5297"/>
    <w:rsid w:val="000B5412"/>
    <w:rsid w:val="000B58A4"/>
    <w:rsid w:val="000B63F5"/>
    <w:rsid w:val="000B7439"/>
    <w:rsid w:val="000B7480"/>
    <w:rsid w:val="000C0ABA"/>
    <w:rsid w:val="000C1A87"/>
    <w:rsid w:val="000C28EA"/>
    <w:rsid w:val="000C28F0"/>
    <w:rsid w:val="000C2A12"/>
    <w:rsid w:val="000C2FA5"/>
    <w:rsid w:val="000C3450"/>
    <w:rsid w:val="000C44DE"/>
    <w:rsid w:val="000C4945"/>
    <w:rsid w:val="000C57A1"/>
    <w:rsid w:val="000C59CD"/>
    <w:rsid w:val="000C5C71"/>
    <w:rsid w:val="000C5D0F"/>
    <w:rsid w:val="000C5D2B"/>
    <w:rsid w:val="000C5D3C"/>
    <w:rsid w:val="000C5EC8"/>
    <w:rsid w:val="000C6BD2"/>
    <w:rsid w:val="000C74CF"/>
    <w:rsid w:val="000C78D4"/>
    <w:rsid w:val="000C7B89"/>
    <w:rsid w:val="000D03BE"/>
    <w:rsid w:val="000D05CA"/>
    <w:rsid w:val="000D1665"/>
    <w:rsid w:val="000D1E03"/>
    <w:rsid w:val="000D25FD"/>
    <w:rsid w:val="000D3283"/>
    <w:rsid w:val="000D342F"/>
    <w:rsid w:val="000D3489"/>
    <w:rsid w:val="000D3B37"/>
    <w:rsid w:val="000D3DDC"/>
    <w:rsid w:val="000D53CB"/>
    <w:rsid w:val="000D7257"/>
    <w:rsid w:val="000D7A15"/>
    <w:rsid w:val="000E010F"/>
    <w:rsid w:val="000E0474"/>
    <w:rsid w:val="000E07C8"/>
    <w:rsid w:val="000E1D42"/>
    <w:rsid w:val="000E1DEE"/>
    <w:rsid w:val="000E2478"/>
    <w:rsid w:val="000E25D9"/>
    <w:rsid w:val="000E3252"/>
    <w:rsid w:val="000E36D0"/>
    <w:rsid w:val="000E3746"/>
    <w:rsid w:val="000E394A"/>
    <w:rsid w:val="000E3B22"/>
    <w:rsid w:val="000E4036"/>
    <w:rsid w:val="000E47EB"/>
    <w:rsid w:val="000E6C28"/>
    <w:rsid w:val="000E734C"/>
    <w:rsid w:val="000E7C84"/>
    <w:rsid w:val="000F111B"/>
    <w:rsid w:val="000F13E9"/>
    <w:rsid w:val="000F25DD"/>
    <w:rsid w:val="000F2F5F"/>
    <w:rsid w:val="000F35BC"/>
    <w:rsid w:val="000F3907"/>
    <w:rsid w:val="000F3D0A"/>
    <w:rsid w:val="000F3D39"/>
    <w:rsid w:val="000F3E79"/>
    <w:rsid w:val="000F54AC"/>
    <w:rsid w:val="000F5A18"/>
    <w:rsid w:val="000F5C22"/>
    <w:rsid w:val="000F5D00"/>
    <w:rsid w:val="000F638B"/>
    <w:rsid w:val="000F6E07"/>
    <w:rsid w:val="000F7123"/>
    <w:rsid w:val="000F74F1"/>
    <w:rsid w:val="000F7A40"/>
    <w:rsid w:val="0010044F"/>
    <w:rsid w:val="0010090F"/>
    <w:rsid w:val="00100A08"/>
    <w:rsid w:val="00100ABB"/>
    <w:rsid w:val="00100D75"/>
    <w:rsid w:val="001015C0"/>
    <w:rsid w:val="00101FC4"/>
    <w:rsid w:val="0010221B"/>
    <w:rsid w:val="0010244C"/>
    <w:rsid w:val="0010270F"/>
    <w:rsid w:val="00102A62"/>
    <w:rsid w:val="00102DD8"/>
    <w:rsid w:val="001032B3"/>
    <w:rsid w:val="001034B5"/>
    <w:rsid w:val="001037C8"/>
    <w:rsid w:val="00106B18"/>
    <w:rsid w:val="0010702A"/>
    <w:rsid w:val="00110B5C"/>
    <w:rsid w:val="00110CF2"/>
    <w:rsid w:val="001114E2"/>
    <w:rsid w:val="00111751"/>
    <w:rsid w:val="00112540"/>
    <w:rsid w:val="0011283F"/>
    <w:rsid w:val="00113211"/>
    <w:rsid w:val="0011362F"/>
    <w:rsid w:val="00113704"/>
    <w:rsid w:val="001138A8"/>
    <w:rsid w:val="0011390E"/>
    <w:rsid w:val="00113BEB"/>
    <w:rsid w:val="00113C12"/>
    <w:rsid w:val="00113CF9"/>
    <w:rsid w:val="00114906"/>
    <w:rsid w:val="00114CD8"/>
    <w:rsid w:val="00114CD9"/>
    <w:rsid w:val="0011574F"/>
    <w:rsid w:val="0011645A"/>
    <w:rsid w:val="00116D5D"/>
    <w:rsid w:val="00116F57"/>
    <w:rsid w:val="00120638"/>
    <w:rsid w:val="00120B11"/>
    <w:rsid w:val="00120BD4"/>
    <w:rsid w:val="00120C7A"/>
    <w:rsid w:val="001212DD"/>
    <w:rsid w:val="0012134F"/>
    <w:rsid w:val="00121B9F"/>
    <w:rsid w:val="001226A4"/>
    <w:rsid w:val="001237F0"/>
    <w:rsid w:val="00123FE8"/>
    <w:rsid w:val="0012465D"/>
    <w:rsid w:val="00124C0D"/>
    <w:rsid w:val="0012510B"/>
    <w:rsid w:val="00125574"/>
    <w:rsid w:val="0012564C"/>
    <w:rsid w:val="0012587F"/>
    <w:rsid w:val="00125C7C"/>
    <w:rsid w:val="001262FA"/>
    <w:rsid w:val="00126585"/>
    <w:rsid w:val="00126C4B"/>
    <w:rsid w:val="00126E1D"/>
    <w:rsid w:val="001274E0"/>
    <w:rsid w:val="001300BC"/>
    <w:rsid w:val="00130240"/>
    <w:rsid w:val="00130482"/>
    <w:rsid w:val="00130510"/>
    <w:rsid w:val="00131021"/>
    <w:rsid w:val="00131B9C"/>
    <w:rsid w:val="001327BB"/>
    <w:rsid w:val="00133D4C"/>
    <w:rsid w:val="001343B8"/>
    <w:rsid w:val="00134C66"/>
    <w:rsid w:val="001351DD"/>
    <w:rsid w:val="0013527E"/>
    <w:rsid w:val="00135668"/>
    <w:rsid w:val="00135A4C"/>
    <w:rsid w:val="00136324"/>
    <w:rsid w:val="0013686C"/>
    <w:rsid w:val="001368E3"/>
    <w:rsid w:val="00136AEC"/>
    <w:rsid w:val="00136C6D"/>
    <w:rsid w:val="00136D3E"/>
    <w:rsid w:val="00137170"/>
    <w:rsid w:val="001412CA"/>
    <w:rsid w:val="001418AC"/>
    <w:rsid w:val="00141CF2"/>
    <w:rsid w:val="001426CD"/>
    <w:rsid w:val="00144BC9"/>
    <w:rsid w:val="00144C08"/>
    <w:rsid w:val="00144E36"/>
    <w:rsid w:val="001456B0"/>
    <w:rsid w:val="0014627C"/>
    <w:rsid w:val="00147A5E"/>
    <w:rsid w:val="001502D0"/>
    <w:rsid w:val="001511A2"/>
    <w:rsid w:val="001514A4"/>
    <w:rsid w:val="00151BBF"/>
    <w:rsid w:val="00152365"/>
    <w:rsid w:val="001528CC"/>
    <w:rsid w:val="00152F30"/>
    <w:rsid w:val="001532A2"/>
    <w:rsid w:val="0015356B"/>
    <w:rsid w:val="00153663"/>
    <w:rsid w:val="00154353"/>
    <w:rsid w:val="0015458C"/>
    <w:rsid w:val="00154658"/>
    <w:rsid w:val="00154990"/>
    <w:rsid w:val="00154DD5"/>
    <w:rsid w:val="0015557D"/>
    <w:rsid w:val="00155691"/>
    <w:rsid w:val="00155996"/>
    <w:rsid w:val="001564BF"/>
    <w:rsid w:val="0015728C"/>
    <w:rsid w:val="001579DB"/>
    <w:rsid w:val="00157A20"/>
    <w:rsid w:val="00157B5E"/>
    <w:rsid w:val="00157CBE"/>
    <w:rsid w:val="00160F53"/>
    <w:rsid w:val="0016262A"/>
    <w:rsid w:val="001639CA"/>
    <w:rsid w:val="00163AF7"/>
    <w:rsid w:val="00163EF2"/>
    <w:rsid w:val="0016465A"/>
    <w:rsid w:val="00164E30"/>
    <w:rsid w:val="00164ECF"/>
    <w:rsid w:val="001657FA"/>
    <w:rsid w:val="00165F95"/>
    <w:rsid w:val="00166254"/>
    <w:rsid w:val="00166591"/>
    <w:rsid w:val="0016732E"/>
    <w:rsid w:val="0016775F"/>
    <w:rsid w:val="00167B60"/>
    <w:rsid w:val="00167F67"/>
    <w:rsid w:val="00170157"/>
    <w:rsid w:val="001701D7"/>
    <w:rsid w:val="001705C6"/>
    <w:rsid w:val="00170A28"/>
    <w:rsid w:val="0017155C"/>
    <w:rsid w:val="001724AD"/>
    <w:rsid w:val="00172EE4"/>
    <w:rsid w:val="00172FBA"/>
    <w:rsid w:val="0017333C"/>
    <w:rsid w:val="0017353E"/>
    <w:rsid w:val="00173913"/>
    <w:rsid w:val="0017391D"/>
    <w:rsid w:val="00174A10"/>
    <w:rsid w:val="00174E12"/>
    <w:rsid w:val="001750B8"/>
    <w:rsid w:val="00175CCF"/>
    <w:rsid w:val="00175E20"/>
    <w:rsid w:val="00175E90"/>
    <w:rsid w:val="00176B66"/>
    <w:rsid w:val="0017731D"/>
    <w:rsid w:val="001802AE"/>
    <w:rsid w:val="00180FB3"/>
    <w:rsid w:val="00180FDB"/>
    <w:rsid w:val="0018197D"/>
    <w:rsid w:val="001828B3"/>
    <w:rsid w:val="00182F58"/>
    <w:rsid w:val="00182FCD"/>
    <w:rsid w:val="00183D29"/>
    <w:rsid w:val="00185D7A"/>
    <w:rsid w:val="00187615"/>
    <w:rsid w:val="00187CE1"/>
    <w:rsid w:val="00187E3F"/>
    <w:rsid w:val="0019156C"/>
    <w:rsid w:val="00191C62"/>
    <w:rsid w:val="001920DB"/>
    <w:rsid w:val="0019216E"/>
    <w:rsid w:val="00192C47"/>
    <w:rsid w:val="001930DB"/>
    <w:rsid w:val="0019364C"/>
    <w:rsid w:val="0019394C"/>
    <w:rsid w:val="001952FC"/>
    <w:rsid w:val="00195880"/>
    <w:rsid w:val="0019588E"/>
    <w:rsid w:val="00195DDF"/>
    <w:rsid w:val="00196109"/>
    <w:rsid w:val="00196388"/>
    <w:rsid w:val="00196866"/>
    <w:rsid w:val="001969C8"/>
    <w:rsid w:val="00196DA8"/>
    <w:rsid w:val="00196DA9"/>
    <w:rsid w:val="00197367"/>
    <w:rsid w:val="0019751E"/>
    <w:rsid w:val="00197923"/>
    <w:rsid w:val="00197C5F"/>
    <w:rsid w:val="001A0F35"/>
    <w:rsid w:val="001A0FE1"/>
    <w:rsid w:val="001A2313"/>
    <w:rsid w:val="001A3204"/>
    <w:rsid w:val="001A3384"/>
    <w:rsid w:val="001A3A04"/>
    <w:rsid w:val="001A41C5"/>
    <w:rsid w:val="001A4D6F"/>
    <w:rsid w:val="001A589C"/>
    <w:rsid w:val="001A5B70"/>
    <w:rsid w:val="001A5E36"/>
    <w:rsid w:val="001A5FF4"/>
    <w:rsid w:val="001A65BD"/>
    <w:rsid w:val="001A68A7"/>
    <w:rsid w:val="001A6E16"/>
    <w:rsid w:val="001A7341"/>
    <w:rsid w:val="001A7DEB"/>
    <w:rsid w:val="001B0173"/>
    <w:rsid w:val="001B03EF"/>
    <w:rsid w:val="001B08FD"/>
    <w:rsid w:val="001B130C"/>
    <w:rsid w:val="001B217C"/>
    <w:rsid w:val="001B3D5B"/>
    <w:rsid w:val="001B4023"/>
    <w:rsid w:val="001B57A5"/>
    <w:rsid w:val="001B6440"/>
    <w:rsid w:val="001B68DA"/>
    <w:rsid w:val="001B6CEB"/>
    <w:rsid w:val="001B77AC"/>
    <w:rsid w:val="001B7D2F"/>
    <w:rsid w:val="001B7E08"/>
    <w:rsid w:val="001C048C"/>
    <w:rsid w:val="001C0B3E"/>
    <w:rsid w:val="001C11AE"/>
    <w:rsid w:val="001C135E"/>
    <w:rsid w:val="001C202A"/>
    <w:rsid w:val="001C2211"/>
    <w:rsid w:val="001C2503"/>
    <w:rsid w:val="001C2586"/>
    <w:rsid w:val="001C2ED2"/>
    <w:rsid w:val="001C3196"/>
    <w:rsid w:val="001C3515"/>
    <w:rsid w:val="001C457E"/>
    <w:rsid w:val="001C50C4"/>
    <w:rsid w:val="001C59CE"/>
    <w:rsid w:val="001C5B22"/>
    <w:rsid w:val="001C5D65"/>
    <w:rsid w:val="001C5DF9"/>
    <w:rsid w:val="001C5FC5"/>
    <w:rsid w:val="001C69A6"/>
    <w:rsid w:val="001C796C"/>
    <w:rsid w:val="001C7A2E"/>
    <w:rsid w:val="001D0093"/>
    <w:rsid w:val="001D0864"/>
    <w:rsid w:val="001D0C9A"/>
    <w:rsid w:val="001D1040"/>
    <w:rsid w:val="001D115F"/>
    <w:rsid w:val="001D1C03"/>
    <w:rsid w:val="001D210C"/>
    <w:rsid w:val="001D2937"/>
    <w:rsid w:val="001D2F42"/>
    <w:rsid w:val="001D4CBF"/>
    <w:rsid w:val="001D6259"/>
    <w:rsid w:val="001D6AA1"/>
    <w:rsid w:val="001D756F"/>
    <w:rsid w:val="001D78E5"/>
    <w:rsid w:val="001E051C"/>
    <w:rsid w:val="001E0540"/>
    <w:rsid w:val="001E0559"/>
    <w:rsid w:val="001E1100"/>
    <w:rsid w:val="001E1A7B"/>
    <w:rsid w:val="001E2809"/>
    <w:rsid w:val="001E3E58"/>
    <w:rsid w:val="001E442E"/>
    <w:rsid w:val="001E45E1"/>
    <w:rsid w:val="001E5950"/>
    <w:rsid w:val="001E5AAD"/>
    <w:rsid w:val="001E66C6"/>
    <w:rsid w:val="001E674E"/>
    <w:rsid w:val="001E6A41"/>
    <w:rsid w:val="001E6D05"/>
    <w:rsid w:val="001F02CF"/>
    <w:rsid w:val="001F06A8"/>
    <w:rsid w:val="001F1044"/>
    <w:rsid w:val="001F142E"/>
    <w:rsid w:val="001F1AFA"/>
    <w:rsid w:val="001F1D46"/>
    <w:rsid w:val="001F240E"/>
    <w:rsid w:val="001F3676"/>
    <w:rsid w:val="001F395B"/>
    <w:rsid w:val="001F3BB7"/>
    <w:rsid w:val="001F3EB3"/>
    <w:rsid w:val="001F4779"/>
    <w:rsid w:val="001F4826"/>
    <w:rsid w:val="001F4EC9"/>
    <w:rsid w:val="001F54B9"/>
    <w:rsid w:val="001F58B7"/>
    <w:rsid w:val="001F6104"/>
    <w:rsid w:val="001F63C2"/>
    <w:rsid w:val="001F67EB"/>
    <w:rsid w:val="001F6825"/>
    <w:rsid w:val="001F7435"/>
    <w:rsid w:val="002005B9"/>
    <w:rsid w:val="002013F6"/>
    <w:rsid w:val="00202203"/>
    <w:rsid w:val="00202348"/>
    <w:rsid w:val="00202787"/>
    <w:rsid w:val="00202F7D"/>
    <w:rsid w:val="0020313D"/>
    <w:rsid w:val="00203592"/>
    <w:rsid w:val="00204AEE"/>
    <w:rsid w:val="00205F85"/>
    <w:rsid w:val="00205FF9"/>
    <w:rsid w:val="00207041"/>
    <w:rsid w:val="002071F5"/>
    <w:rsid w:val="002077B4"/>
    <w:rsid w:val="00207D0A"/>
    <w:rsid w:val="00207D9A"/>
    <w:rsid w:val="002106F3"/>
    <w:rsid w:val="00210B2E"/>
    <w:rsid w:val="00211668"/>
    <w:rsid w:val="00211D2D"/>
    <w:rsid w:val="00211FD1"/>
    <w:rsid w:val="0021240E"/>
    <w:rsid w:val="002125FB"/>
    <w:rsid w:val="0021263B"/>
    <w:rsid w:val="00213160"/>
    <w:rsid w:val="00213213"/>
    <w:rsid w:val="002132CA"/>
    <w:rsid w:val="00213809"/>
    <w:rsid w:val="002138FE"/>
    <w:rsid w:val="0021394E"/>
    <w:rsid w:val="00213A81"/>
    <w:rsid w:val="0021459C"/>
    <w:rsid w:val="0021488F"/>
    <w:rsid w:val="00215A9E"/>
    <w:rsid w:val="00215F14"/>
    <w:rsid w:val="00215F57"/>
    <w:rsid w:val="0021690A"/>
    <w:rsid w:val="00217242"/>
    <w:rsid w:val="002176AC"/>
    <w:rsid w:val="00220A04"/>
    <w:rsid w:val="00220F1C"/>
    <w:rsid w:val="002212C8"/>
    <w:rsid w:val="0022159C"/>
    <w:rsid w:val="002215FF"/>
    <w:rsid w:val="00221828"/>
    <w:rsid w:val="00222525"/>
    <w:rsid w:val="00223096"/>
    <w:rsid w:val="00223453"/>
    <w:rsid w:val="002237D1"/>
    <w:rsid w:val="00224C55"/>
    <w:rsid w:val="0022636E"/>
    <w:rsid w:val="002265FB"/>
    <w:rsid w:val="00226E80"/>
    <w:rsid w:val="00227F63"/>
    <w:rsid w:val="00230543"/>
    <w:rsid w:val="00230B23"/>
    <w:rsid w:val="00230F4C"/>
    <w:rsid w:val="00231A27"/>
    <w:rsid w:val="00232A63"/>
    <w:rsid w:val="00232BEF"/>
    <w:rsid w:val="00232EB2"/>
    <w:rsid w:val="00232EDA"/>
    <w:rsid w:val="002339EF"/>
    <w:rsid w:val="002348A5"/>
    <w:rsid w:val="002349A7"/>
    <w:rsid w:val="002349AD"/>
    <w:rsid w:val="00234AD7"/>
    <w:rsid w:val="00235827"/>
    <w:rsid w:val="00235DA0"/>
    <w:rsid w:val="00236330"/>
    <w:rsid w:val="00237AD8"/>
    <w:rsid w:val="0024065C"/>
    <w:rsid w:val="00240767"/>
    <w:rsid w:val="00241040"/>
    <w:rsid w:val="00241245"/>
    <w:rsid w:val="002412B1"/>
    <w:rsid w:val="00241705"/>
    <w:rsid w:val="00241F08"/>
    <w:rsid w:val="00242511"/>
    <w:rsid w:val="00242DCC"/>
    <w:rsid w:val="00243095"/>
    <w:rsid w:val="00243318"/>
    <w:rsid w:val="002433C9"/>
    <w:rsid w:val="00243835"/>
    <w:rsid w:val="00244357"/>
    <w:rsid w:val="00244971"/>
    <w:rsid w:val="00244EE0"/>
    <w:rsid w:val="0024518D"/>
    <w:rsid w:val="00245C48"/>
    <w:rsid w:val="00246007"/>
    <w:rsid w:val="00247039"/>
    <w:rsid w:val="002477B7"/>
    <w:rsid w:val="0024780D"/>
    <w:rsid w:val="00247A1E"/>
    <w:rsid w:val="00247CF7"/>
    <w:rsid w:val="00250115"/>
    <w:rsid w:val="002503A9"/>
    <w:rsid w:val="002509A6"/>
    <w:rsid w:val="002510CC"/>
    <w:rsid w:val="002511DA"/>
    <w:rsid w:val="00251713"/>
    <w:rsid w:val="00251822"/>
    <w:rsid w:val="0025257B"/>
    <w:rsid w:val="00252700"/>
    <w:rsid w:val="00252812"/>
    <w:rsid w:val="00252A02"/>
    <w:rsid w:val="00253CD1"/>
    <w:rsid w:val="0025452D"/>
    <w:rsid w:val="00254891"/>
    <w:rsid w:val="00254F4F"/>
    <w:rsid w:val="00255383"/>
    <w:rsid w:val="00255549"/>
    <w:rsid w:val="00255582"/>
    <w:rsid w:val="00255AEE"/>
    <w:rsid w:val="00255CB3"/>
    <w:rsid w:val="00256DCE"/>
    <w:rsid w:val="00257117"/>
    <w:rsid w:val="0025760D"/>
    <w:rsid w:val="00257BF2"/>
    <w:rsid w:val="00257D24"/>
    <w:rsid w:val="00257D68"/>
    <w:rsid w:val="00260D28"/>
    <w:rsid w:val="00262050"/>
    <w:rsid w:val="00262154"/>
    <w:rsid w:val="00262223"/>
    <w:rsid w:val="00262384"/>
    <w:rsid w:val="0026287B"/>
    <w:rsid w:val="00262D6A"/>
    <w:rsid w:val="00264176"/>
    <w:rsid w:val="00264928"/>
    <w:rsid w:val="00264A05"/>
    <w:rsid w:val="00264CEB"/>
    <w:rsid w:val="002651DB"/>
    <w:rsid w:val="00265B2A"/>
    <w:rsid w:val="00266380"/>
    <w:rsid w:val="00266E4D"/>
    <w:rsid w:val="0026733D"/>
    <w:rsid w:val="0026778F"/>
    <w:rsid w:val="00270BDC"/>
    <w:rsid w:val="00270CC5"/>
    <w:rsid w:val="00270EEA"/>
    <w:rsid w:val="00271674"/>
    <w:rsid w:val="00271918"/>
    <w:rsid w:val="00272398"/>
    <w:rsid w:val="002726F5"/>
    <w:rsid w:val="00272C10"/>
    <w:rsid w:val="00272D9D"/>
    <w:rsid w:val="00274C69"/>
    <w:rsid w:val="00274DE9"/>
    <w:rsid w:val="0027547F"/>
    <w:rsid w:val="00276C0B"/>
    <w:rsid w:val="0027790C"/>
    <w:rsid w:val="00280822"/>
    <w:rsid w:val="00280CF0"/>
    <w:rsid w:val="00281940"/>
    <w:rsid w:val="002829C9"/>
    <w:rsid w:val="00282FA2"/>
    <w:rsid w:val="00283560"/>
    <w:rsid w:val="00283619"/>
    <w:rsid w:val="00284333"/>
    <w:rsid w:val="002843DF"/>
    <w:rsid w:val="00284762"/>
    <w:rsid w:val="00284C65"/>
    <w:rsid w:val="002860B1"/>
    <w:rsid w:val="0028622A"/>
    <w:rsid w:val="00286B09"/>
    <w:rsid w:val="002872FB"/>
    <w:rsid w:val="00287961"/>
    <w:rsid w:val="00287DEC"/>
    <w:rsid w:val="002903EB"/>
    <w:rsid w:val="0029059B"/>
    <w:rsid w:val="0029061C"/>
    <w:rsid w:val="00290CE7"/>
    <w:rsid w:val="002910F3"/>
    <w:rsid w:val="0029180C"/>
    <w:rsid w:val="0029190B"/>
    <w:rsid w:val="00291D49"/>
    <w:rsid w:val="002921F4"/>
    <w:rsid w:val="00292419"/>
    <w:rsid w:val="0029294A"/>
    <w:rsid w:val="00292C56"/>
    <w:rsid w:val="0029341B"/>
    <w:rsid w:val="0029399C"/>
    <w:rsid w:val="00293C32"/>
    <w:rsid w:val="00293FA9"/>
    <w:rsid w:val="002943E9"/>
    <w:rsid w:val="002947F9"/>
    <w:rsid w:val="0029495D"/>
    <w:rsid w:val="0029539E"/>
    <w:rsid w:val="00295EF2"/>
    <w:rsid w:val="00296466"/>
    <w:rsid w:val="00297002"/>
    <w:rsid w:val="00297EAE"/>
    <w:rsid w:val="002A020E"/>
    <w:rsid w:val="002A1D84"/>
    <w:rsid w:val="002A25DF"/>
    <w:rsid w:val="002A2C97"/>
    <w:rsid w:val="002A318B"/>
    <w:rsid w:val="002A3B29"/>
    <w:rsid w:val="002A4E5E"/>
    <w:rsid w:val="002A50C1"/>
    <w:rsid w:val="002A5557"/>
    <w:rsid w:val="002A55FC"/>
    <w:rsid w:val="002A6638"/>
    <w:rsid w:val="002A6E09"/>
    <w:rsid w:val="002A6FAD"/>
    <w:rsid w:val="002A70B6"/>
    <w:rsid w:val="002A785B"/>
    <w:rsid w:val="002B02DD"/>
    <w:rsid w:val="002B04A3"/>
    <w:rsid w:val="002B0D28"/>
    <w:rsid w:val="002B1BC6"/>
    <w:rsid w:val="002B1E93"/>
    <w:rsid w:val="002B2128"/>
    <w:rsid w:val="002B2FDF"/>
    <w:rsid w:val="002B3248"/>
    <w:rsid w:val="002B36EE"/>
    <w:rsid w:val="002B3A75"/>
    <w:rsid w:val="002B416B"/>
    <w:rsid w:val="002B631D"/>
    <w:rsid w:val="002B73AA"/>
    <w:rsid w:val="002B7DB5"/>
    <w:rsid w:val="002C042B"/>
    <w:rsid w:val="002C1DAE"/>
    <w:rsid w:val="002C1EC8"/>
    <w:rsid w:val="002C1EF6"/>
    <w:rsid w:val="002C2752"/>
    <w:rsid w:val="002C289B"/>
    <w:rsid w:val="002C29B9"/>
    <w:rsid w:val="002C30DA"/>
    <w:rsid w:val="002C34AD"/>
    <w:rsid w:val="002C4A06"/>
    <w:rsid w:val="002C569C"/>
    <w:rsid w:val="002C7B99"/>
    <w:rsid w:val="002D05DA"/>
    <w:rsid w:val="002D0639"/>
    <w:rsid w:val="002D069E"/>
    <w:rsid w:val="002D0A3E"/>
    <w:rsid w:val="002D0E63"/>
    <w:rsid w:val="002D115A"/>
    <w:rsid w:val="002D19B9"/>
    <w:rsid w:val="002D1A05"/>
    <w:rsid w:val="002D209A"/>
    <w:rsid w:val="002D27AF"/>
    <w:rsid w:val="002D287D"/>
    <w:rsid w:val="002D2B8A"/>
    <w:rsid w:val="002D380B"/>
    <w:rsid w:val="002D3ED8"/>
    <w:rsid w:val="002D3F0C"/>
    <w:rsid w:val="002D3F49"/>
    <w:rsid w:val="002D51DA"/>
    <w:rsid w:val="002D541D"/>
    <w:rsid w:val="002D65C5"/>
    <w:rsid w:val="002D76FC"/>
    <w:rsid w:val="002D7F8B"/>
    <w:rsid w:val="002E200F"/>
    <w:rsid w:val="002E22A3"/>
    <w:rsid w:val="002E247A"/>
    <w:rsid w:val="002E261A"/>
    <w:rsid w:val="002E27A1"/>
    <w:rsid w:val="002E2AAC"/>
    <w:rsid w:val="002E2C8A"/>
    <w:rsid w:val="002E34FC"/>
    <w:rsid w:val="002E37E8"/>
    <w:rsid w:val="002E5368"/>
    <w:rsid w:val="002E5A9C"/>
    <w:rsid w:val="002E689E"/>
    <w:rsid w:val="002E68E0"/>
    <w:rsid w:val="002E72F0"/>
    <w:rsid w:val="002E7480"/>
    <w:rsid w:val="002F0123"/>
    <w:rsid w:val="002F057C"/>
    <w:rsid w:val="002F05AE"/>
    <w:rsid w:val="002F0C77"/>
    <w:rsid w:val="002F131F"/>
    <w:rsid w:val="002F1C9D"/>
    <w:rsid w:val="002F2AFD"/>
    <w:rsid w:val="002F32DC"/>
    <w:rsid w:val="002F4466"/>
    <w:rsid w:val="002F448E"/>
    <w:rsid w:val="002F4AFF"/>
    <w:rsid w:val="002F4C5C"/>
    <w:rsid w:val="002F517F"/>
    <w:rsid w:val="002F53FB"/>
    <w:rsid w:val="002F6174"/>
    <w:rsid w:val="002F73F0"/>
    <w:rsid w:val="002F7B04"/>
    <w:rsid w:val="0030057D"/>
    <w:rsid w:val="003006D6"/>
    <w:rsid w:val="003007DA"/>
    <w:rsid w:val="00300A74"/>
    <w:rsid w:val="00301365"/>
    <w:rsid w:val="00301E31"/>
    <w:rsid w:val="00302DC9"/>
    <w:rsid w:val="00302F59"/>
    <w:rsid w:val="003030F6"/>
    <w:rsid w:val="00304A76"/>
    <w:rsid w:val="00304DB6"/>
    <w:rsid w:val="003054A4"/>
    <w:rsid w:val="00307178"/>
    <w:rsid w:val="0030752B"/>
    <w:rsid w:val="003076DC"/>
    <w:rsid w:val="00310BC9"/>
    <w:rsid w:val="00312015"/>
    <w:rsid w:val="00312411"/>
    <w:rsid w:val="003124F1"/>
    <w:rsid w:val="00312556"/>
    <w:rsid w:val="0031257E"/>
    <w:rsid w:val="00313100"/>
    <w:rsid w:val="00313580"/>
    <w:rsid w:val="003144F9"/>
    <w:rsid w:val="00314EFB"/>
    <w:rsid w:val="00315579"/>
    <w:rsid w:val="00315ABB"/>
    <w:rsid w:val="00315C37"/>
    <w:rsid w:val="00315EEB"/>
    <w:rsid w:val="00316C25"/>
    <w:rsid w:val="00316F58"/>
    <w:rsid w:val="00317238"/>
    <w:rsid w:val="0031784F"/>
    <w:rsid w:val="0031787C"/>
    <w:rsid w:val="00317B06"/>
    <w:rsid w:val="00317CBB"/>
    <w:rsid w:val="003200A7"/>
    <w:rsid w:val="003201DD"/>
    <w:rsid w:val="003201E7"/>
    <w:rsid w:val="00320925"/>
    <w:rsid w:val="0032252C"/>
    <w:rsid w:val="0032318C"/>
    <w:rsid w:val="00323617"/>
    <w:rsid w:val="0032452C"/>
    <w:rsid w:val="00324CEA"/>
    <w:rsid w:val="003258B5"/>
    <w:rsid w:val="00325AC3"/>
    <w:rsid w:val="00325D0E"/>
    <w:rsid w:val="00325E4F"/>
    <w:rsid w:val="00326A6E"/>
    <w:rsid w:val="00326D8F"/>
    <w:rsid w:val="00330CA7"/>
    <w:rsid w:val="00330EAD"/>
    <w:rsid w:val="0033168B"/>
    <w:rsid w:val="0033182D"/>
    <w:rsid w:val="00331A5F"/>
    <w:rsid w:val="00331BDC"/>
    <w:rsid w:val="00331BFD"/>
    <w:rsid w:val="00331F5D"/>
    <w:rsid w:val="00331F93"/>
    <w:rsid w:val="00332132"/>
    <w:rsid w:val="00332EB4"/>
    <w:rsid w:val="00333319"/>
    <w:rsid w:val="003337C9"/>
    <w:rsid w:val="003338AC"/>
    <w:rsid w:val="0033550C"/>
    <w:rsid w:val="00335842"/>
    <w:rsid w:val="003358B6"/>
    <w:rsid w:val="00335D7B"/>
    <w:rsid w:val="003365D2"/>
    <w:rsid w:val="00336E59"/>
    <w:rsid w:val="00337CD3"/>
    <w:rsid w:val="003409A9"/>
    <w:rsid w:val="00340B28"/>
    <w:rsid w:val="00340C5E"/>
    <w:rsid w:val="00340FAB"/>
    <w:rsid w:val="0034241F"/>
    <w:rsid w:val="003433C8"/>
    <w:rsid w:val="0034347F"/>
    <w:rsid w:val="00343B86"/>
    <w:rsid w:val="003440F8"/>
    <w:rsid w:val="003450DF"/>
    <w:rsid w:val="0034515A"/>
    <w:rsid w:val="003456B2"/>
    <w:rsid w:val="00345FD6"/>
    <w:rsid w:val="003467C9"/>
    <w:rsid w:val="00346933"/>
    <w:rsid w:val="00347713"/>
    <w:rsid w:val="0034772A"/>
    <w:rsid w:val="003502E8"/>
    <w:rsid w:val="003503EB"/>
    <w:rsid w:val="003506BA"/>
    <w:rsid w:val="00350820"/>
    <w:rsid w:val="00350A39"/>
    <w:rsid w:val="00351026"/>
    <w:rsid w:val="0035141F"/>
    <w:rsid w:val="00351534"/>
    <w:rsid w:val="00351840"/>
    <w:rsid w:val="00351E87"/>
    <w:rsid w:val="0035215D"/>
    <w:rsid w:val="003531C7"/>
    <w:rsid w:val="00353236"/>
    <w:rsid w:val="003533AE"/>
    <w:rsid w:val="00353FB6"/>
    <w:rsid w:val="00354516"/>
    <w:rsid w:val="003545FB"/>
    <w:rsid w:val="00354679"/>
    <w:rsid w:val="003554E5"/>
    <w:rsid w:val="0035570E"/>
    <w:rsid w:val="0035582E"/>
    <w:rsid w:val="00355C54"/>
    <w:rsid w:val="00356F0C"/>
    <w:rsid w:val="00357729"/>
    <w:rsid w:val="003605D4"/>
    <w:rsid w:val="003614E1"/>
    <w:rsid w:val="003617AC"/>
    <w:rsid w:val="003617C8"/>
    <w:rsid w:val="00361F05"/>
    <w:rsid w:val="00361F19"/>
    <w:rsid w:val="003625FF"/>
    <w:rsid w:val="00362D03"/>
    <w:rsid w:val="00363353"/>
    <w:rsid w:val="00363530"/>
    <w:rsid w:val="003646BC"/>
    <w:rsid w:val="003646CC"/>
    <w:rsid w:val="0036479C"/>
    <w:rsid w:val="00364934"/>
    <w:rsid w:val="00365040"/>
    <w:rsid w:val="00365616"/>
    <w:rsid w:val="00365941"/>
    <w:rsid w:val="00366538"/>
    <w:rsid w:val="00367351"/>
    <w:rsid w:val="00367363"/>
    <w:rsid w:val="00367B37"/>
    <w:rsid w:val="00367C0C"/>
    <w:rsid w:val="00367F17"/>
    <w:rsid w:val="00370A37"/>
    <w:rsid w:val="00370BE6"/>
    <w:rsid w:val="00372025"/>
    <w:rsid w:val="00373364"/>
    <w:rsid w:val="00373FAD"/>
    <w:rsid w:val="00374DB3"/>
    <w:rsid w:val="00375243"/>
    <w:rsid w:val="0037577C"/>
    <w:rsid w:val="00375C46"/>
    <w:rsid w:val="0037730A"/>
    <w:rsid w:val="00377E5C"/>
    <w:rsid w:val="00380052"/>
    <w:rsid w:val="003806E9"/>
    <w:rsid w:val="003817AC"/>
    <w:rsid w:val="00381D00"/>
    <w:rsid w:val="00381D92"/>
    <w:rsid w:val="003820E3"/>
    <w:rsid w:val="00382E5A"/>
    <w:rsid w:val="00384B15"/>
    <w:rsid w:val="00384FA7"/>
    <w:rsid w:val="00384FD9"/>
    <w:rsid w:val="0038519D"/>
    <w:rsid w:val="003854B0"/>
    <w:rsid w:val="00385D3D"/>
    <w:rsid w:val="003863E7"/>
    <w:rsid w:val="0038645C"/>
    <w:rsid w:val="0038692D"/>
    <w:rsid w:val="00386C65"/>
    <w:rsid w:val="00387553"/>
    <w:rsid w:val="00387581"/>
    <w:rsid w:val="0039038C"/>
    <w:rsid w:val="00390C2D"/>
    <w:rsid w:val="00390D9D"/>
    <w:rsid w:val="00390ED7"/>
    <w:rsid w:val="00391320"/>
    <w:rsid w:val="00391CDA"/>
    <w:rsid w:val="00391E56"/>
    <w:rsid w:val="00393216"/>
    <w:rsid w:val="00393672"/>
    <w:rsid w:val="003936D8"/>
    <w:rsid w:val="00393AD7"/>
    <w:rsid w:val="00393E4F"/>
    <w:rsid w:val="00394625"/>
    <w:rsid w:val="00394D45"/>
    <w:rsid w:val="00394ECB"/>
    <w:rsid w:val="0039513C"/>
    <w:rsid w:val="0039632B"/>
    <w:rsid w:val="00397557"/>
    <w:rsid w:val="0039755F"/>
    <w:rsid w:val="00397677"/>
    <w:rsid w:val="00397DA1"/>
    <w:rsid w:val="003A0AA9"/>
    <w:rsid w:val="003A0B2A"/>
    <w:rsid w:val="003A0EAF"/>
    <w:rsid w:val="003A209F"/>
    <w:rsid w:val="003A259F"/>
    <w:rsid w:val="003A26F1"/>
    <w:rsid w:val="003A308C"/>
    <w:rsid w:val="003A37AC"/>
    <w:rsid w:val="003A42D1"/>
    <w:rsid w:val="003A467A"/>
    <w:rsid w:val="003A4FC7"/>
    <w:rsid w:val="003A624F"/>
    <w:rsid w:val="003A6694"/>
    <w:rsid w:val="003A6772"/>
    <w:rsid w:val="003A7A09"/>
    <w:rsid w:val="003A7A7A"/>
    <w:rsid w:val="003A7F68"/>
    <w:rsid w:val="003B0112"/>
    <w:rsid w:val="003B036C"/>
    <w:rsid w:val="003B0706"/>
    <w:rsid w:val="003B1E89"/>
    <w:rsid w:val="003B2266"/>
    <w:rsid w:val="003B2A96"/>
    <w:rsid w:val="003B2ADE"/>
    <w:rsid w:val="003B3AED"/>
    <w:rsid w:val="003B4234"/>
    <w:rsid w:val="003B4478"/>
    <w:rsid w:val="003B518B"/>
    <w:rsid w:val="003B6110"/>
    <w:rsid w:val="003B628F"/>
    <w:rsid w:val="003B6331"/>
    <w:rsid w:val="003B67BF"/>
    <w:rsid w:val="003B6C1A"/>
    <w:rsid w:val="003C0359"/>
    <w:rsid w:val="003C0A2D"/>
    <w:rsid w:val="003C259B"/>
    <w:rsid w:val="003C264B"/>
    <w:rsid w:val="003C2AE1"/>
    <w:rsid w:val="003C2E3A"/>
    <w:rsid w:val="003C33BD"/>
    <w:rsid w:val="003C3888"/>
    <w:rsid w:val="003C3A1E"/>
    <w:rsid w:val="003C4E7A"/>
    <w:rsid w:val="003C55B8"/>
    <w:rsid w:val="003C5A2D"/>
    <w:rsid w:val="003C5D1D"/>
    <w:rsid w:val="003C5F7A"/>
    <w:rsid w:val="003C7A94"/>
    <w:rsid w:val="003C7C64"/>
    <w:rsid w:val="003C7E6A"/>
    <w:rsid w:val="003D1C7C"/>
    <w:rsid w:val="003D1E48"/>
    <w:rsid w:val="003D24CF"/>
    <w:rsid w:val="003D2515"/>
    <w:rsid w:val="003D2D1B"/>
    <w:rsid w:val="003D358C"/>
    <w:rsid w:val="003D3A14"/>
    <w:rsid w:val="003D3E3C"/>
    <w:rsid w:val="003D4069"/>
    <w:rsid w:val="003D41C4"/>
    <w:rsid w:val="003D56DE"/>
    <w:rsid w:val="003D57BA"/>
    <w:rsid w:val="003D5831"/>
    <w:rsid w:val="003D64D7"/>
    <w:rsid w:val="003D67E1"/>
    <w:rsid w:val="003D68BD"/>
    <w:rsid w:val="003D6C4E"/>
    <w:rsid w:val="003D7342"/>
    <w:rsid w:val="003D7AFF"/>
    <w:rsid w:val="003E0108"/>
    <w:rsid w:val="003E040B"/>
    <w:rsid w:val="003E04EC"/>
    <w:rsid w:val="003E16A6"/>
    <w:rsid w:val="003E178B"/>
    <w:rsid w:val="003E1D20"/>
    <w:rsid w:val="003E23AB"/>
    <w:rsid w:val="003E2AEA"/>
    <w:rsid w:val="003E2C8F"/>
    <w:rsid w:val="003E2F73"/>
    <w:rsid w:val="003E30CC"/>
    <w:rsid w:val="003E3501"/>
    <w:rsid w:val="003E3AA3"/>
    <w:rsid w:val="003E3B1B"/>
    <w:rsid w:val="003E41F1"/>
    <w:rsid w:val="003E4662"/>
    <w:rsid w:val="003E5315"/>
    <w:rsid w:val="003E5431"/>
    <w:rsid w:val="003E5848"/>
    <w:rsid w:val="003E5E91"/>
    <w:rsid w:val="003E61A5"/>
    <w:rsid w:val="003E6830"/>
    <w:rsid w:val="003E73C7"/>
    <w:rsid w:val="003E7CA5"/>
    <w:rsid w:val="003E7F2E"/>
    <w:rsid w:val="003E7FAD"/>
    <w:rsid w:val="003F0A5F"/>
    <w:rsid w:val="003F0CF1"/>
    <w:rsid w:val="003F0E04"/>
    <w:rsid w:val="003F19FF"/>
    <w:rsid w:val="003F1EA6"/>
    <w:rsid w:val="003F2233"/>
    <w:rsid w:val="003F2518"/>
    <w:rsid w:val="003F3629"/>
    <w:rsid w:val="003F3BB5"/>
    <w:rsid w:val="003F4573"/>
    <w:rsid w:val="003F5215"/>
    <w:rsid w:val="003F5520"/>
    <w:rsid w:val="003F57E2"/>
    <w:rsid w:val="003F587A"/>
    <w:rsid w:val="003F5D6A"/>
    <w:rsid w:val="003F641F"/>
    <w:rsid w:val="003F7390"/>
    <w:rsid w:val="003F73A2"/>
    <w:rsid w:val="003F7477"/>
    <w:rsid w:val="003F7C01"/>
    <w:rsid w:val="003F7C31"/>
    <w:rsid w:val="0040004B"/>
    <w:rsid w:val="004000CC"/>
    <w:rsid w:val="0040072B"/>
    <w:rsid w:val="004015F4"/>
    <w:rsid w:val="004017A5"/>
    <w:rsid w:val="00403365"/>
    <w:rsid w:val="00403836"/>
    <w:rsid w:val="00403C44"/>
    <w:rsid w:val="00404289"/>
    <w:rsid w:val="00405396"/>
    <w:rsid w:val="00405929"/>
    <w:rsid w:val="00407041"/>
    <w:rsid w:val="00407356"/>
    <w:rsid w:val="004078F1"/>
    <w:rsid w:val="00407924"/>
    <w:rsid w:val="00410A47"/>
    <w:rsid w:val="004116E6"/>
    <w:rsid w:val="00411E8B"/>
    <w:rsid w:val="00414EA3"/>
    <w:rsid w:val="004153BB"/>
    <w:rsid w:val="004157E1"/>
    <w:rsid w:val="00415D0D"/>
    <w:rsid w:val="00416170"/>
    <w:rsid w:val="00416AC3"/>
    <w:rsid w:val="004208F1"/>
    <w:rsid w:val="00420D51"/>
    <w:rsid w:val="00420DBF"/>
    <w:rsid w:val="0042106C"/>
    <w:rsid w:val="00421C22"/>
    <w:rsid w:val="00422A03"/>
    <w:rsid w:val="00422DCA"/>
    <w:rsid w:val="004234C5"/>
    <w:rsid w:val="00423933"/>
    <w:rsid w:val="00424418"/>
    <w:rsid w:val="00424CC9"/>
    <w:rsid w:val="00425AA6"/>
    <w:rsid w:val="00426143"/>
    <w:rsid w:val="004272AA"/>
    <w:rsid w:val="00427783"/>
    <w:rsid w:val="00427C64"/>
    <w:rsid w:val="00427CCE"/>
    <w:rsid w:val="00430841"/>
    <w:rsid w:val="00431536"/>
    <w:rsid w:val="00431A67"/>
    <w:rsid w:val="00432774"/>
    <w:rsid w:val="0043291F"/>
    <w:rsid w:val="00432CB8"/>
    <w:rsid w:val="00432D3F"/>
    <w:rsid w:val="00433D3B"/>
    <w:rsid w:val="00434036"/>
    <w:rsid w:val="004342A5"/>
    <w:rsid w:val="004362F8"/>
    <w:rsid w:val="004367D3"/>
    <w:rsid w:val="004374AA"/>
    <w:rsid w:val="00437A1F"/>
    <w:rsid w:val="00437F54"/>
    <w:rsid w:val="00440238"/>
    <w:rsid w:val="004403E5"/>
    <w:rsid w:val="004405E4"/>
    <w:rsid w:val="00440B47"/>
    <w:rsid w:val="004410C1"/>
    <w:rsid w:val="004416A8"/>
    <w:rsid w:val="00442339"/>
    <w:rsid w:val="00444E43"/>
    <w:rsid w:val="004455C1"/>
    <w:rsid w:val="00446267"/>
    <w:rsid w:val="004470C3"/>
    <w:rsid w:val="0044726D"/>
    <w:rsid w:val="004473D8"/>
    <w:rsid w:val="0044782A"/>
    <w:rsid w:val="00450806"/>
    <w:rsid w:val="004514DC"/>
    <w:rsid w:val="00451972"/>
    <w:rsid w:val="00452AD0"/>
    <w:rsid w:val="004536F1"/>
    <w:rsid w:val="004537E4"/>
    <w:rsid w:val="00453888"/>
    <w:rsid w:val="004543E2"/>
    <w:rsid w:val="0045463E"/>
    <w:rsid w:val="00454A92"/>
    <w:rsid w:val="00456675"/>
    <w:rsid w:val="00456DAC"/>
    <w:rsid w:val="0045715C"/>
    <w:rsid w:val="004574F8"/>
    <w:rsid w:val="0045750F"/>
    <w:rsid w:val="004579F9"/>
    <w:rsid w:val="00461277"/>
    <w:rsid w:val="00461C5A"/>
    <w:rsid w:val="0046288D"/>
    <w:rsid w:val="004629A4"/>
    <w:rsid w:val="00463CF1"/>
    <w:rsid w:val="00464196"/>
    <w:rsid w:val="0046520B"/>
    <w:rsid w:val="0046575E"/>
    <w:rsid w:val="00465924"/>
    <w:rsid w:val="0046614C"/>
    <w:rsid w:val="00466A30"/>
    <w:rsid w:val="00466C21"/>
    <w:rsid w:val="00470EB7"/>
    <w:rsid w:val="004714D4"/>
    <w:rsid w:val="00471B61"/>
    <w:rsid w:val="0047251B"/>
    <w:rsid w:val="00473547"/>
    <w:rsid w:val="00473766"/>
    <w:rsid w:val="004746D7"/>
    <w:rsid w:val="00474F88"/>
    <w:rsid w:val="00475033"/>
    <w:rsid w:val="00475FAD"/>
    <w:rsid w:val="00476218"/>
    <w:rsid w:val="00476A7E"/>
    <w:rsid w:val="00477172"/>
    <w:rsid w:val="004775E2"/>
    <w:rsid w:val="00477A9E"/>
    <w:rsid w:val="00477C89"/>
    <w:rsid w:val="00480722"/>
    <w:rsid w:val="00480D8D"/>
    <w:rsid w:val="00480DBB"/>
    <w:rsid w:val="00480E57"/>
    <w:rsid w:val="00481097"/>
    <w:rsid w:val="004815D5"/>
    <w:rsid w:val="00481862"/>
    <w:rsid w:val="004822A8"/>
    <w:rsid w:val="00482374"/>
    <w:rsid w:val="0048243C"/>
    <w:rsid w:val="004827B2"/>
    <w:rsid w:val="00483409"/>
    <w:rsid w:val="00483C39"/>
    <w:rsid w:val="00483F73"/>
    <w:rsid w:val="00484349"/>
    <w:rsid w:val="00485B9F"/>
    <w:rsid w:val="00485D44"/>
    <w:rsid w:val="004865C1"/>
    <w:rsid w:val="00486C88"/>
    <w:rsid w:val="004901CD"/>
    <w:rsid w:val="004914D4"/>
    <w:rsid w:val="004916B7"/>
    <w:rsid w:val="00491779"/>
    <w:rsid w:val="00491AA2"/>
    <w:rsid w:val="00492EA0"/>
    <w:rsid w:val="0049337D"/>
    <w:rsid w:val="00493D25"/>
    <w:rsid w:val="0049474B"/>
    <w:rsid w:val="004947B4"/>
    <w:rsid w:val="00494FC8"/>
    <w:rsid w:val="004959CB"/>
    <w:rsid w:val="00495AB4"/>
    <w:rsid w:val="0049672F"/>
    <w:rsid w:val="00497A60"/>
    <w:rsid w:val="004A04FC"/>
    <w:rsid w:val="004A08DF"/>
    <w:rsid w:val="004A0DC9"/>
    <w:rsid w:val="004A2786"/>
    <w:rsid w:val="004A283A"/>
    <w:rsid w:val="004A3420"/>
    <w:rsid w:val="004A36E8"/>
    <w:rsid w:val="004A3885"/>
    <w:rsid w:val="004A393A"/>
    <w:rsid w:val="004A42D0"/>
    <w:rsid w:val="004A5460"/>
    <w:rsid w:val="004A586D"/>
    <w:rsid w:val="004A5D66"/>
    <w:rsid w:val="004A69AC"/>
    <w:rsid w:val="004A7465"/>
    <w:rsid w:val="004B1157"/>
    <w:rsid w:val="004B120D"/>
    <w:rsid w:val="004B1837"/>
    <w:rsid w:val="004B1DA9"/>
    <w:rsid w:val="004B26EF"/>
    <w:rsid w:val="004B34EA"/>
    <w:rsid w:val="004B3B31"/>
    <w:rsid w:val="004B4142"/>
    <w:rsid w:val="004B430A"/>
    <w:rsid w:val="004B4698"/>
    <w:rsid w:val="004B4778"/>
    <w:rsid w:val="004B4A5C"/>
    <w:rsid w:val="004B51F4"/>
    <w:rsid w:val="004B53CB"/>
    <w:rsid w:val="004B5413"/>
    <w:rsid w:val="004B5756"/>
    <w:rsid w:val="004B71AA"/>
    <w:rsid w:val="004B738D"/>
    <w:rsid w:val="004B7B12"/>
    <w:rsid w:val="004C00C9"/>
    <w:rsid w:val="004C0179"/>
    <w:rsid w:val="004C0768"/>
    <w:rsid w:val="004C0851"/>
    <w:rsid w:val="004C089C"/>
    <w:rsid w:val="004C13A1"/>
    <w:rsid w:val="004C15BF"/>
    <w:rsid w:val="004C1DDE"/>
    <w:rsid w:val="004C1EFF"/>
    <w:rsid w:val="004C1F77"/>
    <w:rsid w:val="004C2252"/>
    <w:rsid w:val="004C23B5"/>
    <w:rsid w:val="004C2638"/>
    <w:rsid w:val="004C269E"/>
    <w:rsid w:val="004C2BB3"/>
    <w:rsid w:val="004C2C2B"/>
    <w:rsid w:val="004C3FD2"/>
    <w:rsid w:val="004C449E"/>
    <w:rsid w:val="004C460E"/>
    <w:rsid w:val="004C46C9"/>
    <w:rsid w:val="004C48A5"/>
    <w:rsid w:val="004C50CF"/>
    <w:rsid w:val="004C51DE"/>
    <w:rsid w:val="004C5218"/>
    <w:rsid w:val="004C5E09"/>
    <w:rsid w:val="004C6B60"/>
    <w:rsid w:val="004C73DB"/>
    <w:rsid w:val="004C7B60"/>
    <w:rsid w:val="004D0233"/>
    <w:rsid w:val="004D18EA"/>
    <w:rsid w:val="004D1C91"/>
    <w:rsid w:val="004D2545"/>
    <w:rsid w:val="004D283E"/>
    <w:rsid w:val="004D28D7"/>
    <w:rsid w:val="004D2B08"/>
    <w:rsid w:val="004D3AE4"/>
    <w:rsid w:val="004D3F8B"/>
    <w:rsid w:val="004D43B1"/>
    <w:rsid w:val="004D4905"/>
    <w:rsid w:val="004D5289"/>
    <w:rsid w:val="004D6AA0"/>
    <w:rsid w:val="004D7C2A"/>
    <w:rsid w:val="004E0298"/>
    <w:rsid w:val="004E059C"/>
    <w:rsid w:val="004E0F53"/>
    <w:rsid w:val="004E1659"/>
    <w:rsid w:val="004E1750"/>
    <w:rsid w:val="004E25AD"/>
    <w:rsid w:val="004E2F81"/>
    <w:rsid w:val="004E4671"/>
    <w:rsid w:val="004E4E39"/>
    <w:rsid w:val="004E526E"/>
    <w:rsid w:val="004E62A2"/>
    <w:rsid w:val="004E62D9"/>
    <w:rsid w:val="004E66D6"/>
    <w:rsid w:val="004E6D61"/>
    <w:rsid w:val="004E77D5"/>
    <w:rsid w:val="004E7B23"/>
    <w:rsid w:val="004E7F58"/>
    <w:rsid w:val="004F0C46"/>
    <w:rsid w:val="004F1FD4"/>
    <w:rsid w:val="004F238A"/>
    <w:rsid w:val="004F2DA6"/>
    <w:rsid w:val="004F3012"/>
    <w:rsid w:val="004F3557"/>
    <w:rsid w:val="004F370C"/>
    <w:rsid w:val="004F41DF"/>
    <w:rsid w:val="004F43D1"/>
    <w:rsid w:val="004F547F"/>
    <w:rsid w:val="004F5592"/>
    <w:rsid w:val="004F612E"/>
    <w:rsid w:val="004F6163"/>
    <w:rsid w:val="004F6382"/>
    <w:rsid w:val="004F7083"/>
    <w:rsid w:val="004F7773"/>
    <w:rsid w:val="004F7BA6"/>
    <w:rsid w:val="00501F5D"/>
    <w:rsid w:val="005024B4"/>
    <w:rsid w:val="00503385"/>
    <w:rsid w:val="005038B1"/>
    <w:rsid w:val="00504539"/>
    <w:rsid w:val="0050526F"/>
    <w:rsid w:val="0050542D"/>
    <w:rsid w:val="005057E0"/>
    <w:rsid w:val="00505ED0"/>
    <w:rsid w:val="00506BD0"/>
    <w:rsid w:val="00506D46"/>
    <w:rsid w:val="00507010"/>
    <w:rsid w:val="0050713D"/>
    <w:rsid w:val="0050731F"/>
    <w:rsid w:val="0050777F"/>
    <w:rsid w:val="00507C04"/>
    <w:rsid w:val="00507CF8"/>
    <w:rsid w:val="0051002C"/>
    <w:rsid w:val="005109DC"/>
    <w:rsid w:val="005126B8"/>
    <w:rsid w:val="00512F75"/>
    <w:rsid w:val="005137A6"/>
    <w:rsid w:val="00513FB8"/>
    <w:rsid w:val="005145B5"/>
    <w:rsid w:val="00515232"/>
    <w:rsid w:val="00515387"/>
    <w:rsid w:val="0051555C"/>
    <w:rsid w:val="00515829"/>
    <w:rsid w:val="00515CCB"/>
    <w:rsid w:val="005166D9"/>
    <w:rsid w:val="00516B04"/>
    <w:rsid w:val="00516F64"/>
    <w:rsid w:val="0051730B"/>
    <w:rsid w:val="00517938"/>
    <w:rsid w:val="005206B8"/>
    <w:rsid w:val="00522F60"/>
    <w:rsid w:val="005235F8"/>
    <w:rsid w:val="00525476"/>
    <w:rsid w:val="0052618E"/>
    <w:rsid w:val="005261F2"/>
    <w:rsid w:val="00526328"/>
    <w:rsid w:val="005265AE"/>
    <w:rsid w:val="005268FF"/>
    <w:rsid w:val="005279E2"/>
    <w:rsid w:val="005303F7"/>
    <w:rsid w:val="00530F9A"/>
    <w:rsid w:val="00531AC7"/>
    <w:rsid w:val="00531C0E"/>
    <w:rsid w:val="0053240B"/>
    <w:rsid w:val="00532577"/>
    <w:rsid w:val="00532873"/>
    <w:rsid w:val="00532DDC"/>
    <w:rsid w:val="00533317"/>
    <w:rsid w:val="005333F4"/>
    <w:rsid w:val="005336D5"/>
    <w:rsid w:val="00535735"/>
    <w:rsid w:val="005363F1"/>
    <w:rsid w:val="00536F20"/>
    <w:rsid w:val="00537579"/>
    <w:rsid w:val="00537CC3"/>
    <w:rsid w:val="00537D47"/>
    <w:rsid w:val="00537F19"/>
    <w:rsid w:val="005403EE"/>
    <w:rsid w:val="00540696"/>
    <w:rsid w:val="00541336"/>
    <w:rsid w:val="00541351"/>
    <w:rsid w:val="005417C6"/>
    <w:rsid w:val="00541B54"/>
    <w:rsid w:val="0054204E"/>
    <w:rsid w:val="005433E8"/>
    <w:rsid w:val="0054345E"/>
    <w:rsid w:val="00543ECF"/>
    <w:rsid w:val="0054448A"/>
    <w:rsid w:val="005468C6"/>
    <w:rsid w:val="00546953"/>
    <w:rsid w:val="0054695D"/>
    <w:rsid w:val="005471BD"/>
    <w:rsid w:val="00550607"/>
    <w:rsid w:val="00550984"/>
    <w:rsid w:val="00550A2E"/>
    <w:rsid w:val="00550FB1"/>
    <w:rsid w:val="00551609"/>
    <w:rsid w:val="00551CC3"/>
    <w:rsid w:val="00552284"/>
    <w:rsid w:val="005524B8"/>
    <w:rsid w:val="005531FB"/>
    <w:rsid w:val="00553DA9"/>
    <w:rsid w:val="0055424C"/>
    <w:rsid w:val="00554861"/>
    <w:rsid w:val="0055500A"/>
    <w:rsid w:val="0055532F"/>
    <w:rsid w:val="00555E41"/>
    <w:rsid w:val="0055638E"/>
    <w:rsid w:val="00556B15"/>
    <w:rsid w:val="00557620"/>
    <w:rsid w:val="00557C8B"/>
    <w:rsid w:val="00557DF4"/>
    <w:rsid w:val="00560D74"/>
    <w:rsid w:val="00560DFA"/>
    <w:rsid w:val="00560E32"/>
    <w:rsid w:val="00560F27"/>
    <w:rsid w:val="005612BC"/>
    <w:rsid w:val="00562838"/>
    <w:rsid w:val="00562D5B"/>
    <w:rsid w:val="005634AE"/>
    <w:rsid w:val="0056352C"/>
    <w:rsid w:val="00564074"/>
    <w:rsid w:val="00564AD8"/>
    <w:rsid w:val="00564D45"/>
    <w:rsid w:val="00564E00"/>
    <w:rsid w:val="0056528A"/>
    <w:rsid w:val="005657C3"/>
    <w:rsid w:val="005658CA"/>
    <w:rsid w:val="00565D76"/>
    <w:rsid w:val="005661DF"/>
    <w:rsid w:val="005664CA"/>
    <w:rsid w:val="00566600"/>
    <w:rsid w:val="00566811"/>
    <w:rsid w:val="00566AA0"/>
    <w:rsid w:val="00566D28"/>
    <w:rsid w:val="005674E3"/>
    <w:rsid w:val="005702E6"/>
    <w:rsid w:val="00570482"/>
    <w:rsid w:val="005704AE"/>
    <w:rsid w:val="005706B0"/>
    <w:rsid w:val="0057074C"/>
    <w:rsid w:val="0057087C"/>
    <w:rsid w:val="00570E2C"/>
    <w:rsid w:val="005716FA"/>
    <w:rsid w:val="005719F7"/>
    <w:rsid w:val="00572A8E"/>
    <w:rsid w:val="00572E14"/>
    <w:rsid w:val="00572F43"/>
    <w:rsid w:val="0057380A"/>
    <w:rsid w:val="00573A50"/>
    <w:rsid w:val="00573D0D"/>
    <w:rsid w:val="00573ED8"/>
    <w:rsid w:val="00574091"/>
    <w:rsid w:val="005740CF"/>
    <w:rsid w:val="0057497F"/>
    <w:rsid w:val="0057657E"/>
    <w:rsid w:val="00576676"/>
    <w:rsid w:val="00576B79"/>
    <w:rsid w:val="00576BD3"/>
    <w:rsid w:val="00576EA1"/>
    <w:rsid w:val="00577808"/>
    <w:rsid w:val="00580110"/>
    <w:rsid w:val="0058256E"/>
    <w:rsid w:val="0058295E"/>
    <w:rsid w:val="00582FBF"/>
    <w:rsid w:val="005831B6"/>
    <w:rsid w:val="00583C61"/>
    <w:rsid w:val="00583D65"/>
    <w:rsid w:val="00584241"/>
    <w:rsid w:val="0058445B"/>
    <w:rsid w:val="005848F3"/>
    <w:rsid w:val="00584F5E"/>
    <w:rsid w:val="005851C2"/>
    <w:rsid w:val="0058555B"/>
    <w:rsid w:val="0058589C"/>
    <w:rsid w:val="00585FFE"/>
    <w:rsid w:val="00586BE6"/>
    <w:rsid w:val="00586F0C"/>
    <w:rsid w:val="00587A48"/>
    <w:rsid w:val="0059017D"/>
    <w:rsid w:val="00590498"/>
    <w:rsid w:val="005908D7"/>
    <w:rsid w:val="00590A09"/>
    <w:rsid w:val="0059155E"/>
    <w:rsid w:val="00592428"/>
    <w:rsid w:val="0059372E"/>
    <w:rsid w:val="00593743"/>
    <w:rsid w:val="005944ED"/>
    <w:rsid w:val="00594AB2"/>
    <w:rsid w:val="00594CBA"/>
    <w:rsid w:val="00595AD5"/>
    <w:rsid w:val="00595E8A"/>
    <w:rsid w:val="005968D3"/>
    <w:rsid w:val="005977D6"/>
    <w:rsid w:val="005979B7"/>
    <w:rsid w:val="00597AE9"/>
    <w:rsid w:val="00597DD6"/>
    <w:rsid w:val="005A0071"/>
    <w:rsid w:val="005A0547"/>
    <w:rsid w:val="005A05E6"/>
    <w:rsid w:val="005A10FA"/>
    <w:rsid w:val="005A11E2"/>
    <w:rsid w:val="005A121B"/>
    <w:rsid w:val="005A208D"/>
    <w:rsid w:val="005A21D1"/>
    <w:rsid w:val="005A242D"/>
    <w:rsid w:val="005A2902"/>
    <w:rsid w:val="005A2E06"/>
    <w:rsid w:val="005A2FF9"/>
    <w:rsid w:val="005A3ED8"/>
    <w:rsid w:val="005A494B"/>
    <w:rsid w:val="005A59A1"/>
    <w:rsid w:val="005A5ACD"/>
    <w:rsid w:val="005A5C15"/>
    <w:rsid w:val="005A5D57"/>
    <w:rsid w:val="005A692A"/>
    <w:rsid w:val="005A6DA2"/>
    <w:rsid w:val="005B0D15"/>
    <w:rsid w:val="005B1FC1"/>
    <w:rsid w:val="005B30D4"/>
    <w:rsid w:val="005B3352"/>
    <w:rsid w:val="005B3365"/>
    <w:rsid w:val="005B4205"/>
    <w:rsid w:val="005B426E"/>
    <w:rsid w:val="005B46C1"/>
    <w:rsid w:val="005B4CED"/>
    <w:rsid w:val="005B630D"/>
    <w:rsid w:val="005B653F"/>
    <w:rsid w:val="005B7666"/>
    <w:rsid w:val="005C2A1F"/>
    <w:rsid w:val="005C2A54"/>
    <w:rsid w:val="005C2B25"/>
    <w:rsid w:val="005C2C07"/>
    <w:rsid w:val="005C2F9A"/>
    <w:rsid w:val="005C3796"/>
    <w:rsid w:val="005C3AA4"/>
    <w:rsid w:val="005C4616"/>
    <w:rsid w:val="005C4D9A"/>
    <w:rsid w:val="005C5145"/>
    <w:rsid w:val="005C523A"/>
    <w:rsid w:val="005C62C7"/>
    <w:rsid w:val="005C6461"/>
    <w:rsid w:val="005C6D0F"/>
    <w:rsid w:val="005C7184"/>
    <w:rsid w:val="005D0333"/>
    <w:rsid w:val="005D04D8"/>
    <w:rsid w:val="005D04F7"/>
    <w:rsid w:val="005D0A1D"/>
    <w:rsid w:val="005D161C"/>
    <w:rsid w:val="005D19EB"/>
    <w:rsid w:val="005D20B6"/>
    <w:rsid w:val="005D24EE"/>
    <w:rsid w:val="005D43D3"/>
    <w:rsid w:val="005D4D5B"/>
    <w:rsid w:val="005D53ED"/>
    <w:rsid w:val="005D5C5A"/>
    <w:rsid w:val="005D5F87"/>
    <w:rsid w:val="005D7281"/>
    <w:rsid w:val="005E07BF"/>
    <w:rsid w:val="005E0D6D"/>
    <w:rsid w:val="005E19F2"/>
    <w:rsid w:val="005E22C2"/>
    <w:rsid w:val="005E2BEB"/>
    <w:rsid w:val="005E4690"/>
    <w:rsid w:val="005E4878"/>
    <w:rsid w:val="005E4C4C"/>
    <w:rsid w:val="005E52BB"/>
    <w:rsid w:val="005E5C8B"/>
    <w:rsid w:val="005E737A"/>
    <w:rsid w:val="005E7F3C"/>
    <w:rsid w:val="005F03C4"/>
    <w:rsid w:val="005F0969"/>
    <w:rsid w:val="005F144B"/>
    <w:rsid w:val="005F19EF"/>
    <w:rsid w:val="005F263E"/>
    <w:rsid w:val="005F2AF9"/>
    <w:rsid w:val="005F3496"/>
    <w:rsid w:val="005F37E8"/>
    <w:rsid w:val="005F3883"/>
    <w:rsid w:val="005F4091"/>
    <w:rsid w:val="005F4539"/>
    <w:rsid w:val="005F5376"/>
    <w:rsid w:val="005F562E"/>
    <w:rsid w:val="005F5742"/>
    <w:rsid w:val="005F627A"/>
    <w:rsid w:val="005F6414"/>
    <w:rsid w:val="005F6F37"/>
    <w:rsid w:val="005F7D9C"/>
    <w:rsid w:val="006005FF"/>
    <w:rsid w:val="006014F5"/>
    <w:rsid w:val="0060282E"/>
    <w:rsid w:val="00603670"/>
    <w:rsid w:val="006036D5"/>
    <w:rsid w:val="0060378E"/>
    <w:rsid w:val="006037BB"/>
    <w:rsid w:val="006047B3"/>
    <w:rsid w:val="0060535E"/>
    <w:rsid w:val="006058DE"/>
    <w:rsid w:val="00605A38"/>
    <w:rsid w:val="00605FCF"/>
    <w:rsid w:val="00607531"/>
    <w:rsid w:val="00610F5A"/>
    <w:rsid w:val="006118D7"/>
    <w:rsid w:val="0061229A"/>
    <w:rsid w:val="00612525"/>
    <w:rsid w:val="00612B5D"/>
    <w:rsid w:val="0061335D"/>
    <w:rsid w:val="00613430"/>
    <w:rsid w:val="00613708"/>
    <w:rsid w:val="00614570"/>
    <w:rsid w:val="00614D05"/>
    <w:rsid w:val="006154CC"/>
    <w:rsid w:val="006155D1"/>
    <w:rsid w:val="006157B5"/>
    <w:rsid w:val="00615D01"/>
    <w:rsid w:val="00616107"/>
    <w:rsid w:val="0061656A"/>
    <w:rsid w:val="0061696F"/>
    <w:rsid w:val="006171E5"/>
    <w:rsid w:val="006179E6"/>
    <w:rsid w:val="00617EB3"/>
    <w:rsid w:val="006206AB"/>
    <w:rsid w:val="006213C4"/>
    <w:rsid w:val="00621915"/>
    <w:rsid w:val="006219E9"/>
    <w:rsid w:val="00621F09"/>
    <w:rsid w:val="00622247"/>
    <w:rsid w:val="00622FA0"/>
    <w:rsid w:val="006230BF"/>
    <w:rsid w:val="00623C70"/>
    <w:rsid w:val="00623E8D"/>
    <w:rsid w:val="006243B4"/>
    <w:rsid w:val="00624487"/>
    <w:rsid w:val="00624A51"/>
    <w:rsid w:val="00624D43"/>
    <w:rsid w:val="00625290"/>
    <w:rsid w:val="0062561F"/>
    <w:rsid w:val="006258DD"/>
    <w:rsid w:val="00625BBB"/>
    <w:rsid w:val="0062661F"/>
    <w:rsid w:val="00626F0B"/>
    <w:rsid w:val="00627F83"/>
    <w:rsid w:val="00627F8A"/>
    <w:rsid w:val="0063030A"/>
    <w:rsid w:val="00630615"/>
    <w:rsid w:val="00630907"/>
    <w:rsid w:val="00630C8A"/>
    <w:rsid w:val="006313EF"/>
    <w:rsid w:val="00631772"/>
    <w:rsid w:val="00632291"/>
    <w:rsid w:val="00633846"/>
    <w:rsid w:val="00633B8F"/>
    <w:rsid w:val="00634094"/>
    <w:rsid w:val="0063433F"/>
    <w:rsid w:val="00634734"/>
    <w:rsid w:val="00634762"/>
    <w:rsid w:val="006347CF"/>
    <w:rsid w:val="006349AD"/>
    <w:rsid w:val="006349BF"/>
    <w:rsid w:val="00635310"/>
    <w:rsid w:val="0063588D"/>
    <w:rsid w:val="006363AB"/>
    <w:rsid w:val="00636A16"/>
    <w:rsid w:val="00636E3F"/>
    <w:rsid w:val="00636ECE"/>
    <w:rsid w:val="00637152"/>
    <w:rsid w:val="006372C2"/>
    <w:rsid w:val="00637698"/>
    <w:rsid w:val="00637F28"/>
    <w:rsid w:val="00640071"/>
    <w:rsid w:val="00640E3E"/>
    <w:rsid w:val="006425A2"/>
    <w:rsid w:val="00642727"/>
    <w:rsid w:val="006428B1"/>
    <w:rsid w:val="00643821"/>
    <w:rsid w:val="00645403"/>
    <w:rsid w:val="00645D96"/>
    <w:rsid w:val="00645F21"/>
    <w:rsid w:val="00646507"/>
    <w:rsid w:val="00646BD6"/>
    <w:rsid w:val="00646EC1"/>
    <w:rsid w:val="00646F35"/>
    <w:rsid w:val="00646F84"/>
    <w:rsid w:val="00651283"/>
    <w:rsid w:val="006522F7"/>
    <w:rsid w:val="0065258B"/>
    <w:rsid w:val="00653A24"/>
    <w:rsid w:val="00654861"/>
    <w:rsid w:val="006552B1"/>
    <w:rsid w:val="006557A1"/>
    <w:rsid w:val="00655BF0"/>
    <w:rsid w:val="00656119"/>
    <w:rsid w:val="006565F6"/>
    <w:rsid w:val="00656A33"/>
    <w:rsid w:val="0065712A"/>
    <w:rsid w:val="006572A6"/>
    <w:rsid w:val="00657886"/>
    <w:rsid w:val="00657DA3"/>
    <w:rsid w:val="00660C3E"/>
    <w:rsid w:val="0066147C"/>
    <w:rsid w:val="0066176F"/>
    <w:rsid w:val="006620CF"/>
    <w:rsid w:val="006626E8"/>
    <w:rsid w:val="006638DF"/>
    <w:rsid w:val="00663D17"/>
    <w:rsid w:val="0066414B"/>
    <w:rsid w:val="0066431A"/>
    <w:rsid w:val="006652C8"/>
    <w:rsid w:val="006653B4"/>
    <w:rsid w:val="00665FA3"/>
    <w:rsid w:val="00666467"/>
    <w:rsid w:val="00666CDF"/>
    <w:rsid w:val="0066728B"/>
    <w:rsid w:val="00667D79"/>
    <w:rsid w:val="00667E79"/>
    <w:rsid w:val="0067035A"/>
    <w:rsid w:val="006704D0"/>
    <w:rsid w:val="0067054E"/>
    <w:rsid w:val="006707FD"/>
    <w:rsid w:val="006708DA"/>
    <w:rsid w:val="00670AC6"/>
    <w:rsid w:val="00670FAB"/>
    <w:rsid w:val="00671481"/>
    <w:rsid w:val="0067256A"/>
    <w:rsid w:val="00672E4F"/>
    <w:rsid w:val="00673176"/>
    <w:rsid w:val="0067339A"/>
    <w:rsid w:val="00673BAC"/>
    <w:rsid w:val="006747A6"/>
    <w:rsid w:val="00674D4A"/>
    <w:rsid w:val="00675565"/>
    <w:rsid w:val="00675672"/>
    <w:rsid w:val="006757C1"/>
    <w:rsid w:val="00675961"/>
    <w:rsid w:val="006765CB"/>
    <w:rsid w:val="00677272"/>
    <w:rsid w:val="0067751C"/>
    <w:rsid w:val="00677F89"/>
    <w:rsid w:val="0068001E"/>
    <w:rsid w:val="00680F60"/>
    <w:rsid w:val="00681700"/>
    <w:rsid w:val="00682167"/>
    <w:rsid w:val="0068234F"/>
    <w:rsid w:val="00682377"/>
    <w:rsid w:val="00682A19"/>
    <w:rsid w:val="00683A44"/>
    <w:rsid w:val="00685074"/>
    <w:rsid w:val="00685113"/>
    <w:rsid w:val="00685347"/>
    <w:rsid w:val="006854B5"/>
    <w:rsid w:val="0068609D"/>
    <w:rsid w:val="00686A6C"/>
    <w:rsid w:val="0068704E"/>
    <w:rsid w:val="006871F5"/>
    <w:rsid w:val="006872AC"/>
    <w:rsid w:val="00687882"/>
    <w:rsid w:val="006879DB"/>
    <w:rsid w:val="006906CB"/>
    <w:rsid w:val="00691516"/>
    <w:rsid w:val="006918EF"/>
    <w:rsid w:val="0069209C"/>
    <w:rsid w:val="00692A20"/>
    <w:rsid w:val="00692CBF"/>
    <w:rsid w:val="006931CB"/>
    <w:rsid w:val="00693AF6"/>
    <w:rsid w:val="00693F86"/>
    <w:rsid w:val="00694015"/>
    <w:rsid w:val="006941E6"/>
    <w:rsid w:val="006941F0"/>
    <w:rsid w:val="0069486A"/>
    <w:rsid w:val="006948F1"/>
    <w:rsid w:val="0069520B"/>
    <w:rsid w:val="00695F90"/>
    <w:rsid w:val="00695FED"/>
    <w:rsid w:val="006965C1"/>
    <w:rsid w:val="00696B0A"/>
    <w:rsid w:val="00696DB4"/>
    <w:rsid w:val="00697379"/>
    <w:rsid w:val="0069761F"/>
    <w:rsid w:val="006A0144"/>
    <w:rsid w:val="006A01F7"/>
    <w:rsid w:val="006A041A"/>
    <w:rsid w:val="006A08CA"/>
    <w:rsid w:val="006A0F5E"/>
    <w:rsid w:val="006A1229"/>
    <w:rsid w:val="006A12A3"/>
    <w:rsid w:val="006A181E"/>
    <w:rsid w:val="006A1D2F"/>
    <w:rsid w:val="006A2ABF"/>
    <w:rsid w:val="006A2EEB"/>
    <w:rsid w:val="006A2F81"/>
    <w:rsid w:val="006A31CB"/>
    <w:rsid w:val="006A40A5"/>
    <w:rsid w:val="006A4778"/>
    <w:rsid w:val="006A5265"/>
    <w:rsid w:val="006A59E8"/>
    <w:rsid w:val="006A6875"/>
    <w:rsid w:val="006A6BE4"/>
    <w:rsid w:val="006A6D99"/>
    <w:rsid w:val="006A6F6B"/>
    <w:rsid w:val="006A6F6C"/>
    <w:rsid w:val="006A7232"/>
    <w:rsid w:val="006A7762"/>
    <w:rsid w:val="006A7805"/>
    <w:rsid w:val="006B0246"/>
    <w:rsid w:val="006B08DC"/>
    <w:rsid w:val="006B147E"/>
    <w:rsid w:val="006B1CCC"/>
    <w:rsid w:val="006B1DDA"/>
    <w:rsid w:val="006B2D09"/>
    <w:rsid w:val="006B3251"/>
    <w:rsid w:val="006B3A61"/>
    <w:rsid w:val="006B3C1B"/>
    <w:rsid w:val="006B3D8D"/>
    <w:rsid w:val="006B3EF2"/>
    <w:rsid w:val="006B475F"/>
    <w:rsid w:val="006B4798"/>
    <w:rsid w:val="006B48FA"/>
    <w:rsid w:val="006B4EA5"/>
    <w:rsid w:val="006B55A7"/>
    <w:rsid w:val="006B6559"/>
    <w:rsid w:val="006B784C"/>
    <w:rsid w:val="006C1260"/>
    <w:rsid w:val="006C1328"/>
    <w:rsid w:val="006C139E"/>
    <w:rsid w:val="006C2343"/>
    <w:rsid w:val="006C2AFA"/>
    <w:rsid w:val="006C2CE1"/>
    <w:rsid w:val="006C3C15"/>
    <w:rsid w:val="006C448E"/>
    <w:rsid w:val="006C5513"/>
    <w:rsid w:val="006C5672"/>
    <w:rsid w:val="006C57B5"/>
    <w:rsid w:val="006C61D7"/>
    <w:rsid w:val="006C6601"/>
    <w:rsid w:val="006C6843"/>
    <w:rsid w:val="006C7D12"/>
    <w:rsid w:val="006D0E7D"/>
    <w:rsid w:val="006D12E2"/>
    <w:rsid w:val="006D19B1"/>
    <w:rsid w:val="006D1C84"/>
    <w:rsid w:val="006D2E20"/>
    <w:rsid w:val="006D302A"/>
    <w:rsid w:val="006D30BA"/>
    <w:rsid w:val="006D453E"/>
    <w:rsid w:val="006D4A1C"/>
    <w:rsid w:val="006D4C28"/>
    <w:rsid w:val="006D4F8C"/>
    <w:rsid w:val="006D5515"/>
    <w:rsid w:val="006D5790"/>
    <w:rsid w:val="006D5A06"/>
    <w:rsid w:val="006D6012"/>
    <w:rsid w:val="006D62AD"/>
    <w:rsid w:val="006D74B3"/>
    <w:rsid w:val="006D7806"/>
    <w:rsid w:val="006D7A64"/>
    <w:rsid w:val="006E1645"/>
    <w:rsid w:val="006E1D19"/>
    <w:rsid w:val="006E245A"/>
    <w:rsid w:val="006E2E93"/>
    <w:rsid w:val="006E32E0"/>
    <w:rsid w:val="006E378E"/>
    <w:rsid w:val="006E4CDC"/>
    <w:rsid w:val="006E5A76"/>
    <w:rsid w:val="006E5DC0"/>
    <w:rsid w:val="006E630C"/>
    <w:rsid w:val="006E6839"/>
    <w:rsid w:val="006E6B23"/>
    <w:rsid w:val="006E789A"/>
    <w:rsid w:val="006F123C"/>
    <w:rsid w:val="006F2443"/>
    <w:rsid w:val="006F29E3"/>
    <w:rsid w:val="006F2A87"/>
    <w:rsid w:val="006F2E51"/>
    <w:rsid w:val="006F2FFA"/>
    <w:rsid w:val="006F3A4B"/>
    <w:rsid w:val="006F4257"/>
    <w:rsid w:val="006F4617"/>
    <w:rsid w:val="006F4A2B"/>
    <w:rsid w:val="006F4C98"/>
    <w:rsid w:val="006F4FF3"/>
    <w:rsid w:val="006F54AE"/>
    <w:rsid w:val="006F57A1"/>
    <w:rsid w:val="006F5973"/>
    <w:rsid w:val="006F5F10"/>
    <w:rsid w:val="006F6050"/>
    <w:rsid w:val="006F7244"/>
    <w:rsid w:val="006F75B2"/>
    <w:rsid w:val="006F7696"/>
    <w:rsid w:val="006F7EC7"/>
    <w:rsid w:val="0070001C"/>
    <w:rsid w:val="00700CD3"/>
    <w:rsid w:val="00700D86"/>
    <w:rsid w:val="007012CE"/>
    <w:rsid w:val="0070156B"/>
    <w:rsid w:val="0070300F"/>
    <w:rsid w:val="00703409"/>
    <w:rsid w:val="007037B9"/>
    <w:rsid w:val="007037E6"/>
    <w:rsid w:val="00703ABB"/>
    <w:rsid w:val="00703F62"/>
    <w:rsid w:val="007045B9"/>
    <w:rsid w:val="007048E9"/>
    <w:rsid w:val="00704998"/>
    <w:rsid w:val="007050A8"/>
    <w:rsid w:val="00705284"/>
    <w:rsid w:val="007054E6"/>
    <w:rsid w:val="00707084"/>
    <w:rsid w:val="00710B62"/>
    <w:rsid w:val="0071102F"/>
    <w:rsid w:val="007114AA"/>
    <w:rsid w:val="00711942"/>
    <w:rsid w:val="00711A01"/>
    <w:rsid w:val="00711C76"/>
    <w:rsid w:val="00711D69"/>
    <w:rsid w:val="007124ED"/>
    <w:rsid w:val="00713490"/>
    <w:rsid w:val="00714130"/>
    <w:rsid w:val="007158C8"/>
    <w:rsid w:val="00715AC6"/>
    <w:rsid w:val="007160B8"/>
    <w:rsid w:val="007167EF"/>
    <w:rsid w:val="00716FCF"/>
    <w:rsid w:val="00717232"/>
    <w:rsid w:val="00717472"/>
    <w:rsid w:val="00717922"/>
    <w:rsid w:val="00720177"/>
    <w:rsid w:val="00720353"/>
    <w:rsid w:val="007206FC"/>
    <w:rsid w:val="00720CEB"/>
    <w:rsid w:val="007216B4"/>
    <w:rsid w:val="007221CC"/>
    <w:rsid w:val="0072261F"/>
    <w:rsid w:val="007226E6"/>
    <w:rsid w:val="007227D1"/>
    <w:rsid w:val="00722A94"/>
    <w:rsid w:val="00722B6F"/>
    <w:rsid w:val="007231DB"/>
    <w:rsid w:val="0072347C"/>
    <w:rsid w:val="0072375F"/>
    <w:rsid w:val="00724D2A"/>
    <w:rsid w:val="00724D7F"/>
    <w:rsid w:val="0072517D"/>
    <w:rsid w:val="00725816"/>
    <w:rsid w:val="00725BDE"/>
    <w:rsid w:val="007260D8"/>
    <w:rsid w:val="00727023"/>
    <w:rsid w:val="00730D5C"/>
    <w:rsid w:val="007317FD"/>
    <w:rsid w:val="007320EC"/>
    <w:rsid w:val="00732514"/>
    <w:rsid w:val="0073409A"/>
    <w:rsid w:val="00734474"/>
    <w:rsid w:val="00734A45"/>
    <w:rsid w:val="00734B9A"/>
    <w:rsid w:val="00735024"/>
    <w:rsid w:val="007357D6"/>
    <w:rsid w:val="00735D92"/>
    <w:rsid w:val="00736412"/>
    <w:rsid w:val="007365D5"/>
    <w:rsid w:val="00736949"/>
    <w:rsid w:val="00737BFE"/>
    <w:rsid w:val="00737C5A"/>
    <w:rsid w:val="00737FE8"/>
    <w:rsid w:val="00740998"/>
    <w:rsid w:val="0074104E"/>
    <w:rsid w:val="0074132F"/>
    <w:rsid w:val="00741763"/>
    <w:rsid w:val="00741764"/>
    <w:rsid w:val="007418A4"/>
    <w:rsid w:val="00741C98"/>
    <w:rsid w:val="007423D8"/>
    <w:rsid w:val="00742C0D"/>
    <w:rsid w:val="00742EF8"/>
    <w:rsid w:val="00742F40"/>
    <w:rsid w:val="007438C4"/>
    <w:rsid w:val="007439EF"/>
    <w:rsid w:val="00744A62"/>
    <w:rsid w:val="00744BC5"/>
    <w:rsid w:val="00744C9C"/>
    <w:rsid w:val="00745899"/>
    <w:rsid w:val="00745B42"/>
    <w:rsid w:val="00745B92"/>
    <w:rsid w:val="00746BE9"/>
    <w:rsid w:val="00747C0F"/>
    <w:rsid w:val="00750118"/>
    <w:rsid w:val="0075108C"/>
    <w:rsid w:val="00751FC5"/>
    <w:rsid w:val="00753CF5"/>
    <w:rsid w:val="00756D68"/>
    <w:rsid w:val="00757248"/>
    <w:rsid w:val="007572E2"/>
    <w:rsid w:val="00757941"/>
    <w:rsid w:val="00757C86"/>
    <w:rsid w:val="007608DC"/>
    <w:rsid w:val="00760C5C"/>
    <w:rsid w:val="0076132B"/>
    <w:rsid w:val="0076132F"/>
    <w:rsid w:val="0076153E"/>
    <w:rsid w:val="00761F0E"/>
    <w:rsid w:val="0076263E"/>
    <w:rsid w:val="00762BF5"/>
    <w:rsid w:val="0076369D"/>
    <w:rsid w:val="00763832"/>
    <w:rsid w:val="00763E1B"/>
    <w:rsid w:val="0076575D"/>
    <w:rsid w:val="00765CC9"/>
    <w:rsid w:val="00765D9B"/>
    <w:rsid w:val="00765DDD"/>
    <w:rsid w:val="007664FD"/>
    <w:rsid w:val="007665C2"/>
    <w:rsid w:val="007669F7"/>
    <w:rsid w:val="00767CE9"/>
    <w:rsid w:val="00770257"/>
    <w:rsid w:val="0077048E"/>
    <w:rsid w:val="00770C30"/>
    <w:rsid w:val="0077129A"/>
    <w:rsid w:val="00771711"/>
    <w:rsid w:val="00771CD5"/>
    <w:rsid w:val="00772355"/>
    <w:rsid w:val="00773FEC"/>
    <w:rsid w:val="00774898"/>
    <w:rsid w:val="007751AB"/>
    <w:rsid w:val="00775327"/>
    <w:rsid w:val="00775BBF"/>
    <w:rsid w:val="00777893"/>
    <w:rsid w:val="00777B3F"/>
    <w:rsid w:val="00780596"/>
    <w:rsid w:val="00780656"/>
    <w:rsid w:val="007811DA"/>
    <w:rsid w:val="007815D7"/>
    <w:rsid w:val="0078164B"/>
    <w:rsid w:val="0078221B"/>
    <w:rsid w:val="007831F6"/>
    <w:rsid w:val="007832F2"/>
    <w:rsid w:val="007837F6"/>
    <w:rsid w:val="00784B4C"/>
    <w:rsid w:val="00784D74"/>
    <w:rsid w:val="00785613"/>
    <w:rsid w:val="00785FF6"/>
    <w:rsid w:val="007864CD"/>
    <w:rsid w:val="00786ED0"/>
    <w:rsid w:val="0078767F"/>
    <w:rsid w:val="00790162"/>
    <w:rsid w:val="0079057A"/>
    <w:rsid w:val="00791080"/>
    <w:rsid w:val="007910B0"/>
    <w:rsid w:val="00791A9A"/>
    <w:rsid w:val="00792F0F"/>
    <w:rsid w:val="00793011"/>
    <w:rsid w:val="00793545"/>
    <w:rsid w:val="00793758"/>
    <w:rsid w:val="00793E23"/>
    <w:rsid w:val="00793F04"/>
    <w:rsid w:val="0079479E"/>
    <w:rsid w:val="0079489B"/>
    <w:rsid w:val="00794EA4"/>
    <w:rsid w:val="00794FEC"/>
    <w:rsid w:val="007951AE"/>
    <w:rsid w:val="00795AC0"/>
    <w:rsid w:val="00795B5B"/>
    <w:rsid w:val="00795BDF"/>
    <w:rsid w:val="00796943"/>
    <w:rsid w:val="007971CA"/>
    <w:rsid w:val="0079796B"/>
    <w:rsid w:val="00797A3D"/>
    <w:rsid w:val="00797AC9"/>
    <w:rsid w:val="00797BB2"/>
    <w:rsid w:val="007A005F"/>
    <w:rsid w:val="007A049A"/>
    <w:rsid w:val="007A05F8"/>
    <w:rsid w:val="007A0B4F"/>
    <w:rsid w:val="007A182A"/>
    <w:rsid w:val="007A198B"/>
    <w:rsid w:val="007A209F"/>
    <w:rsid w:val="007A2B50"/>
    <w:rsid w:val="007A30D8"/>
    <w:rsid w:val="007A34A9"/>
    <w:rsid w:val="007A41B6"/>
    <w:rsid w:val="007A42C1"/>
    <w:rsid w:val="007A4BF4"/>
    <w:rsid w:val="007A4F6B"/>
    <w:rsid w:val="007A61B3"/>
    <w:rsid w:val="007A662B"/>
    <w:rsid w:val="007A75FD"/>
    <w:rsid w:val="007A7FCA"/>
    <w:rsid w:val="007B0495"/>
    <w:rsid w:val="007B072A"/>
    <w:rsid w:val="007B0CF8"/>
    <w:rsid w:val="007B0DE6"/>
    <w:rsid w:val="007B0E5B"/>
    <w:rsid w:val="007B1254"/>
    <w:rsid w:val="007B14C7"/>
    <w:rsid w:val="007B2288"/>
    <w:rsid w:val="007B2470"/>
    <w:rsid w:val="007B278A"/>
    <w:rsid w:val="007B2D3B"/>
    <w:rsid w:val="007B3A20"/>
    <w:rsid w:val="007B3DE3"/>
    <w:rsid w:val="007B78BA"/>
    <w:rsid w:val="007C058C"/>
    <w:rsid w:val="007C076F"/>
    <w:rsid w:val="007C112D"/>
    <w:rsid w:val="007C1D0D"/>
    <w:rsid w:val="007C1D71"/>
    <w:rsid w:val="007C3E26"/>
    <w:rsid w:val="007C3E48"/>
    <w:rsid w:val="007C3F6C"/>
    <w:rsid w:val="007C400E"/>
    <w:rsid w:val="007C4662"/>
    <w:rsid w:val="007C4A3C"/>
    <w:rsid w:val="007C5566"/>
    <w:rsid w:val="007C61D0"/>
    <w:rsid w:val="007C6DC5"/>
    <w:rsid w:val="007C7493"/>
    <w:rsid w:val="007C7C81"/>
    <w:rsid w:val="007D0C74"/>
    <w:rsid w:val="007D1034"/>
    <w:rsid w:val="007D1BF0"/>
    <w:rsid w:val="007D2B0B"/>
    <w:rsid w:val="007D303B"/>
    <w:rsid w:val="007D373C"/>
    <w:rsid w:val="007D3C10"/>
    <w:rsid w:val="007D4134"/>
    <w:rsid w:val="007D43EC"/>
    <w:rsid w:val="007D4CB2"/>
    <w:rsid w:val="007D5157"/>
    <w:rsid w:val="007D545F"/>
    <w:rsid w:val="007D54DB"/>
    <w:rsid w:val="007D5BA4"/>
    <w:rsid w:val="007D61BD"/>
    <w:rsid w:val="007D6550"/>
    <w:rsid w:val="007D716C"/>
    <w:rsid w:val="007D7D5E"/>
    <w:rsid w:val="007D7DA0"/>
    <w:rsid w:val="007D7DA9"/>
    <w:rsid w:val="007E08B7"/>
    <w:rsid w:val="007E0B8D"/>
    <w:rsid w:val="007E0EA6"/>
    <w:rsid w:val="007E1043"/>
    <w:rsid w:val="007E19FF"/>
    <w:rsid w:val="007E26DC"/>
    <w:rsid w:val="007E2923"/>
    <w:rsid w:val="007E2D35"/>
    <w:rsid w:val="007E3C63"/>
    <w:rsid w:val="007E3CA7"/>
    <w:rsid w:val="007E4220"/>
    <w:rsid w:val="007E466D"/>
    <w:rsid w:val="007E60AE"/>
    <w:rsid w:val="007E72E1"/>
    <w:rsid w:val="007E7F31"/>
    <w:rsid w:val="007E7FD8"/>
    <w:rsid w:val="007F008B"/>
    <w:rsid w:val="007F0B4B"/>
    <w:rsid w:val="007F1DAB"/>
    <w:rsid w:val="007F23B7"/>
    <w:rsid w:val="007F2869"/>
    <w:rsid w:val="007F4048"/>
    <w:rsid w:val="007F483A"/>
    <w:rsid w:val="007F48BA"/>
    <w:rsid w:val="007F49C0"/>
    <w:rsid w:val="007F54AB"/>
    <w:rsid w:val="007F59A2"/>
    <w:rsid w:val="007F5F09"/>
    <w:rsid w:val="007F6F53"/>
    <w:rsid w:val="00801B1E"/>
    <w:rsid w:val="00801DBD"/>
    <w:rsid w:val="00801E37"/>
    <w:rsid w:val="00802297"/>
    <w:rsid w:val="0080244A"/>
    <w:rsid w:val="0080350A"/>
    <w:rsid w:val="008035C6"/>
    <w:rsid w:val="00803634"/>
    <w:rsid w:val="00804428"/>
    <w:rsid w:val="008045FC"/>
    <w:rsid w:val="00804888"/>
    <w:rsid w:val="008061A0"/>
    <w:rsid w:val="0080656A"/>
    <w:rsid w:val="008065BB"/>
    <w:rsid w:val="00806994"/>
    <w:rsid w:val="00806E36"/>
    <w:rsid w:val="00806FA1"/>
    <w:rsid w:val="008103EC"/>
    <w:rsid w:val="00810625"/>
    <w:rsid w:val="0081139A"/>
    <w:rsid w:val="008127AF"/>
    <w:rsid w:val="008135CE"/>
    <w:rsid w:val="00814569"/>
    <w:rsid w:val="00814B8C"/>
    <w:rsid w:val="0081525A"/>
    <w:rsid w:val="00815389"/>
    <w:rsid w:val="0081569F"/>
    <w:rsid w:val="00815C02"/>
    <w:rsid w:val="00815D9D"/>
    <w:rsid w:val="0081625E"/>
    <w:rsid w:val="00816AA7"/>
    <w:rsid w:val="00816E42"/>
    <w:rsid w:val="008174EF"/>
    <w:rsid w:val="00820B0A"/>
    <w:rsid w:val="00820C8E"/>
    <w:rsid w:val="00821878"/>
    <w:rsid w:val="00821A93"/>
    <w:rsid w:val="00821D79"/>
    <w:rsid w:val="008222FB"/>
    <w:rsid w:val="008226E0"/>
    <w:rsid w:val="008236C8"/>
    <w:rsid w:val="008244BA"/>
    <w:rsid w:val="00824E73"/>
    <w:rsid w:val="00825724"/>
    <w:rsid w:val="008257C2"/>
    <w:rsid w:val="008264F2"/>
    <w:rsid w:val="00826ECD"/>
    <w:rsid w:val="008272C0"/>
    <w:rsid w:val="008278C7"/>
    <w:rsid w:val="008310EF"/>
    <w:rsid w:val="0083314A"/>
    <w:rsid w:val="00835149"/>
    <w:rsid w:val="008359D1"/>
    <w:rsid w:val="008361E2"/>
    <w:rsid w:val="0083627E"/>
    <w:rsid w:val="00836815"/>
    <w:rsid w:val="00836D34"/>
    <w:rsid w:val="008371DC"/>
    <w:rsid w:val="00837E03"/>
    <w:rsid w:val="008400FA"/>
    <w:rsid w:val="00840378"/>
    <w:rsid w:val="008405E4"/>
    <w:rsid w:val="008409A4"/>
    <w:rsid w:val="00840B79"/>
    <w:rsid w:val="00841E1B"/>
    <w:rsid w:val="008424FC"/>
    <w:rsid w:val="0084322F"/>
    <w:rsid w:val="00843316"/>
    <w:rsid w:val="00843C1C"/>
    <w:rsid w:val="0084408F"/>
    <w:rsid w:val="008442D4"/>
    <w:rsid w:val="008446B2"/>
    <w:rsid w:val="008449F1"/>
    <w:rsid w:val="00844F08"/>
    <w:rsid w:val="00844F25"/>
    <w:rsid w:val="008451A5"/>
    <w:rsid w:val="008458AE"/>
    <w:rsid w:val="008461F9"/>
    <w:rsid w:val="00846638"/>
    <w:rsid w:val="008501AB"/>
    <w:rsid w:val="008503AF"/>
    <w:rsid w:val="00850512"/>
    <w:rsid w:val="0085062F"/>
    <w:rsid w:val="0085102D"/>
    <w:rsid w:val="008510AE"/>
    <w:rsid w:val="00851607"/>
    <w:rsid w:val="0085183D"/>
    <w:rsid w:val="00852430"/>
    <w:rsid w:val="00852E60"/>
    <w:rsid w:val="00853B10"/>
    <w:rsid w:val="00854390"/>
    <w:rsid w:val="008548B1"/>
    <w:rsid w:val="00854B20"/>
    <w:rsid w:val="00855029"/>
    <w:rsid w:val="00855946"/>
    <w:rsid w:val="008561BD"/>
    <w:rsid w:val="00856457"/>
    <w:rsid w:val="00856846"/>
    <w:rsid w:val="00857827"/>
    <w:rsid w:val="0086115C"/>
    <w:rsid w:val="00861FAB"/>
    <w:rsid w:val="008621E9"/>
    <w:rsid w:val="00862244"/>
    <w:rsid w:val="0086321A"/>
    <w:rsid w:val="008640B3"/>
    <w:rsid w:val="00864184"/>
    <w:rsid w:val="0086502C"/>
    <w:rsid w:val="00865582"/>
    <w:rsid w:val="0086602C"/>
    <w:rsid w:val="00866314"/>
    <w:rsid w:val="008678DB"/>
    <w:rsid w:val="00867A6B"/>
    <w:rsid w:val="00867B8A"/>
    <w:rsid w:val="00867E25"/>
    <w:rsid w:val="008702AF"/>
    <w:rsid w:val="00870372"/>
    <w:rsid w:val="008703BD"/>
    <w:rsid w:val="0087047C"/>
    <w:rsid w:val="008704C7"/>
    <w:rsid w:val="00870FBF"/>
    <w:rsid w:val="008716CB"/>
    <w:rsid w:val="0087221C"/>
    <w:rsid w:val="0087250E"/>
    <w:rsid w:val="00872525"/>
    <w:rsid w:val="00874870"/>
    <w:rsid w:val="008748A2"/>
    <w:rsid w:val="00875B9F"/>
    <w:rsid w:val="0087627D"/>
    <w:rsid w:val="0087784A"/>
    <w:rsid w:val="008806CC"/>
    <w:rsid w:val="00880D5A"/>
    <w:rsid w:val="00881561"/>
    <w:rsid w:val="00881969"/>
    <w:rsid w:val="00881CB3"/>
    <w:rsid w:val="00881FA8"/>
    <w:rsid w:val="00882FD4"/>
    <w:rsid w:val="008833AA"/>
    <w:rsid w:val="00884DC4"/>
    <w:rsid w:val="00884DE8"/>
    <w:rsid w:val="008860E8"/>
    <w:rsid w:val="00886D23"/>
    <w:rsid w:val="00886E4B"/>
    <w:rsid w:val="00886EDE"/>
    <w:rsid w:val="008879D7"/>
    <w:rsid w:val="00887C44"/>
    <w:rsid w:val="00887DA0"/>
    <w:rsid w:val="008901CF"/>
    <w:rsid w:val="008907A7"/>
    <w:rsid w:val="008907EC"/>
    <w:rsid w:val="00890820"/>
    <w:rsid w:val="0089093E"/>
    <w:rsid w:val="00890C50"/>
    <w:rsid w:val="008912CE"/>
    <w:rsid w:val="00891399"/>
    <w:rsid w:val="008913D9"/>
    <w:rsid w:val="008918E6"/>
    <w:rsid w:val="00891C8B"/>
    <w:rsid w:val="00892E14"/>
    <w:rsid w:val="00893FF1"/>
    <w:rsid w:val="008944B2"/>
    <w:rsid w:val="00894607"/>
    <w:rsid w:val="00894970"/>
    <w:rsid w:val="00894DE6"/>
    <w:rsid w:val="00895933"/>
    <w:rsid w:val="00895A1A"/>
    <w:rsid w:val="00896397"/>
    <w:rsid w:val="00896630"/>
    <w:rsid w:val="00896722"/>
    <w:rsid w:val="00896BF6"/>
    <w:rsid w:val="008A18BC"/>
    <w:rsid w:val="008A27B3"/>
    <w:rsid w:val="008A2E32"/>
    <w:rsid w:val="008A3A61"/>
    <w:rsid w:val="008A3F88"/>
    <w:rsid w:val="008A4C0B"/>
    <w:rsid w:val="008A4EF7"/>
    <w:rsid w:val="008A5318"/>
    <w:rsid w:val="008A6300"/>
    <w:rsid w:val="008A6FFE"/>
    <w:rsid w:val="008A7163"/>
    <w:rsid w:val="008A7315"/>
    <w:rsid w:val="008A759C"/>
    <w:rsid w:val="008B0AEA"/>
    <w:rsid w:val="008B1240"/>
    <w:rsid w:val="008B1840"/>
    <w:rsid w:val="008B1EA5"/>
    <w:rsid w:val="008B2700"/>
    <w:rsid w:val="008B2706"/>
    <w:rsid w:val="008B2A8C"/>
    <w:rsid w:val="008B2ACC"/>
    <w:rsid w:val="008B34A5"/>
    <w:rsid w:val="008B4142"/>
    <w:rsid w:val="008B49F5"/>
    <w:rsid w:val="008B56D5"/>
    <w:rsid w:val="008B5B88"/>
    <w:rsid w:val="008B5FA9"/>
    <w:rsid w:val="008B6795"/>
    <w:rsid w:val="008B6BC4"/>
    <w:rsid w:val="008B7A9B"/>
    <w:rsid w:val="008B7F43"/>
    <w:rsid w:val="008C0FA0"/>
    <w:rsid w:val="008C1F0E"/>
    <w:rsid w:val="008C25AD"/>
    <w:rsid w:val="008C265A"/>
    <w:rsid w:val="008C3632"/>
    <w:rsid w:val="008C378E"/>
    <w:rsid w:val="008C3D68"/>
    <w:rsid w:val="008C3DF0"/>
    <w:rsid w:val="008C4004"/>
    <w:rsid w:val="008C4D55"/>
    <w:rsid w:val="008C4EEC"/>
    <w:rsid w:val="008C631E"/>
    <w:rsid w:val="008C7858"/>
    <w:rsid w:val="008D0CAF"/>
    <w:rsid w:val="008D144F"/>
    <w:rsid w:val="008D26D6"/>
    <w:rsid w:val="008D395E"/>
    <w:rsid w:val="008D3CFE"/>
    <w:rsid w:val="008D3E56"/>
    <w:rsid w:val="008D4568"/>
    <w:rsid w:val="008D4593"/>
    <w:rsid w:val="008D4B63"/>
    <w:rsid w:val="008D5079"/>
    <w:rsid w:val="008D52BD"/>
    <w:rsid w:val="008D5C7A"/>
    <w:rsid w:val="008D5DBA"/>
    <w:rsid w:val="008D79F4"/>
    <w:rsid w:val="008D7AC0"/>
    <w:rsid w:val="008E174E"/>
    <w:rsid w:val="008E254C"/>
    <w:rsid w:val="008E2930"/>
    <w:rsid w:val="008E2CD0"/>
    <w:rsid w:val="008E4135"/>
    <w:rsid w:val="008E4A12"/>
    <w:rsid w:val="008E4AA9"/>
    <w:rsid w:val="008E4EA4"/>
    <w:rsid w:val="008E4FEA"/>
    <w:rsid w:val="008E5496"/>
    <w:rsid w:val="008E54B1"/>
    <w:rsid w:val="008E6073"/>
    <w:rsid w:val="008E66BE"/>
    <w:rsid w:val="008E6812"/>
    <w:rsid w:val="008E6DBF"/>
    <w:rsid w:val="008E6E35"/>
    <w:rsid w:val="008E7698"/>
    <w:rsid w:val="008E76F3"/>
    <w:rsid w:val="008E7D06"/>
    <w:rsid w:val="008F0068"/>
    <w:rsid w:val="008F0318"/>
    <w:rsid w:val="008F0B39"/>
    <w:rsid w:val="008F19C3"/>
    <w:rsid w:val="008F20E2"/>
    <w:rsid w:val="008F2115"/>
    <w:rsid w:val="008F22AA"/>
    <w:rsid w:val="008F22BC"/>
    <w:rsid w:val="008F247F"/>
    <w:rsid w:val="008F29F3"/>
    <w:rsid w:val="008F3705"/>
    <w:rsid w:val="008F39A7"/>
    <w:rsid w:val="008F5175"/>
    <w:rsid w:val="008F5602"/>
    <w:rsid w:val="008F75DA"/>
    <w:rsid w:val="008F7714"/>
    <w:rsid w:val="008F7875"/>
    <w:rsid w:val="0090027D"/>
    <w:rsid w:val="00900AF4"/>
    <w:rsid w:val="00901320"/>
    <w:rsid w:val="0090179B"/>
    <w:rsid w:val="00901C13"/>
    <w:rsid w:val="00902475"/>
    <w:rsid w:val="0090264F"/>
    <w:rsid w:val="00902B20"/>
    <w:rsid w:val="0090401C"/>
    <w:rsid w:val="009047D0"/>
    <w:rsid w:val="0090563E"/>
    <w:rsid w:val="00907030"/>
    <w:rsid w:val="00907EAA"/>
    <w:rsid w:val="0091040A"/>
    <w:rsid w:val="009105B7"/>
    <w:rsid w:val="0091087D"/>
    <w:rsid w:val="00911DDB"/>
    <w:rsid w:val="00912751"/>
    <w:rsid w:val="00912905"/>
    <w:rsid w:val="00912ED6"/>
    <w:rsid w:val="009139CB"/>
    <w:rsid w:val="009141E7"/>
    <w:rsid w:val="00914F07"/>
    <w:rsid w:val="009154BE"/>
    <w:rsid w:val="00915E45"/>
    <w:rsid w:val="009163A7"/>
    <w:rsid w:val="00916826"/>
    <w:rsid w:val="00916DCA"/>
    <w:rsid w:val="00917454"/>
    <w:rsid w:val="0092241E"/>
    <w:rsid w:val="009227DE"/>
    <w:rsid w:val="00923698"/>
    <w:rsid w:val="00923EB5"/>
    <w:rsid w:val="0092431C"/>
    <w:rsid w:val="00924C6F"/>
    <w:rsid w:val="0092583B"/>
    <w:rsid w:val="0092668C"/>
    <w:rsid w:val="00926A37"/>
    <w:rsid w:val="00926DAB"/>
    <w:rsid w:val="009275CC"/>
    <w:rsid w:val="0093101D"/>
    <w:rsid w:val="009311D7"/>
    <w:rsid w:val="00931816"/>
    <w:rsid w:val="00931CAD"/>
    <w:rsid w:val="009331AB"/>
    <w:rsid w:val="00933870"/>
    <w:rsid w:val="00934FE0"/>
    <w:rsid w:val="00937374"/>
    <w:rsid w:val="00937C69"/>
    <w:rsid w:val="00937E6A"/>
    <w:rsid w:val="009404AE"/>
    <w:rsid w:val="009405A7"/>
    <w:rsid w:val="00940922"/>
    <w:rsid w:val="00940A44"/>
    <w:rsid w:val="00940A55"/>
    <w:rsid w:val="00941093"/>
    <w:rsid w:val="00941DBF"/>
    <w:rsid w:val="00942948"/>
    <w:rsid w:val="00942FBC"/>
    <w:rsid w:val="009444DB"/>
    <w:rsid w:val="009452AE"/>
    <w:rsid w:val="00945326"/>
    <w:rsid w:val="009453F0"/>
    <w:rsid w:val="0094543C"/>
    <w:rsid w:val="00945E74"/>
    <w:rsid w:val="0094614C"/>
    <w:rsid w:val="009466C9"/>
    <w:rsid w:val="0094765B"/>
    <w:rsid w:val="00947C4E"/>
    <w:rsid w:val="0095008B"/>
    <w:rsid w:val="00950690"/>
    <w:rsid w:val="009514D5"/>
    <w:rsid w:val="00952230"/>
    <w:rsid w:val="00952289"/>
    <w:rsid w:val="00952984"/>
    <w:rsid w:val="00953CA6"/>
    <w:rsid w:val="009546D0"/>
    <w:rsid w:val="00954F91"/>
    <w:rsid w:val="00955379"/>
    <w:rsid w:val="00955BAF"/>
    <w:rsid w:val="009562C9"/>
    <w:rsid w:val="0095676E"/>
    <w:rsid w:val="00956A76"/>
    <w:rsid w:val="00957944"/>
    <w:rsid w:val="009609BB"/>
    <w:rsid w:val="009613FE"/>
    <w:rsid w:val="009622EF"/>
    <w:rsid w:val="0096231B"/>
    <w:rsid w:val="009625A1"/>
    <w:rsid w:val="00962A2E"/>
    <w:rsid w:val="00963290"/>
    <w:rsid w:val="00963319"/>
    <w:rsid w:val="009638AF"/>
    <w:rsid w:val="009641E7"/>
    <w:rsid w:val="00965359"/>
    <w:rsid w:val="00965371"/>
    <w:rsid w:val="00965C88"/>
    <w:rsid w:val="00965D24"/>
    <w:rsid w:val="009670AE"/>
    <w:rsid w:val="0097014C"/>
    <w:rsid w:val="00970A17"/>
    <w:rsid w:val="00970CAF"/>
    <w:rsid w:val="00970FFA"/>
    <w:rsid w:val="00971A15"/>
    <w:rsid w:val="00971A59"/>
    <w:rsid w:val="00971FB3"/>
    <w:rsid w:val="00972467"/>
    <w:rsid w:val="009729F6"/>
    <w:rsid w:val="00973034"/>
    <w:rsid w:val="00973065"/>
    <w:rsid w:val="0097312E"/>
    <w:rsid w:val="009737C4"/>
    <w:rsid w:val="00974F73"/>
    <w:rsid w:val="0097569C"/>
    <w:rsid w:val="00976955"/>
    <w:rsid w:val="00976AF3"/>
    <w:rsid w:val="009776D2"/>
    <w:rsid w:val="009778C7"/>
    <w:rsid w:val="00977F5F"/>
    <w:rsid w:val="00980310"/>
    <w:rsid w:val="00980543"/>
    <w:rsid w:val="009805DF"/>
    <w:rsid w:val="00980B6F"/>
    <w:rsid w:val="009815C5"/>
    <w:rsid w:val="00981CE3"/>
    <w:rsid w:val="00982ACC"/>
    <w:rsid w:val="009839C9"/>
    <w:rsid w:val="00983B9B"/>
    <w:rsid w:val="00983FA9"/>
    <w:rsid w:val="00984432"/>
    <w:rsid w:val="00984F80"/>
    <w:rsid w:val="009851D9"/>
    <w:rsid w:val="0098526D"/>
    <w:rsid w:val="00985F7F"/>
    <w:rsid w:val="00985FA7"/>
    <w:rsid w:val="00986EE7"/>
    <w:rsid w:val="00991CB6"/>
    <w:rsid w:val="0099251F"/>
    <w:rsid w:val="00993EC7"/>
    <w:rsid w:val="00994720"/>
    <w:rsid w:val="0099501A"/>
    <w:rsid w:val="009950D7"/>
    <w:rsid w:val="009951BE"/>
    <w:rsid w:val="00995524"/>
    <w:rsid w:val="009957D6"/>
    <w:rsid w:val="00995A75"/>
    <w:rsid w:val="0099617B"/>
    <w:rsid w:val="009961E1"/>
    <w:rsid w:val="00996465"/>
    <w:rsid w:val="009964A9"/>
    <w:rsid w:val="009976D8"/>
    <w:rsid w:val="00997A30"/>
    <w:rsid w:val="00997AE5"/>
    <w:rsid w:val="009A069D"/>
    <w:rsid w:val="009A09AC"/>
    <w:rsid w:val="009A0B9E"/>
    <w:rsid w:val="009A0C0E"/>
    <w:rsid w:val="009A0F30"/>
    <w:rsid w:val="009A1C31"/>
    <w:rsid w:val="009A22A6"/>
    <w:rsid w:val="009A2827"/>
    <w:rsid w:val="009A2BCD"/>
    <w:rsid w:val="009A2D90"/>
    <w:rsid w:val="009A2FFA"/>
    <w:rsid w:val="009A3D37"/>
    <w:rsid w:val="009A433D"/>
    <w:rsid w:val="009A46F9"/>
    <w:rsid w:val="009A5875"/>
    <w:rsid w:val="009A5C17"/>
    <w:rsid w:val="009A5C50"/>
    <w:rsid w:val="009A65CD"/>
    <w:rsid w:val="009A6F69"/>
    <w:rsid w:val="009A7494"/>
    <w:rsid w:val="009A7D2F"/>
    <w:rsid w:val="009A7E4F"/>
    <w:rsid w:val="009B06B4"/>
    <w:rsid w:val="009B0E3F"/>
    <w:rsid w:val="009B1220"/>
    <w:rsid w:val="009B2036"/>
    <w:rsid w:val="009B23F4"/>
    <w:rsid w:val="009B252E"/>
    <w:rsid w:val="009B2AE3"/>
    <w:rsid w:val="009B2CC3"/>
    <w:rsid w:val="009B35EF"/>
    <w:rsid w:val="009B3C61"/>
    <w:rsid w:val="009B47F0"/>
    <w:rsid w:val="009B484A"/>
    <w:rsid w:val="009B495C"/>
    <w:rsid w:val="009B5176"/>
    <w:rsid w:val="009B54A6"/>
    <w:rsid w:val="009B56E3"/>
    <w:rsid w:val="009B5974"/>
    <w:rsid w:val="009B5F9C"/>
    <w:rsid w:val="009B6463"/>
    <w:rsid w:val="009B693C"/>
    <w:rsid w:val="009C0137"/>
    <w:rsid w:val="009C0211"/>
    <w:rsid w:val="009C03CE"/>
    <w:rsid w:val="009C11AB"/>
    <w:rsid w:val="009C175F"/>
    <w:rsid w:val="009C1E72"/>
    <w:rsid w:val="009C1FAE"/>
    <w:rsid w:val="009C22FB"/>
    <w:rsid w:val="009C2639"/>
    <w:rsid w:val="009C28A3"/>
    <w:rsid w:val="009C29BF"/>
    <w:rsid w:val="009C36D4"/>
    <w:rsid w:val="009C57DF"/>
    <w:rsid w:val="009C617B"/>
    <w:rsid w:val="009C7286"/>
    <w:rsid w:val="009C7C37"/>
    <w:rsid w:val="009D0C9A"/>
    <w:rsid w:val="009D1137"/>
    <w:rsid w:val="009D138D"/>
    <w:rsid w:val="009D19EA"/>
    <w:rsid w:val="009D20F9"/>
    <w:rsid w:val="009D2ECB"/>
    <w:rsid w:val="009D346A"/>
    <w:rsid w:val="009D35E2"/>
    <w:rsid w:val="009D3F7E"/>
    <w:rsid w:val="009D3F9C"/>
    <w:rsid w:val="009D4942"/>
    <w:rsid w:val="009D4977"/>
    <w:rsid w:val="009D540C"/>
    <w:rsid w:val="009D5537"/>
    <w:rsid w:val="009D57C8"/>
    <w:rsid w:val="009D7303"/>
    <w:rsid w:val="009D74A3"/>
    <w:rsid w:val="009E0215"/>
    <w:rsid w:val="009E0AD7"/>
    <w:rsid w:val="009E0DCA"/>
    <w:rsid w:val="009E0EC1"/>
    <w:rsid w:val="009E17EF"/>
    <w:rsid w:val="009E2291"/>
    <w:rsid w:val="009E24F9"/>
    <w:rsid w:val="009E2729"/>
    <w:rsid w:val="009E2F43"/>
    <w:rsid w:val="009E6048"/>
    <w:rsid w:val="009E6AF8"/>
    <w:rsid w:val="009E7190"/>
    <w:rsid w:val="009E7BAB"/>
    <w:rsid w:val="009F0930"/>
    <w:rsid w:val="009F0D2B"/>
    <w:rsid w:val="009F1747"/>
    <w:rsid w:val="009F17A0"/>
    <w:rsid w:val="009F1F19"/>
    <w:rsid w:val="009F267A"/>
    <w:rsid w:val="009F2BB1"/>
    <w:rsid w:val="009F2D94"/>
    <w:rsid w:val="009F43D0"/>
    <w:rsid w:val="009F519A"/>
    <w:rsid w:val="009F552C"/>
    <w:rsid w:val="009F555F"/>
    <w:rsid w:val="009F5C85"/>
    <w:rsid w:val="009F6129"/>
    <w:rsid w:val="009F6C81"/>
    <w:rsid w:val="009F6CFC"/>
    <w:rsid w:val="009F7639"/>
    <w:rsid w:val="00A00377"/>
    <w:rsid w:val="00A004C2"/>
    <w:rsid w:val="00A0057B"/>
    <w:rsid w:val="00A00732"/>
    <w:rsid w:val="00A00894"/>
    <w:rsid w:val="00A01134"/>
    <w:rsid w:val="00A0151E"/>
    <w:rsid w:val="00A0182E"/>
    <w:rsid w:val="00A0204C"/>
    <w:rsid w:val="00A0288D"/>
    <w:rsid w:val="00A02F13"/>
    <w:rsid w:val="00A03055"/>
    <w:rsid w:val="00A040A6"/>
    <w:rsid w:val="00A04337"/>
    <w:rsid w:val="00A0616B"/>
    <w:rsid w:val="00A068F3"/>
    <w:rsid w:val="00A06A3F"/>
    <w:rsid w:val="00A06BA0"/>
    <w:rsid w:val="00A06C7D"/>
    <w:rsid w:val="00A074E4"/>
    <w:rsid w:val="00A078B3"/>
    <w:rsid w:val="00A07CAB"/>
    <w:rsid w:val="00A107ED"/>
    <w:rsid w:val="00A120CC"/>
    <w:rsid w:val="00A137F1"/>
    <w:rsid w:val="00A13CAD"/>
    <w:rsid w:val="00A13DB3"/>
    <w:rsid w:val="00A13FB0"/>
    <w:rsid w:val="00A14353"/>
    <w:rsid w:val="00A1608F"/>
    <w:rsid w:val="00A1635D"/>
    <w:rsid w:val="00A17447"/>
    <w:rsid w:val="00A2007F"/>
    <w:rsid w:val="00A21851"/>
    <w:rsid w:val="00A21ABF"/>
    <w:rsid w:val="00A221C6"/>
    <w:rsid w:val="00A2252A"/>
    <w:rsid w:val="00A22F9B"/>
    <w:rsid w:val="00A232C7"/>
    <w:rsid w:val="00A235AF"/>
    <w:rsid w:val="00A24030"/>
    <w:rsid w:val="00A24346"/>
    <w:rsid w:val="00A244E6"/>
    <w:rsid w:val="00A249FF"/>
    <w:rsid w:val="00A25BD2"/>
    <w:rsid w:val="00A260F0"/>
    <w:rsid w:val="00A26608"/>
    <w:rsid w:val="00A273BA"/>
    <w:rsid w:val="00A27597"/>
    <w:rsid w:val="00A27F91"/>
    <w:rsid w:val="00A309DE"/>
    <w:rsid w:val="00A30B31"/>
    <w:rsid w:val="00A31CA5"/>
    <w:rsid w:val="00A3282B"/>
    <w:rsid w:val="00A33605"/>
    <w:rsid w:val="00A33BAE"/>
    <w:rsid w:val="00A3422E"/>
    <w:rsid w:val="00A345F3"/>
    <w:rsid w:val="00A34F18"/>
    <w:rsid w:val="00A358C9"/>
    <w:rsid w:val="00A35F65"/>
    <w:rsid w:val="00A3603B"/>
    <w:rsid w:val="00A362D0"/>
    <w:rsid w:val="00A36716"/>
    <w:rsid w:val="00A36B47"/>
    <w:rsid w:val="00A36D83"/>
    <w:rsid w:val="00A376D2"/>
    <w:rsid w:val="00A379CC"/>
    <w:rsid w:val="00A40148"/>
    <w:rsid w:val="00A4202B"/>
    <w:rsid w:val="00A42FB5"/>
    <w:rsid w:val="00A43A4E"/>
    <w:rsid w:val="00A43ACA"/>
    <w:rsid w:val="00A44ADC"/>
    <w:rsid w:val="00A459D6"/>
    <w:rsid w:val="00A4707F"/>
    <w:rsid w:val="00A47925"/>
    <w:rsid w:val="00A47AA5"/>
    <w:rsid w:val="00A50279"/>
    <w:rsid w:val="00A507C7"/>
    <w:rsid w:val="00A5147D"/>
    <w:rsid w:val="00A51C4E"/>
    <w:rsid w:val="00A52D13"/>
    <w:rsid w:val="00A53EE1"/>
    <w:rsid w:val="00A53F88"/>
    <w:rsid w:val="00A54087"/>
    <w:rsid w:val="00A55040"/>
    <w:rsid w:val="00A55CFB"/>
    <w:rsid w:val="00A55D5B"/>
    <w:rsid w:val="00A56156"/>
    <w:rsid w:val="00A577B4"/>
    <w:rsid w:val="00A57835"/>
    <w:rsid w:val="00A60398"/>
    <w:rsid w:val="00A612AA"/>
    <w:rsid w:val="00A62680"/>
    <w:rsid w:val="00A626D4"/>
    <w:rsid w:val="00A62881"/>
    <w:rsid w:val="00A6320C"/>
    <w:rsid w:val="00A636B6"/>
    <w:rsid w:val="00A6404B"/>
    <w:rsid w:val="00A64EC2"/>
    <w:rsid w:val="00A64F52"/>
    <w:rsid w:val="00A65ABA"/>
    <w:rsid w:val="00A65D9E"/>
    <w:rsid w:val="00A65EDC"/>
    <w:rsid w:val="00A6633D"/>
    <w:rsid w:val="00A663C1"/>
    <w:rsid w:val="00A70823"/>
    <w:rsid w:val="00A70851"/>
    <w:rsid w:val="00A71D30"/>
    <w:rsid w:val="00A71E08"/>
    <w:rsid w:val="00A7211D"/>
    <w:rsid w:val="00A72B2A"/>
    <w:rsid w:val="00A72D3F"/>
    <w:rsid w:val="00A72D94"/>
    <w:rsid w:val="00A7329C"/>
    <w:rsid w:val="00A735C6"/>
    <w:rsid w:val="00A74805"/>
    <w:rsid w:val="00A74A48"/>
    <w:rsid w:val="00A74A52"/>
    <w:rsid w:val="00A75396"/>
    <w:rsid w:val="00A756F5"/>
    <w:rsid w:val="00A7599D"/>
    <w:rsid w:val="00A75F05"/>
    <w:rsid w:val="00A75F98"/>
    <w:rsid w:val="00A76416"/>
    <w:rsid w:val="00A76CCA"/>
    <w:rsid w:val="00A77846"/>
    <w:rsid w:val="00A77FF0"/>
    <w:rsid w:val="00A80218"/>
    <w:rsid w:val="00A8071D"/>
    <w:rsid w:val="00A80FEC"/>
    <w:rsid w:val="00A81266"/>
    <w:rsid w:val="00A813BD"/>
    <w:rsid w:val="00A813CC"/>
    <w:rsid w:val="00A8157E"/>
    <w:rsid w:val="00A8204D"/>
    <w:rsid w:val="00A8268F"/>
    <w:rsid w:val="00A8277E"/>
    <w:rsid w:val="00A82CB6"/>
    <w:rsid w:val="00A832EA"/>
    <w:rsid w:val="00A844EB"/>
    <w:rsid w:val="00A84B34"/>
    <w:rsid w:val="00A853EA"/>
    <w:rsid w:val="00A86492"/>
    <w:rsid w:val="00A86DB8"/>
    <w:rsid w:val="00A86FE7"/>
    <w:rsid w:val="00A8770E"/>
    <w:rsid w:val="00A8795C"/>
    <w:rsid w:val="00A87BFD"/>
    <w:rsid w:val="00A90A74"/>
    <w:rsid w:val="00A916B2"/>
    <w:rsid w:val="00A91C1C"/>
    <w:rsid w:val="00A91E9B"/>
    <w:rsid w:val="00A933F9"/>
    <w:rsid w:val="00A934D2"/>
    <w:rsid w:val="00A949B8"/>
    <w:rsid w:val="00A949C9"/>
    <w:rsid w:val="00A94C05"/>
    <w:rsid w:val="00A94CC4"/>
    <w:rsid w:val="00A94D55"/>
    <w:rsid w:val="00A94EB3"/>
    <w:rsid w:val="00A9520F"/>
    <w:rsid w:val="00A957D9"/>
    <w:rsid w:val="00A95958"/>
    <w:rsid w:val="00A95E88"/>
    <w:rsid w:val="00A95FB4"/>
    <w:rsid w:val="00A96B4A"/>
    <w:rsid w:val="00A97425"/>
    <w:rsid w:val="00A976FF"/>
    <w:rsid w:val="00A97DB0"/>
    <w:rsid w:val="00AA12A7"/>
    <w:rsid w:val="00AA1915"/>
    <w:rsid w:val="00AA2E40"/>
    <w:rsid w:val="00AA4015"/>
    <w:rsid w:val="00AA4553"/>
    <w:rsid w:val="00AA479A"/>
    <w:rsid w:val="00AA546A"/>
    <w:rsid w:val="00AA5567"/>
    <w:rsid w:val="00AA57C0"/>
    <w:rsid w:val="00AA6892"/>
    <w:rsid w:val="00AA6F39"/>
    <w:rsid w:val="00AA706D"/>
    <w:rsid w:val="00AA75EA"/>
    <w:rsid w:val="00AA773A"/>
    <w:rsid w:val="00AA7F3C"/>
    <w:rsid w:val="00AB0632"/>
    <w:rsid w:val="00AB0EC8"/>
    <w:rsid w:val="00AB15BB"/>
    <w:rsid w:val="00AB1C08"/>
    <w:rsid w:val="00AB1D29"/>
    <w:rsid w:val="00AB1EE0"/>
    <w:rsid w:val="00AB25A6"/>
    <w:rsid w:val="00AB3E46"/>
    <w:rsid w:val="00AB75D2"/>
    <w:rsid w:val="00AC0C77"/>
    <w:rsid w:val="00AC1DEB"/>
    <w:rsid w:val="00AC2297"/>
    <w:rsid w:val="00AC2376"/>
    <w:rsid w:val="00AC2432"/>
    <w:rsid w:val="00AC2839"/>
    <w:rsid w:val="00AC2CF2"/>
    <w:rsid w:val="00AC3525"/>
    <w:rsid w:val="00AC3A45"/>
    <w:rsid w:val="00AC3C60"/>
    <w:rsid w:val="00AC3D87"/>
    <w:rsid w:val="00AC4FCD"/>
    <w:rsid w:val="00AC57A8"/>
    <w:rsid w:val="00AC5CB3"/>
    <w:rsid w:val="00AC62CA"/>
    <w:rsid w:val="00AC62E0"/>
    <w:rsid w:val="00AC695D"/>
    <w:rsid w:val="00AC70C0"/>
    <w:rsid w:val="00AC7491"/>
    <w:rsid w:val="00AC783E"/>
    <w:rsid w:val="00AD0569"/>
    <w:rsid w:val="00AD0D8D"/>
    <w:rsid w:val="00AD0FE0"/>
    <w:rsid w:val="00AD2A91"/>
    <w:rsid w:val="00AD2C02"/>
    <w:rsid w:val="00AD2D9E"/>
    <w:rsid w:val="00AD343C"/>
    <w:rsid w:val="00AD4185"/>
    <w:rsid w:val="00AD4B56"/>
    <w:rsid w:val="00AD4C6F"/>
    <w:rsid w:val="00AD4E42"/>
    <w:rsid w:val="00AD513F"/>
    <w:rsid w:val="00AD61CB"/>
    <w:rsid w:val="00AD6A66"/>
    <w:rsid w:val="00AD6B76"/>
    <w:rsid w:val="00AD7531"/>
    <w:rsid w:val="00AD7662"/>
    <w:rsid w:val="00AE024B"/>
    <w:rsid w:val="00AE0A25"/>
    <w:rsid w:val="00AE13D6"/>
    <w:rsid w:val="00AE2343"/>
    <w:rsid w:val="00AE2D0E"/>
    <w:rsid w:val="00AE2FE6"/>
    <w:rsid w:val="00AE58F3"/>
    <w:rsid w:val="00AE60C5"/>
    <w:rsid w:val="00AE6879"/>
    <w:rsid w:val="00AE777C"/>
    <w:rsid w:val="00AF0FB2"/>
    <w:rsid w:val="00AF0FBC"/>
    <w:rsid w:val="00AF14BB"/>
    <w:rsid w:val="00AF1782"/>
    <w:rsid w:val="00AF179C"/>
    <w:rsid w:val="00AF28D3"/>
    <w:rsid w:val="00AF34D5"/>
    <w:rsid w:val="00AF44EB"/>
    <w:rsid w:val="00AF4838"/>
    <w:rsid w:val="00AF48BC"/>
    <w:rsid w:val="00AF4BB4"/>
    <w:rsid w:val="00AF50AA"/>
    <w:rsid w:val="00AF5223"/>
    <w:rsid w:val="00AF5C1A"/>
    <w:rsid w:val="00AF5CFE"/>
    <w:rsid w:val="00AF5F5F"/>
    <w:rsid w:val="00AF619A"/>
    <w:rsid w:val="00AF7245"/>
    <w:rsid w:val="00AF7447"/>
    <w:rsid w:val="00B0012F"/>
    <w:rsid w:val="00B012AD"/>
    <w:rsid w:val="00B01F81"/>
    <w:rsid w:val="00B02270"/>
    <w:rsid w:val="00B02646"/>
    <w:rsid w:val="00B02E2C"/>
    <w:rsid w:val="00B033F7"/>
    <w:rsid w:val="00B03873"/>
    <w:rsid w:val="00B041B4"/>
    <w:rsid w:val="00B04B14"/>
    <w:rsid w:val="00B04D4B"/>
    <w:rsid w:val="00B054DE"/>
    <w:rsid w:val="00B0558C"/>
    <w:rsid w:val="00B05E86"/>
    <w:rsid w:val="00B06358"/>
    <w:rsid w:val="00B10717"/>
    <w:rsid w:val="00B109E8"/>
    <w:rsid w:val="00B11360"/>
    <w:rsid w:val="00B11A24"/>
    <w:rsid w:val="00B11B03"/>
    <w:rsid w:val="00B14301"/>
    <w:rsid w:val="00B14EB5"/>
    <w:rsid w:val="00B15004"/>
    <w:rsid w:val="00B1547B"/>
    <w:rsid w:val="00B15BE0"/>
    <w:rsid w:val="00B16129"/>
    <w:rsid w:val="00B20F75"/>
    <w:rsid w:val="00B21102"/>
    <w:rsid w:val="00B213FD"/>
    <w:rsid w:val="00B21540"/>
    <w:rsid w:val="00B218A0"/>
    <w:rsid w:val="00B222BA"/>
    <w:rsid w:val="00B22728"/>
    <w:rsid w:val="00B22739"/>
    <w:rsid w:val="00B22F09"/>
    <w:rsid w:val="00B22F74"/>
    <w:rsid w:val="00B239E2"/>
    <w:rsid w:val="00B23BBF"/>
    <w:rsid w:val="00B2412E"/>
    <w:rsid w:val="00B247C7"/>
    <w:rsid w:val="00B25754"/>
    <w:rsid w:val="00B2586F"/>
    <w:rsid w:val="00B26970"/>
    <w:rsid w:val="00B26C1E"/>
    <w:rsid w:val="00B26D2C"/>
    <w:rsid w:val="00B26E97"/>
    <w:rsid w:val="00B27234"/>
    <w:rsid w:val="00B27A07"/>
    <w:rsid w:val="00B30752"/>
    <w:rsid w:val="00B307E5"/>
    <w:rsid w:val="00B31C7C"/>
    <w:rsid w:val="00B32C85"/>
    <w:rsid w:val="00B32F0B"/>
    <w:rsid w:val="00B33C7B"/>
    <w:rsid w:val="00B3416B"/>
    <w:rsid w:val="00B347F7"/>
    <w:rsid w:val="00B34BCE"/>
    <w:rsid w:val="00B34D22"/>
    <w:rsid w:val="00B34E46"/>
    <w:rsid w:val="00B34FBA"/>
    <w:rsid w:val="00B35353"/>
    <w:rsid w:val="00B3567E"/>
    <w:rsid w:val="00B36A61"/>
    <w:rsid w:val="00B373C9"/>
    <w:rsid w:val="00B37E5E"/>
    <w:rsid w:val="00B40499"/>
    <w:rsid w:val="00B41797"/>
    <w:rsid w:val="00B4229F"/>
    <w:rsid w:val="00B42424"/>
    <w:rsid w:val="00B436A5"/>
    <w:rsid w:val="00B43CE9"/>
    <w:rsid w:val="00B4478B"/>
    <w:rsid w:val="00B44FAB"/>
    <w:rsid w:val="00B45375"/>
    <w:rsid w:val="00B454E4"/>
    <w:rsid w:val="00B45861"/>
    <w:rsid w:val="00B4588F"/>
    <w:rsid w:val="00B460C8"/>
    <w:rsid w:val="00B46A7C"/>
    <w:rsid w:val="00B46E58"/>
    <w:rsid w:val="00B47309"/>
    <w:rsid w:val="00B475B8"/>
    <w:rsid w:val="00B475BF"/>
    <w:rsid w:val="00B47BA4"/>
    <w:rsid w:val="00B47CDB"/>
    <w:rsid w:val="00B50276"/>
    <w:rsid w:val="00B50C61"/>
    <w:rsid w:val="00B51433"/>
    <w:rsid w:val="00B524C6"/>
    <w:rsid w:val="00B55557"/>
    <w:rsid w:val="00B55D1F"/>
    <w:rsid w:val="00B55EAA"/>
    <w:rsid w:val="00B5607B"/>
    <w:rsid w:val="00B56121"/>
    <w:rsid w:val="00B56139"/>
    <w:rsid w:val="00B56998"/>
    <w:rsid w:val="00B569D3"/>
    <w:rsid w:val="00B57052"/>
    <w:rsid w:val="00B57086"/>
    <w:rsid w:val="00B573D6"/>
    <w:rsid w:val="00B57BF8"/>
    <w:rsid w:val="00B60B28"/>
    <w:rsid w:val="00B615CD"/>
    <w:rsid w:val="00B6382B"/>
    <w:rsid w:val="00B63BE4"/>
    <w:rsid w:val="00B644AB"/>
    <w:rsid w:val="00B649AA"/>
    <w:rsid w:val="00B64A01"/>
    <w:rsid w:val="00B64A66"/>
    <w:rsid w:val="00B64F54"/>
    <w:rsid w:val="00B658C5"/>
    <w:rsid w:val="00B65B34"/>
    <w:rsid w:val="00B65E0B"/>
    <w:rsid w:val="00B65FAF"/>
    <w:rsid w:val="00B6606B"/>
    <w:rsid w:val="00B66742"/>
    <w:rsid w:val="00B66BC8"/>
    <w:rsid w:val="00B67C61"/>
    <w:rsid w:val="00B70182"/>
    <w:rsid w:val="00B707FC"/>
    <w:rsid w:val="00B70C01"/>
    <w:rsid w:val="00B70C6A"/>
    <w:rsid w:val="00B71A40"/>
    <w:rsid w:val="00B7281B"/>
    <w:rsid w:val="00B74048"/>
    <w:rsid w:val="00B74345"/>
    <w:rsid w:val="00B751B0"/>
    <w:rsid w:val="00B75853"/>
    <w:rsid w:val="00B75E1B"/>
    <w:rsid w:val="00B75E5C"/>
    <w:rsid w:val="00B76482"/>
    <w:rsid w:val="00B769F5"/>
    <w:rsid w:val="00B77CDD"/>
    <w:rsid w:val="00B8054D"/>
    <w:rsid w:val="00B80979"/>
    <w:rsid w:val="00B80C48"/>
    <w:rsid w:val="00B816F1"/>
    <w:rsid w:val="00B8178C"/>
    <w:rsid w:val="00B82B12"/>
    <w:rsid w:val="00B832C3"/>
    <w:rsid w:val="00B83787"/>
    <w:rsid w:val="00B84AFA"/>
    <w:rsid w:val="00B8512D"/>
    <w:rsid w:val="00B85C52"/>
    <w:rsid w:val="00B85E8D"/>
    <w:rsid w:val="00B8601A"/>
    <w:rsid w:val="00B86079"/>
    <w:rsid w:val="00B8633C"/>
    <w:rsid w:val="00B865EC"/>
    <w:rsid w:val="00B86ADC"/>
    <w:rsid w:val="00B8740D"/>
    <w:rsid w:val="00B87A14"/>
    <w:rsid w:val="00B87F60"/>
    <w:rsid w:val="00B90749"/>
    <w:rsid w:val="00B90DEA"/>
    <w:rsid w:val="00B91589"/>
    <w:rsid w:val="00B91654"/>
    <w:rsid w:val="00B9185B"/>
    <w:rsid w:val="00B92471"/>
    <w:rsid w:val="00B92EE0"/>
    <w:rsid w:val="00B9368C"/>
    <w:rsid w:val="00B939CA"/>
    <w:rsid w:val="00B957FA"/>
    <w:rsid w:val="00B9711C"/>
    <w:rsid w:val="00B97CC5"/>
    <w:rsid w:val="00B97FAD"/>
    <w:rsid w:val="00BA003F"/>
    <w:rsid w:val="00BA05F4"/>
    <w:rsid w:val="00BA1C27"/>
    <w:rsid w:val="00BA305A"/>
    <w:rsid w:val="00BA320A"/>
    <w:rsid w:val="00BA43D0"/>
    <w:rsid w:val="00BA4926"/>
    <w:rsid w:val="00BA4B4C"/>
    <w:rsid w:val="00BA5079"/>
    <w:rsid w:val="00BA61FF"/>
    <w:rsid w:val="00BA68DD"/>
    <w:rsid w:val="00BA78D1"/>
    <w:rsid w:val="00BA7FC8"/>
    <w:rsid w:val="00BB0A15"/>
    <w:rsid w:val="00BB0AB9"/>
    <w:rsid w:val="00BB0C5A"/>
    <w:rsid w:val="00BB0DBE"/>
    <w:rsid w:val="00BB1517"/>
    <w:rsid w:val="00BB156A"/>
    <w:rsid w:val="00BB16FB"/>
    <w:rsid w:val="00BB18B5"/>
    <w:rsid w:val="00BB2E02"/>
    <w:rsid w:val="00BB479C"/>
    <w:rsid w:val="00BB6104"/>
    <w:rsid w:val="00BB6318"/>
    <w:rsid w:val="00BB768F"/>
    <w:rsid w:val="00BB794A"/>
    <w:rsid w:val="00BC01DD"/>
    <w:rsid w:val="00BC0547"/>
    <w:rsid w:val="00BC1951"/>
    <w:rsid w:val="00BC23EF"/>
    <w:rsid w:val="00BC25C2"/>
    <w:rsid w:val="00BC2C3F"/>
    <w:rsid w:val="00BC3795"/>
    <w:rsid w:val="00BC380F"/>
    <w:rsid w:val="00BC3845"/>
    <w:rsid w:val="00BC3ED8"/>
    <w:rsid w:val="00BC4B17"/>
    <w:rsid w:val="00BC538A"/>
    <w:rsid w:val="00BC586D"/>
    <w:rsid w:val="00BC75F9"/>
    <w:rsid w:val="00BC7703"/>
    <w:rsid w:val="00BC7853"/>
    <w:rsid w:val="00BC78D4"/>
    <w:rsid w:val="00BC7EB8"/>
    <w:rsid w:val="00BD0303"/>
    <w:rsid w:val="00BD0C14"/>
    <w:rsid w:val="00BD0CBF"/>
    <w:rsid w:val="00BD203E"/>
    <w:rsid w:val="00BD2A84"/>
    <w:rsid w:val="00BD2FBC"/>
    <w:rsid w:val="00BD31EC"/>
    <w:rsid w:val="00BD4211"/>
    <w:rsid w:val="00BD4519"/>
    <w:rsid w:val="00BD473A"/>
    <w:rsid w:val="00BD4ED5"/>
    <w:rsid w:val="00BD4EDD"/>
    <w:rsid w:val="00BD4FBE"/>
    <w:rsid w:val="00BD52B5"/>
    <w:rsid w:val="00BD5C0D"/>
    <w:rsid w:val="00BD64CE"/>
    <w:rsid w:val="00BD6A09"/>
    <w:rsid w:val="00BD6B40"/>
    <w:rsid w:val="00BD6C3D"/>
    <w:rsid w:val="00BD6F26"/>
    <w:rsid w:val="00BD7007"/>
    <w:rsid w:val="00BD700C"/>
    <w:rsid w:val="00BD775A"/>
    <w:rsid w:val="00BD7BB7"/>
    <w:rsid w:val="00BE1731"/>
    <w:rsid w:val="00BE23C2"/>
    <w:rsid w:val="00BE2505"/>
    <w:rsid w:val="00BE2525"/>
    <w:rsid w:val="00BE34C7"/>
    <w:rsid w:val="00BE3C4D"/>
    <w:rsid w:val="00BE3CBD"/>
    <w:rsid w:val="00BE481D"/>
    <w:rsid w:val="00BE57A0"/>
    <w:rsid w:val="00BE779F"/>
    <w:rsid w:val="00BE7D26"/>
    <w:rsid w:val="00BF0CD3"/>
    <w:rsid w:val="00BF144F"/>
    <w:rsid w:val="00BF1608"/>
    <w:rsid w:val="00BF1A50"/>
    <w:rsid w:val="00BF21E8"/>
    <w:rsid w:val="00BF23F1"/>
    <w:rsid w:val="00BF2B8C"/>
    <w:rsid w:val="00BF2CA0"/>
    <w:rsid w:val="00BF2FE2"/>
    <w:rsid w:val="00BF35EA"/>
    <w:rsid w:val="00BF4089"/>
    <w:rsid w:val="00BF4A61"/>
    <w:rsid w:val="00BF54EB"/>
    <w:rsid w:val="00BF5B9C"/>
    <w:rsid w:val="00BF60B1"/>
    <w:rsid w:val="00C0009D"/>
    <w:rsid w:val="00C00A95"/>
    <w:rsid w:val="00C013BA"/>
    <w:rsid w:val="00C0166A"/>
    <w:rsid w:val="00C02399"/>
    <w:rsid w:val="00C02640"/>
    <w:rsid w:val="00C02837"/>
    <w:rsid w:val="00C0296E"/>
    <w:rsid w:val="00C02992"/>
    <w:rsid w:val="00C035BC"/>
    <w:rsid w:val="00C0427F"/>
    <w:rsid w:val="00C051DD"/>
    <w:rsid w:val="00C05B22"/>
    <w:rsid w:val="00C07D72"/>
    <w:rsid w:val="00C102D9"/>
    <w:rsid w:val="00C1069B"/>
    <w:rsid w:val="00C111DE"/>
    <w:rsid w:val="00C11B35"/>
    <w:rsid w:val="00C120C8"/>
    <w:rsid w:val="00C127A9"/>
    <w:rsid w:val="00C12BFF"/>
    <w:rsid w:val="00C12FAF"/>
    <w:rsid w:val="00C13B6F"/>
    <w:rsid w:val="00C1417A"/>
    <w:rsid w:val="00C14B4A"/>
    <w:rsid w:val="00C14BDD"/>
    <w:rsid w:val="00C1630C"/>
    <w:rsid w:val="00C17333"/>
    <w:rsid w:val="00C17C60"/>
    <w:rsid w:val="00C20D84"/>
    <w:rsid w:val="00C210CA"/>
    <w:rsid w:val="00C21BF7"/>
    <w:rsid w:val="00C22477"/>
    <w:rsid w:val="00C2389B"/>
    <w:rsid w:val="00C23B66"/>
    <w:rsid w:val="00C23BB5"/>
    <w:rsid w:val="00C24947"/>
    <w:rsid w:val="00C24EF0"/>
    <w:rsid w:val="00C25AD0"/>
    <w:rsid w:val="00C26191"/>
    <w:rsid w:val="00C26606"/>
    <w:rsid w:val="00C26C75"/>
    <w:rsid w:val="00C2700E"/>
    <w:rsid w:val="00C30524"/>
    <w:rsid w:val="00C3052B"/>
    <w:rsid w:val="00C305C4"/>
    <w:rsid w:val="00C31330"/>
    <w:rsid w:val="00C3135F"/>
    <w:rsid w:val="00C318A8"/>
    <w:rsid w:val="00C31DF4"/>
    <w:rsid w:val="00C3231E"/>
    <w:rsid w:val="00C33FC4"/>
    <w:rsid w:val="00C33FF6"/>
    <w:rsid w:val="00C34184"/>
    <w:rsid w:val="00C349C2"/>
    <w:rsid w:val="00C35F8B"/>
    <w:rsid w:val="00C362F2"/>
    <w:rsid w:val="00C36958"/>
    <w:rsid w:val="00C369FC"/>
    <w:rsid w:val="00C4116D"/>
    <w:rsid w:val="00C438D4"/>
    <w:rsid w:val="00C43FF4"/>
    <w:rsid w:val="00C44821"/>
    <w:rsid w:val="00C44CB7"/>
    <w:rsid w:val="00C44DDC"/>
    <w:rsid w:val="00C455A0"/>
    <w:rsid w:val="00C45B79"/>
    <w:rsid w:val="00C45D53"/>
    <w:rsid w:val="00C461E3"/>
    <w:rsid w:val="00C46FA9"/>
    <w:rsid w:val="00C4731F"/>
    <w:rsid w:val="00C475A6"/>
    <w:rsid w:val="00C47B43"/>
    <w:rsid w:val="00C47BA9"/>
    <w:rsid w:val="00C47BDD"/>
    <w:rsid w:val="00C47CF0"/>
    <w:rsid w:val="00C50395"/>
    <w:rsid w:val="00C507AF"/>
    <w:rsid w:val="00C50CF6"/>
    <w:rsid w:val="00C516C3"/>
    <w:rsid w:val="00C5238F"/>
    <w:rsid w:val="00C52531"/>
    <w:rsid w:val="00C52AEB"/>
    <w:rsid w:val="00C52BDA"/>
    <w:rsid w:val="00C52C5B"/>
    <w:rsid w:val="00C534F3"/>
    <w:rsid w:val="00C53655"/>
    <w:rsid w:val="00C5399A"/>
    <w:rsid w:val="00C540A0"/>
    <w:rsid w:val="00C54144"/>
    <w:rsid w:val="00C541AB"/>
    <w:rsid w:val="00C557D9"/>
    <w:rsid w:val="00C5663A"/>
    <w:rsid w:val="00C57067"/>
    <w:rsid w:val="00C5734A"/>
    <w:rsid w:val="00C60CE6"/>
    <w:rsid w:val="00C60DFF"/>
    <w:rsid w:val="00C61167"/>
    <w:rsid w:val="00C611A9"/>
    <w:rsid w:val="00C612F5"/>
    <w:rsid w:val="00C61B99"/>
    <w:rsid w:val="00C6249E"/>
    <w:rsid w:val="00C6276C"/>
    <w:rsid w:val="00C628ED"/>
    <w:rsid w:val="00C62A81"/>
    <w:rsid w:val="00C6452B"/>
    <w:rsid w:val="00C650BD"/>
    <w:rsid w:val="00C65BE0"/>
    <w:rsid w:val="00C65FCC"/>
    <w:rsid w:val="00C660C2"/>
    <w:rsid w:val="00C66661"/>
    <w:rsid w:val="00C66885"/>
    <w:rsid w:val="00C668AE"/>
    <w:rsid w:val="00C66953"/>
    <w:rsid w:val="00C67322"/>
    <w:rsid w:val="00C6744A"/>
    <w:rsid w:val="00C6791A"/>
    <w:rsid w:val="00C708B1"/>
    <w:rsid w:val="00C7122A"/>
    <w:rsid w:val="00C7195E"/>
    <w:rsid w:val="00C71F01"/>
    <w:rsid w:val="00C72C4E"/>
    <w:rsid w:val="00C73451"/>
    <w:rsid w:val="00C738D6"/>
    <w:rsid w:val="00C73A6B"/>
    <w:rsid w:val="00C73BE0"/>
    <w:rsid w:val="00C743BD"/>
    <w:rsid w:val="00C74DBB"/>
    <w:rsid w:val="00C74F58"/>
    <w:rsid w:val="00C75191"/>
    <w:rsid w:val="00C75398"/>
    <w:rsid w:val="00C75504"/>
    <w:rsid w:val="00C7575B"/>
    <w:rsid w:val="00C76119"/>
    <w:rsid w:val="00C763CA"/>
    <w:rsid w:val="00C76EE2"/>
    <w:rsid w:val="00C77115"/>
    <w:rsid w:val="00C7742A"/>
    <w:rsid w:val="00C77A4A"/>
    <w:rsid w:val="00C77FE5"/>
    <w:rsid w:val="00C8064F"/>
    <w:rsid w:val="00C81C59"/>
    <w:rsid w:val="00C82458"/>
    <w:rsid w:val="00C82EEC"/>
    <w:rsid w:val="00C83106"/>
    <w:rsid w:val="00C838CE"/>
    <w:rsid w:val="00C83A8A"/>
    <w:rsid w:val="00C83BF3"/>
    <w:rsid w:val="00C84A48"/>
    <w:rsid w:val="00C84D09"/>
    <w:rsid w:val="00C85473"/>
    <w:rsid w:val="00C85EA5"/>
    <w:rsid w:val="00C8625F"/>
    <w:rsid w:val="00C86517"/>
    <w:rsid w:val="00C8692B"/>
    <w:rsid w:val="00C871BF"/>
    <w:rsid w:val="00C8777F"/>
    <w:rsid w:val="00C8780E"/>
    <w:rsid w:val="00C9103A"/>
    <w:rsid w:val="00C9106C"/>
    <w:rsid w:val="00C91128"/>
    <w:rsid w:val="00C91202"/>
    <w:rsid w:val="00C9153D"/>
    <w:rsid w:val="00C91DFB"/>
    <w:rsid w:val="00C92280"/>
    <w:rsid w:val="00C923FF"/>
    <w:rsid w:val="00C92749"/>
    <w:rsid w:val="00C929D5"/>
    <w:rsid w:val="00C93615"/>
    <w:rsid w:val="00C93F90"/>
    <w:rsid w:val="00C948BD"/>
    <w:rsid w:val="00C94C68"/>
    <w:rsid w:val="00C955EA"/>
    <w:rsid w:val="00C9584F"/>
    <w:rsid w:val="00C95864"/>
    <w:rsid w:val="00C95C08"/>
    <w:rsid w:val="00C96102"/>
    <w:rsid w:val="00C9648A"/>
    <w:rsid w:val="00C9654F"/>
    <w:rsid w:val="00C9727F"/>
    <w:rsid w:val="00C978CB"/>
    <w:rsid w:val="00C97BDE"/>
    <w:rsid w:val="00CA048E"/>
    <w:rsid w:val="00CA0C19"/>
    <w:rsid w:val="00CA0D47"/>
    <w:rsid w:val="00CA1C06"/>
    <w:rsid w:val="00CA1C23"/>
    <w:rsid w:val="00CA2469"/>
    <w:rsid w:val="00CA366F"/>
    <w:rsid w:val="00CA4401"/>
    <w:rsid w:val="00CA4B9A"/>
    <w:rsid w:val="00CA4F62"/>
    <w:rsid w:val="00CA5414"/>
    <w:rsid w:val="00CA58F0"/>
    <w:rsid w:val="00CA6335"/>
    <w:rsid w:val="00CA6608"/>
    <w:rsid w:val="00CA6E7C"/>
    <w:rsid w:val="00CA794C"/>
    <w:rsid w:val="00CB0FA1"/>
    <w:rsid w:val="00CB1060"/>
    <w:rsid w:val="00CB16DF"/>
    <w:rsid w:val="00CB2B53"/>
    <w:rsid w:val="00CB2F8C"/>
    <w:rsid w:val="00CB3781"/>
    <w:rsid w:val="00CB3AB9"/>
    <w:rsid w:val="00CB3F9A"/>
    <w:rsid w:val="00CB4321"/>
    <w:rsid w:val="00CB4658"/>
    <w:rsid w:val="00CB465E"/>
    <w:rsid w:val="00CB548C"/>
    <w:rsid w:val="00CB5BE5"/>
    <w:rsid w:val="00CB7625"/>
    <w:rsid w:val="00CB79CF"/>
    <w:rsid w:val="00CB7BB1"/>
    <w:rsid w:val="00CB7E34"/>
    <w:rsid w:val="00CC0F7A"/>
    <w:rsid w:val="00CC1F8D"/>
    <w:rsid w:val="00CC25BF"/>
    <w:rsid w:val="00CC3786"/>
    <w:rsid w:val="00CC3DF8"/>
    <w:rsid w:val="00CC443B"/>
    <w:rsid w:val="00CC5AC1"/>
    <w:rsid w:val="00CC6925"/>
    <w:rsid w:val="00CC6D10"/>
    <w:rsid w:val="00CC7834"/>
    <w:rsid w:val="00CC786B"/>
    <w:rsid w:val="00CC7CFF"/>
    <w:rsid w:val="00CC7E26"/>
    <w:rsid w:val="00CD043E"/>
    <w:rsid w:val="00CD047B"/>
    <w:rsid w:val="00CD0DAD"/>
    <w:rsid w:val="00CD0F9E"/>
    <w:rsid w:val="00CD2D9C"/>
    <w:rsid w:val="00CD3438"/>
    <w:rsid w:val="00CD3807"/>
    <w:rsid w:val="00CD3ACF"/>
    <w:rsid w:val="00CD3E96"/>
    <w:rsid w:val="00CD4206"/>
    <w:rsid w:val="00CD48A8"/>
    <w:rsid w:val="00CD4B9D"/>
    <w:rsid w:val="00CD4C52"/>
    <w:rsid w:val="00CD5E1F"/>
    <w:rsid w:val="00CD62ED"/>
    <w:rsid w:val="00CD64FE"/>
    <w:rsid w:val="00CD678B"/>
    <w:rsid w:val="00CD6AF7"/>
    <w:rsid w:val="00CD7748"/>
    <w:rsid w:val="00CE00C8"/>
    <w:rsid w:val="00CE01FF"/>
    <w:rsid w:val="00CE14A0"/>
    <w:rsid w:val="00CE1569"/>
    <w:rsid w:val="00CE1C48"/>
    <w:rsid w:val="00CE1D68"/>
    <w:rsid w:val="00CE1F08"/>
    <w:rsid w:val="00CE25BB"/>
    <w:rsid w:val="00CE27C6"/>
    <w:rsid w:val="00CE2DEE"/>
    <w:rsid w:val="00CE40DE"/>
    <w:rsid w:val="00CE507B"/>
    <w:rsid w:val="00CE5325"/>
    <w:rsid w:val="00CE54BD"/>
    <w:rsid w:val="00CE5969"/>
    <w:rsid w:val="00CE5C27"/>
    <w:rsid w:val="00CE5F39"/>
    <w:rsid w:val="00CE5FCA"/>
    <w:rsid w:val="00CE7783"/>
    <w:rsid w:val="00CF0E8D"/>
    <w:rsid w:val="00CF1E0A"/>
    <w:rsid w:val="00CF2AA9"/>
    <w:rsid w:val="00CF2F7A"/>
    <w:rsid w:val="00CF34F2"/>
    <w:rsid w:val="00CF411D"/>
    <w:rsid w:val="00CF4434"/>
    <w:rsid w:val="00CF456E"/>
    <w:rsid w:val="00CF486B"/>
    <w:rsid w:val="00CF4A57"/>
    <w:rsid w:val="00CF4D49"/>
    <w:rsid w:val="00CF4E3B"/>
    <w:rsid w:val="00CF5047"/>
    <w:rsid w:val="00CF508D"/>
    <w:rsid w:val="00CF5700"/>
    <w:rsid w:val="00CF5A32"/>
    <w:rsid w:val="00CF7405"/>
    <w:rsid w:val="00CF7B98"/>
    <w:rsid w:val="00CF7C95"/>
    <w:rsid w:val="00D00490"/>
    <w:rsid w:val="00D00BF5"/>
    <w:rsid w:val="00D00EF7"/>
    <w:rsid w:val="00D016B1"/>
    <w:rsid w:val="00D01BA9"/>
    <w:rsid w:val="00D0287A"/>
    <w:rsid w:val="00D03EF9"/>
    <w:rsid w:val="00D044CA"/>
    <w:rsid w:val="00D04C99"/>
    <w:rsid w:val="00D06115"/>
    <w:rsid w:val="00D061FC"/>
    <w:rsid w:val="00D062DD"/>
    <w:rsid w:val="00D06613"/>
    <w:rsid w:val="00D06929"/>
    <w:rsid w:val="00D06C3E"/>
    <w:rsid w:val="00D07B28"/>
    <w:rsid w:val="00D11FFC"/>
    <w:rsid w:val="00D122E6"/>
    <w:rsid w:val="00D126CD"/>
    <w:rsid w:val="00D12FB2"/>
    <w:rsid w:val="00D13E52"/>
    <w:rsid w:val="00D13FC2"/>
    <w:rsid w:val="00D14E8A"/>
    <w:rsid w:val="00D15967"/>
    <w:rsid w:val="00D15AF6"/>
    <w:rsid w:val="00D15FAB"/>
    <w:rsid w:val="00D160E4"/>
    <w:rsid w:val="00D20058"/>
    <w:rsid w:val="00D204E5"/>
    <w:rsid w:val="00D210CB"/>
    <w:rsid w:val="00D2135D"/>
    <w:rsid w:val="00D220AF"/>
    <w:rsid w:val="00D2251E"/>
    <w:rsid w:val="00D226A0"/>
    <w:rsid w:val="00D23551"/>
    <w:rsid w:val="00D23C84"/>
    <w:rsid w:val="00D24CE9"/>
    <w:rsid w:val="00D270B7"/>
    <w:rsid w:val="00D2798C"/>
    <w:rsid w:val="00D27FAD"/>
    <w:rsid w:val="00D301B3"/>
    <w:rsid w:val="00D306D5"/>
    <w:rsid w:val="00D31A23"/>
    <w:rsid w:val="00D31A91"/>
    <w:rsid w:val="00D324B8"/>
    <w:rsid w:val="00D325B3"/>
    <w:rsid w:val="00D327B8"/>
    <w:rsid w:val="00D33742"/>
    <w:rsid w:val="00D33EC3"/>
    <w:rsid w:val="00D34A60"/>
    <w:rsid w:val="00D352AB"/>
    <w:rsid w:val="00D3678B"/>
    <w:rsid w:val="00D368E1"/>
    <w:rsid w:val="00D369B5"/>
    <w:rsid w:val="00D370E9"/>
    <w:rsid w:val="00D37300"/>
    <w:rsid w:val="00D40161"/>
    <w:rsid w:val="00D41344"/>
    <w:rsid w:val="00D41592"/>
    <w:rsid w:val="00D42308"/>
    <w:rsid w:val="00D428F3"/>
    <w:rsid w:val="00D42975"/>
    <w:rsid w:val="00D42A32"/>
    <w:rsid w:val="00D434FF"/>
    <w:rsid w:val="00D43552"/>
    <w:rsid w:val="00D439A0"/>
    <w:rsid w:val="00D4406D"/>
    <w:rsid w:val="00D44347"/>
    <w:rsid w:val="00D44A93"/>
    <w:rsid w:val="00D4509A"/>
    <w:rsid w:val="00D4549F"/>
    <w:rsid w:val="00D4552C"/>
    <w:rsid w:val="00D4556E"/>
    <w:rsid w:val="00D456C5"/>
    <w:rsid w:val="00D45F1E"/>
    <w:rsid w:val="00D46B8D"/>
    <w:rsid w:val="00D46F06"/>
    <w:rsid w:val="00D47821"/>
    <w:rsid w:val="00D47B37"/>
    <w:rsid w:val="00D50118"/>
    <w:rsid w:val="00D5033E"/>
    <w:rsid w:val="00D50D2D"/>
    <w:rsid w:val="00D52C9B"/>
    <w:rsid w:val="00D52F37"/>
    <w:rsid w:val="00D53394"/>
    <w:rsid w:val="00D5424E"/>
    <w:rsid w:val="00D55645"/>
    <w:rsid w:val="00D5591F"/>
    <w:rsid w:val="00D55C2E"/>
    <w:rsid w:val="00D560B7"/>
    <w:rsid w:val="00D56237"/>
    <w:rsid w:val="00D563BE"/>
    <w:rsid w:val="00D567F2"/>
    <w:rsid w:val="00D575F7"/>
    <w:rsid w:val="00D57AA7"/>
    <w:rsid w:val="00D57CC7"/>
    <w:rsid w:val="00D57ECC"/>
    <w:rsid w:val="00D603E0"/>
    <w:rsid w:val="00D6043F"/>
    <w:rsid w:val="00D60728"/>
    <w:rsid w:val="00D60C32"/>
    <w:rsid w:val="00D617A0"/>
    <w:rsid w:val="00D619AB"/>
    <w:rsid w:val="00D62A73"/>
    <w:rsid w:val="00D62C33"/>
    <w:rsid w:val="00D63029"/>
    <w:rsid w:val="00D63104"/>
    <w:rsid w:val="00D63BC4"/>
    <w:rsid w:val="00D640EC"/>
    <w:rsid w:val="00D64288"/>
    <w:rsid w:val="00D64854"/>
    <w:rsid w:val="00D64E12"/>
    <w:rsid w:val="00D6507B"/>
    <w:rsid w:val="00D651F2"/>
    <w:rsid w:val="00D65240"/>
    <w:rsid w:val="00D658BE"/>
    <w:rsid w:val="00D65D0F"/>
    <w:rsid w:val="00D65EB0"/>
    <w:rsid w:val="00D6605F"/>
    <w:rsid w:val="00D67787"/>
    <w:rsid w:val="00D67B30"/>
    <w:rsid w:val="00D70193"/>
    <w:rsid w:val="00D7059D"/>
    <w:rsid w:val="00D714F8"/>
    <w:rsid w:val="00D718E8"/>
    <w:rsid w:val="00D71B96"/>
    <w:rsid w:val="00D72165"/>
    <w:rsid w:val="00D7218A"/>
    <w:rsid w:val="00D721C2"/>
    <w:rsid w:val="00D72372"/>
    <w:rsid w:val="00D72DB5"/>
    <w:rsid w:val="00D72FB3"/>
    <w:rsid w:val="00D73779"/>
    <w:rsid w:val="00D74C5B"/>
    <w:rsid w:val="00D75506"/>
    <w:rsid w:val="00D75F89"/>
    <w:rsid w:val="00D76377"/>
    <w:rsid w:val="00D76F59"/>
    <w:rsid w:val="00D772B1"/>
    <w:rsid w:val="00D80101"/>
    <w:rsid w:val="00D80C94"/>
    <w:rsid w:val="00D813F9"/>
    <w:rsid w:val="00D81E8B"/>
    <w:rsid w:val="00D82432"/>
    <w:rsid w:val="00D82825"/>
    <w:rsid w:val="00D82B35"/>
    <w:rsid w:val="00D8359A"/>
    <w:rsid w:val="00D8428C"/>
    <w:rsid w:val="00D843E2"/>
    <w:rsid w:val="00D85203"/>
    <w:rsid w:val="00D85C73"/>
    <w:rsid w:val="00D85E6B"/>
    <w:rsid w:val="00D85FD5"/>
    <w:rsid w:val="00D86398"/>
    <w:rsid w:val="00D86D88"/>
    <w:rsid w:val="00D91D50"/>
    <w:rsid w:val="00D92500"/>
    <w:rsid w:val="00D929D4"/>
    <w:rsid w:val="00D92C95"/>
    <w:rsid w:val="00D934E5"/>
    <w:rsid w:val="00D93AC2"/>
    <w:rsid w:val="00D94154"/>
    <w:rsid w:val="00D94196"/>
    <w:rsid w:val="00D95CF2"/>
    <w:rsid w:val="00D95DF2"/>
    <w:rsid w:val="00D96AD9"/>
    <w:rsid w:val="00D96D43"/>
    <w:rsid w:val="00D97D4D"/>
    <w:rsid w:val="00DA06E0"/>
    <w:rsid w:val="00DA08EB"/>
    <w:rsid w:val="00DA0E8C"/>
    <w:rsid w:val="00DA127D"/>
    <w:rsid w:val="00DA1BEE"/>
    <w:rsid w:val="00DA2317"/>
    <w:rsid w:val="00DA29B6"/>
    <w:rsid w:val="00DA2FC6"/>
    <w:rsid w:val="00DA2FEF"/>
    <w:rsid w:val="00DA44F2"/>
    <w:rsid w:val="00DA44FB"/>
    <w:rsid w:val="00DA469B"/>
    <w:rsid w:val="00DA4A63"/>
    <w:rsid w:val="00DA4B85"/>
    <w:rsid w:val="00DA4D61"/>
    <w:rsid w:val="00DA59DB"/>
    <w:rsid w:val="00DA633B"/>
    <w:rsid w:val="00DA6EFB"/>
    <w:rsid w:val="00DA7473"/>
    <w:rsid w:val="00DA77F5"/>
    <w:rsid w:val="00DB06B4"/>
    <w:rsid w:val="00DB0A9B"/>
    <w:rsid w:val="00DB0F83"/>
    <w:rsid w:val="00DB1463"/>
    <w:rsid w:val="00DB1475"/>
    <w:rsid w:val="00DB200B"/>
    <w:rsid w:val="00DB21F3"/>
    <w:rsid w:val="00DB27B0"/>
    <w:rsid w:val="00DB2B99"/>
    <w:rsid w:val="00DB3872"/>
    <w:rsid w:val="00DB3A91"/>
    <w:rsid w:val="00DB49B2"/>
    <w:rsid w:val="00DB4B94"/>
    <w:rsid w:val="00DB4F7A"/>
    <w:rsid w:val="00DB5367"/>
    <w:rsid w:val="00DB5EA7"/>
    <w:rsid w:val="00DB6444"/>
    <w:rsid w:val="00DC010D"/>
    <w:rsid w:val="00DC0223"/>
    <w:rsid w:val="00DC06AE"/>
    <w:rsid w:val="00DC1FEE"/>
    <w:rsid w:val="00DC225C"/>
    <w:rsid w:val="00DC28F4"/>
    <w:rsid w:val="00DC3317"/>
    <w:rsid w:val="00DC39CE"/>
    <w:rsid w:val="00DC5267"/>
    <w:rsid w:val="00DC5423"/>
    <w:rsid w:val="00DC5B3C"/>
    <w:rsid w:val="00DC5C6B"/>
    <w:rsid w:val="00DC6940"/>
    <w:rsid w:val="00DC6F50"/>
    <w:rsid w:val="00DC733E"/>
    <w:rsid w:val="00DC7963"/>
    <w:rsid w:val="00DC7C60"/>
    <w:rsid w:val="00DD0937"/>
    <w:rsid w:val="00DD1007"/>
    <w:rsid w:val="00DD11C4"/>
    <w:rsid w:val="00DD2C41"/>
    <w:rsid w:val="00DD3044"/>
    <w:rsid w:val="00DD310B"/>
    <w:rsid w:val="00DD3556"/>
    <w:rsid w:val="00DD35C6"/>
    <w:rsid w:val="00DD35F6"/>
    <w:rsid w:val="00DD4DE9"/>
    <w:rsid w:val="00DD4E71"/>
    <w:rsid w:val="00DD6181"/>
    <w:rsid w:val="00DD6537"/>
    <w:rsid w:val="00DD7707"/>
    <w:rsid w:val="00DD78B7"/>
    <w:rsid w:val="00DD7FCD"/>
    <w:rsid w:val="00DE0AC5"/>
    <w:rsid w:val="00DE129F"/>
    <w:rsid w:val="00DE1961"/>
    <w:rsid w:val="00DE1CB0"/>
    <w:rsid w:val="00DE1E38"/>
    <w:rsid w:val="00DE2B92"/>
    <w:rsid w:val="00DE4192"/>
    <w:rsid w:val="00DE4481"/>
    <w:rsid w:val="00DE4686"/>
    <w:rsid w:val="00DE4F1C"/>
    <w:rsid w:val="00DE57B6"/>
    <w:rsid w:val="00DE5D38"/>
    <w:rsid w:val="00DE6372"/>
    <w:rsid w:val="00DE7184"/>
    <w:rsid w:val="00DE7632"/>
    <w:rsid w:val="00DE783B"/>
    <w:rsid w:val="00DE7A24"/>
    <w:rsid w:val="00DE7BCC"/>
    <w:rsid w:val="00DF089D"/>
    <w:rsid w:val="00DF1140"/>
    <w:rsid w:val="00DF11B9"/>
    <w:rsid w:val="00DF15AF"/>
    <w:rsid w:val="00DF15E5"/>
    <w:rsid w:val="00DF192E"/>
    <w:rsid w:val="00DF2C9E"/>
    <w:rsid w:val="00DF3227"/>
    <w:rsid w:val="00DF33F2"/>
    <w:rsid w:val="00DF4475"/>
    <w:rsid w:val="00DF4F9A"/>
    <w:rsid w:val="00DF5D6F"/>
    <w:rsid w:val="00DF5DD7"/>
    <w:rsid w:val="00DF5FCA"/>
    <w:rsid w:val="00DF6F2D"/>
    <w:rsid w:val="00E002C4"/>
    <w:rsid w:val="00E002FF"/>
    <w:rsid w:val="00E00E7F"/>
    <w:rsid w:val="00E013FA"/>
    <w:rsid w:val="00E0204A"/>
    <w:rsid w:val="00E02324"/>
    <w:rsid w:val="00E02BD6"/>
    <w:rsid w:val="00E02C75"/>
    <w:rsid w:val="00E02DFB"/>
    <w:rsid w:val="00E02F07"/>
    <w:rsid w:val="00E0318F"/>
    <w:rsid w:val="00E0397C"/>
    <w:rsid w:val="00E03BE8"/>
    <w:rsid w:val="00E04255"/>
    <w:rsid w:val="00E044F2"/>
    <w:rsid w:val="00E053CD"/>
    <w:rsid w:val="00E05E07"/>
    <w:rsid w:val="00E05FAE"/>
    <w:rsid w:val="00E06190"/>
    <w:rsid w:val="00E06E10"/>
    <w:rsid w:val="00E0734B"/>
    <w:rsid w:val="00E075F6"/>
    <w:rsid w:val="00E102B7"/>
    <w:rsid w:val="00E10650"/>
    <w:rsid w:val="00E117B8"/>
    <w:rsid w:val="00E123AE"/>
    <w:rsid w:val="00E124D5"/>
    <w:rsid w:val="00E13467"/>
    <w:rsid w:val="00E156A8"/>
    <w:rsid w:val="00E16171"/>
    <w:rsid w:val="00E169F1"/>
    <w:rsid w:val="00E17712"/>
    <w:rsid w:val="00E17A50"/>
    <w:rsid w:val="00E17D90"/>
    <w:rsid w:val="00E200D7"/>
    <w:rsid w:val="00E2082B"/>
    <w:rsid w:val="00E21B6D"/>
    <w:rsid w:val="00E21C40"/>
    <w:rsid w:val="00E21FBD"/>
    <w:rsid w:val="00E22BBC"/>
    <w:rsid w:val="00E22D50"/>
    <w:rsid w:val="00E23641"/>
    <w:rsid w:val="00E23863"/>
    <w:rsid w:val="00E238BA"/>
    <w:rsid w:val="00E23C92"/>
    <w:rsid w:val="00E2492D"/>
    <w:rsid w:val="00E24EF2"/>
    <w:rsid w:val="00E251B1"/>
    <w:rsid w:val="00E25DBF"/>
    <w:rsid w:val="00E25F0F"/>
    <w:rsid w:val="00E2637A"/>
    <w:rsid w:val="00E270F4"/>
    <w:rsid w:val="00E27F47"/>
    <w:rsid w:val="00E27FE7"/>
    <w:rsid w:val="00E30710"/>
    <w:rsid w:val="00E30859"/>
    <w:rsid w:val="00E30A55"/>
    <w:rsid w:val="00E30B26"/>
    <w:rsid w:val="00E30B77"/>
    <w:rsid w:val="00E30F2F"/>
    <w:rsid w:val="00E326AD"/>
    <w:rsid w:val="00E32FEE"/>
    <w:rsid w:val="00E338FD"/>
    <w:rsid w:val="00E33C03"/>
    <w:rsid w:val="00E342EC"/>
    <w:rsid w:val="00E34F45"/>
    <w:rsid w:val="00E352D6"/>
    <w:rsid w:val="00E35FA6"/>
    <w:rsid w:val="00E3698D"/>
    <w:rsid w:val="00E377D5"/>
    <w:rsid w:val="00E40A87"/>
    <w:rsid w:val="00E40C19"/>
    <w:rsid w:val="00E41088"/>
    <w:rsid w:val="00E4129C"/>
    <w:rsid w:val="00E41726"/>
    <w:rsid w:val="00E41DA3"/>
    <w:rsid w:val="00E421FF"/>
    <w:rsid w:val="00E42259"/>
    <w:rsid w:val="00E42617"/>
    <w:rsid w:val="00E42799"/>
    <w:rsid w:val="00E42834"/>
    <w:rsid w:val="00E42AFB"/>
    <w:rsid w:val="00E42BB5"/>
    <w:rsid w:val="00E43115"/>
    <w:rsid w:val="00E4400E"/>
    <w:rsid w:val="00E44408"/>
    <w:rsid w:val="00E44425"/>
    <w:rsid w:val="00E44781"/>
    <w:rsid w:val="00E44BCE"/>
    <w:rsid w:val="00E44F8C"/>
    <w:rsid w:val="00E4504E"/>
    <w:rsid w:val="00E45061"/>
    <w:rsid w:val="00E450D2"/>
    <w:rsid w:val="00E45511"/>
    <w:rsid w:val="00E458C0"/>
    <w:rsid w:val="00E458E8"/>
    <w:rsid w:val="00E4786D"/>
    <w:rsid w:val="00E50B7D"/>
    <w:rsid w:val="00E50DA4"/>
    <w:rsid w:val="00E514CA"/>
    <w:rsid w:val="00E5165C"/>
    <w:rsid w:val="00E518E4"/>
    <w:rsid w:val="00E52278"/>
    <w:rsid w:val="00E5322C"/>
    <w:rsid w:val="00E534C6"/>
    <w:rsid w:val="00E5455E"/>
    <w:rsid w:val="00E5467C"/>
    <w:rsid w:val="00E548C8"/>
    <w:rsid w:val="00E558A8"/>
    <w:rsid w:val="00E55ADB"/>
    <w:rsid w:val="00E561F4"/>
    <w:rsid w:val="00E57099"/>
    <w:rsid w:val="00E6021F"/>
    <w:rsid w:val="00E602A9"/>
    <w:rsid w:val="00E60458"/>
    <w:rsid w:val="00E609C4"/>
    <w:rsid w:val="00E60C70"/>
    <w:rsid w:val="00E625BD"/>
    <w:rsid w:val="00E628CC"/>
    <w:rsid w:val="00E6352E"/>
    <w:rsid w:val="00E6473C"/>
    <w:rsid w:val="00E64740"/>
    <w:rsid w:val="00E65279"/>
    <w:rsid w:val="00E658BE"/>
    <w:rsid w:val="00E65910"/>
    <w:rsid w:val="00E65D52"/>
    <w:rsid w:val="00E66236"/>
    <w:rsid w:val="00E66B96"/>
    <w:rsid w:val="00E66EAC"/>
    <w:rsid w:val="00E67D35"/>
    <w:rsid w:val="00E70157"/>
    <w:rsid w:val="00E71169"/>
    <w:rsid w:val="00E71561"/>
    <w:rsid w:val="00E7167C"/>
    <w:rsid w:val="00E71773"/>
    <w:rsid w:val="00E71C61"/>
    <w:rsid w:val="00E7418A"/>
    <w:rsid w:val="00E754D4"/>
    <w:rsid w:val="00E76972"/>
    <w:rsid w:val="00E77E8F"/>
    <w:rsid w:val="00E77E93"/>
    <w:rsid w:val="00E80E50"/>
    <w:rsid w:val="00E8299D"/>
    <w:rsid w:val="00E8387C"/>
    <w:rsid w:val="00E84E6C"/>
    <w:rsid w:val="00E86032"/>
    <w:rsid w:val="00E866FB"/>
    <w:rsid w:val="00E86F10"/>
    <w:rsid w:val="00E87E14"/>
    <w:rsid w:val="00E87E4A"/>
    <w:rsid w:val="00E910EF"/>
    <w:rsid w:val="00E9182F"/>
    <w:rsid w:val="00E924D3"/>
    <w:rsid w:val="00E9425D"/>
    <w:rsid w:val="00E947C6"/>
    <w:rsid w:val="00E94CE6"/>
    <w:rsid w:val="00E951E0"/>
    <w:rsid w:val="00E953F1"/>
    <w:rsid w:val="00E95640"/>
    <w:rsid w:val="00E95D3E"/>
    <w:rsid w:val="00E96ABE"/>
    <w:rsid w:val="00E96D09"/>
    <w:rsid w:val="00E9746B"/>
    <w:rsid w:val="00EA0EF0"/>
    <w:rsid w:val="00EA0F9D"/>
    <w:rsid w:val="00EA1174"/>
    <w:rsid w:val="00EA140A"/>
    <w:rsid w:val="00EA1FA2"/>
    <w:rsid w:val="00EA2662"/>
    <w:rsid w:val="00EA31B5"/>
    <w:rsid w:val="00EA5071"/>
    <w:rsid w:val="00EA62FF"/>
    <w:rsid w:val="00EA707A"/>
    <w:rsid w:val="00EA7983"/>
    <w:rsid w:val="00EA7A56"/>
    <w:rsid w:val="00EB0437"/>
    <w:rsid w:val="00EB0BF1"/>
    <w:rsid w:val="00EB164C"/>
    <w:rsid w:val="00EB1B54"/>
    <w:rsid w:val="00EB1D21"/>
    <w:rsid w:val="00EB2B51"/>
    <w:rsid w:val="00EB322C"/>
    <w:rsid w:val="00EB32CF"/>
    <w:rsid w:val="00EB3CBF"/>
    <w:rsid w:val="00EB461A"/>
    <w:rsid w:val="00EB4F6B"/>
    <w:rsid w:val="00EB547D"/>
    <w:rsid w:val="00EB54D3"/>
    <w:rsid w:val="00EB57D5"/>
    <w:rsid w:val="00EB6400"/>
    <w:rsid w:val="00EB669E"/>
    <w:rsid w:val="00EB66D5"/>
    <w:rsid w:val="00EB7041"/>
    <w:rsid w:val="00EB7760"/>
    <w:rsid w:val="00EC084F"/>
    <w:rsid w:val="00EC16A8"/>
    <w:rsid w:val="00EC16B5"/>
    <w:rsid w:val="00EC19C1"/>
    <w:rsid w:val="00EC4013"/>
    <w:rsid w:val="00EC4C41"/>
    <w:rsid w:val="00EC5539"/>
    <w:rsid w:val="00EC59C0"/>
    <w:rsid w:val="00EC609F"/>
    <w:rsid w:val="00EC60BB"/>
    <w:rsid w:val="00EC6F7B"/>
    <w:rsid w:val="00EC7F74"/>
    <w:rsid w:val="00ED008B"/>
    <w:rsid w:val="00ED041E"/>
    <w:rsid w:val="00ED1844"/>
    <w:rsid w:val="00ED21A1"/>
    <w:rsid w:val="00ED26B6"/>
    <w:rsid w:val="00ED34FA"/>
    <w:rsid w:val="00ED3A72"/>
    <w:rsid w:val="00ED3B81"/>
    <w:rsid w:val="00ED4E25"/>
    <w:rsid w:val="00ED63BA"/>
    <w:rsid w:val="00ED6617"/>
    <w:rsid w:val="00ED7422"/>
    <w:rsid w:val="00ED7598"/>
    <w:rsid w:val="00ED7693"/>
    <w:rsid w:val="00ED79F7"/>
    <w:rsid w:val="00ED7ADD"/>
    <w:rsid w:val="00EE04F7"/>
    <w:rsid w:val="00EE0AA5"/>
    <w:rsid w:val="00EE0E3D"/>
    <w:rsid w:val="00EE10E6"/>
    <w:rsid w:val="00EE1C03"/>
    <w:rsid w:val="00EE227B"/>
    <w:rsid w:val="00EE2294"/>
    <w:rsid w:val="00EE27B3"/>
    <w:rsid w:val="00EE2C93"/>
    <w:rsid w:val="00EE3924"/>
    <w:rsid w:val="00EE472E"/>
    <w:rsid w:val="00EE49F6"/>
    <w:rsid w:val="00EE52F6"/>
    <w:rsid w:val="00EE53B0"/>
    <w:rsid w:val="00EE5DD3"/>
    <w:rsid w:val="00EF0F83"/>
    <w:rsid w:val="00EF198B"/>
    <w:rsid w:val="00EF3132"/>
    <w:rsid w:val="00EF424C"/>
    <w:rsid w:val="00EF4289"/>
    <w:rsid w:val="00EF4D91"/>
    <w:rsid w:val="00EF4F78"/>
    <w:rsid w:val="00EF544F"/>
    <w:rsid w:val="00EF5DF5"/>
    <w:rsid w:val="00EF73F9"/>
    <w:rsid w:val="00EF7874"/>
    <w:rsid w:val="00F002E5"/>
    <w:rsid w:val="00F00332"/>
    <w:rsid w:val="00F00512"/>
    <w:rsid w:val="00F00984"/>
    <w:rsid w:val="00F01A2E"/>
    <w:rsid w:val="00F020BB"/>
    <w:rsid w:val="00F02AE3"/>
    <w:rsid w:val="00F02D33"/>
    <w:rsid w:val="00F03795"/>
    <w:rsid w:val="00F03840"/>
    <w:rsid w:val="00F03B55"/>
    <w:rsid w:val="00F03CA9"/>
    <w:rsid w:val="00F03DE2"/>
    <w:rsid w:val="00F047AA"/>
    <w:rsid w:val="00F048E7"/>
    <w:rsid w:val="00F04E20"/>
    <w:rsid w:val="00F050F9"/>
    <w:rsid w:val="00F051BE"/>
    <w:rsid w:val="00F052EF"/>
    <w:rsid w:val="00F05F0C"/>
    <w:rsid w:val="00F05F6A"/>
    <w:rsid w:val="00F06734"/>
    <w:rsid w:val="00F06AC7"/>
    <w:rsid w:val="00F06D5E"/>
    <w:rsid w:val="00F070E1"/>
    <w:rsid w:val="00F1016A"/>
    <w:rsid w:val="00F10D0F"/>
    <w:rsid w:val="00F110D0"/>
    <w:rsid w:val="00F11187"/>
    <w:rsid w:val="00F119A8"/>
    <w:rsid w:val="00F11AAB"/>
    <w:rsid w:val="00F11BC7"/>
    <w:rsid w:val="00F120B6"/>
    <w:rsid w:val="00F12157"/>
    <w:rsid w:val="00F12898"/>
    <w:rsid w:val="00F128A8"/>
    <w:rsid w:val="00F128C3"/>
    <w:rsid w:val="00F12F9F"/>
    <w:rsid w:val="00F13060"/>
    <w:rsid w:val="00F13483"/>
    <w:rsid w:val="00F13C3A"/>
    <w:rsid w:val="00F14501"/>
    <w:rsid w:val="00F1453C"/>
    <w:rsid w:val="00F148D5"/>
    <w:rsid w:val="00F152D0"/>
    <w:rsid w:val="00F158F3"/>
    <w:rsid w:val="00F15FC2"/>
    <w:rsid w:val="00F17007"/>
    <w:rsid w:val="00F173C4"/>
    <w:rsid w:val="00F17A0B"/>
    <w:rsid w:val="00F21001"/>
    <w:rsid w:val="00F21360"/>
    <w:rsid w:val="00F21532"/>
    <w:rsid w:val="00F217D3"/>
    <w:rsid w:val="00F21A5B"/>
    <w:rsid w:val="00F2263B"/>
    <w:rsid w:val="00F2278D"/>
    <w:rsid w:val="00F2298C"/>
    <w:rsid w:val="00F22E98"/>
    <w:rsid w:val="00F236B4"/>
    <w:rsid w:val="00F23BFA"/>
    <w:rsid w:val="00F245D6"/>
    <w:rsid w:val="00F25864"/>
    <w:rsid w:val="00F2589E"/>
    <w:rsid w:val="00F25F9C"/>
    <w:rsid w:val="00F27CD8"/>
    <w:rsid w:val="00F3058A"/>
    <w:rsid w:val="00F31206"/>
    <w:rsid w:val="00F312EF"/>
    <w:rsid w:val="00F31ADF"/>
    <w:rsid w:val="00F31EAF"/>
    <w:rsid w:val="00F31F90"/>
    <w:rsid w:val="00F33374"/>
    <w:rsid w:val="00F334A5"/>
    <w:rsid w:val="00F33D04"/>
    <w:rsid w:val="00F34100"/>
    <w:rsid w:val="00F3444B"/>
    <w:rsid w:val="00F35368"/>
    <w:rsid w:val="00F357DE"/>
    <w:rsid w:val="00F36205"/>
    <w:rsid w:val="00F367C9"/>
    <w:rsid w:val="00F3693D"/>
    <w:rsid w:val="00F36CE4"/>
    <w:rsid w:val="00F37133"/>
    <w:rsid w:val="00F371A8"/>
    <w:rsid w:val="00F3765E"/>
    <w:rsid w:val="00F3767F"/>
    <w:rsid w:val="00F3784A"/>
    <w:rsid w:val="00F378BC"/>
    <w:rsid w:val="00F40C13"/>
    <w:rsid w:val="00F41BD2"/>
    <w:rsid w:val="00F41FC5"/>
    <w:rsid w:val="00F42DB6"/>
    <w:rsid w:val="00F431F4"/>
    <w:rsid w:val="00F4365E"/>
    <w:rsid w:val="00F4372B"/>
    <w:rsid w:val="00F43745"/>
    <w:rsid w:val="00F43B50"/>
    <w:rsid w:val="00F43B76"/>
    <w:rsid w:val="00F44565"/>
    <w:rsid w:val="00F45090"/>
    <w:rsid w:val="00F45F0C"/>
    <w:rsid w:val="00F46604"/>
    <w:rsid w:val="00F4688A"/>
    <w:rsid w:val="00F46E01"/>
    <w:rsid w:val="00F46F46"/>
    <w:rsid w:val="00F47237"/>
    <w:rsid w:val="00F47348"/>
    <w:rsid w:val="00F474FE"/>
    <w:rsid w:val="00F47AD3"/>
    <w:rsid w:val="00F47B9E"/>
    <w:rsid w:val="00F504B5"/>
    <w:rsid w:val="00F50C90"/>
    <w:rsid w:val="00F522F5"/>
    <w:rsid w:val="00F54167"/>
    <w:rsid w:val="00F5444A"/>
    <w:rsid w:val="00F546E2"/>
    <w:rsid w:val="00F55004"/>
    <w:rsid w:val="00F55204"/>
    <w:rsid w:val="00F57124"/>
    <w:rsid w:val="00F5730D"/>
    <w:rsid w:val="00F60218"/>
    <w:rsid w:val="00F60918"/>
    <w:rsid w:val="00F611AF"/>
    <w:rsid w:val="00F61393"/>
    <w:rsid w:val="00F616F1"/>
    <w:rsid w:val="00F61A9C"/>
    <w:rsid w:val="00F62311"/>
    <w:rsid w:val="00F6244B"/>
    <w:rsid w:val="00F62A56"/>
    <w:rsid w:val="00F62B5A"/>
    <w:rsid w:val="00F62DB2"/>
    <w:rsid w:val="00F63151"/>
    <w:rsid w:val="00F6321B"/>
    <w:rsid w:val="00F63301"/>
    <w:rsid w:val="00F63665"/>
    <w:rsid w:val="00F64086"/>
    <w:rsid w:val="00F641BC"/>
    <w:rsid w:val="00F64387"/>
    <w:rsid w:val="00F64C0C"/>
    <w:rsid w:val="00F64CBC"/>
    <w:rsid w:val="00F64E00"/>
    <w:rsid w:val="00F65D90"/>
    <w:rsid w:val="00F66142"/>
    <w:rsid w:val="00F665C8"/>
    <w:rsid w:val="00F66721"/>
    <w:rsid w:val="00F66B76"/>
    <w:rsid w:val="00F66E78"/>
    <w:rsid w:val="00F6739A"/>
    <w:rsid w:val="00F6740E"/>
    <w:rsid w:val="00F708EC"/>
    <w:rsid w:val="00F71D5E"/>
    <w:rsid w:val="00F72635"/>
    <w:rsid w:val="00F72855"/>
    <w:rsid w:val="00F72B1E"/>
    <w:rsid w:val="00F734D8"/>
    <w:rsid w:val="00F73C9B"/>
    <w:rsid w:val="00F7593D"/>
    <w:rsid w:val="00F76505"/>
    <w:rsid w:val="00F76F11"/>
    <w:rsid w:val="00F775E9"/>
    <w:rsid w:val="00F77BC4"/>
    <w:rsid w:val="00F801F7"/>
    <w:rsid w:val="00F82417"/>
    <w:rsid w:val="00F82715"/>
    <w:rsid w:val="00F827AB"/>
    <w:rsid w:val="00F82F71"/>
    <w:rsid w:val="00F83CAE"/>
    <w:rsid w:val="00F844CC"/>
    <w:rsid w:val="00F847F0"/>
    <w:rsid w:val="00F8481B"/>
    <w:rsid w:val="00F84ECA"/>
    <w:rsid w:val="00F84FCB"/>
    <w:rsid w:val="00F85073"/>
    <w:rsid w:val="00F858AC"/>
    <w:rsid w:val="00F85FA2"/>
    <w:rsid w:val="00F866D0"/>
    <w:rsid w:val="00F86F7F"/>
    <w:rsid w:val="00F903CA"/>
    <w:rsid w:val="00F906DA"/>
    <w:rsid w:val="00F9293E"/>
    <w:rsid w:val="00F936CE"/>
    <w:rsid w:val="00F93A0E"/>
    <w:rsid w:val="00F94421"/>
    <w:rsid w:val="00F95010"/>
    <w:rsid w:val="00F951FD"/>
    <w:rsid w:val="00F95C38"/>
    <w:rsid w:val="00F963BB"/>
    <w:rsid w:val="00F96439"/>
    <w:rsid w:val="00F9664C"/>
    <w:rsid w:val="00F96AC9"/>
    <w:rsid w:val="00F96C2E"/>
    <w:rsid w:val="00F972DF"/>
    <w:rsid w:val="00F97D3A"/>
    <w:rsid w:val="00FA0B41"/>
    <w:rsid w:val="00FA0E09"/>
    <w:rsid w:val="00FA201F"/>
    <w:rsid w:val="00FA3B56"/>
    <w:rsid w:val="00FA5046"/>
    <w:rsid w:val="00FA56E3"/>
    <w:rsid w:val="00FA5875"/>
    <w:rsid w:val="00FA5C42"/>
    <w:rsid w:val="00FA5F1A"/>
    <w:rsid w:val="00FA63B6"/>
    <w:rsid w:val="00FA6EFD"/>
    <w:rsid w:val="00FA778E"/>
    <w:rsid w:val="00FA7FB5"/>
    <w:rsid w:val="00FB08DD"/>
    <w:rsid w:val="00FB0A38"/>
    <w:rsid w:val="00FB0C3E"/>
    <w:rsid w:val="00FB14C0"/>
    <w:rsid w:val="00FB1B27"/>
    <w:rsid w:val="00FB1CF0"/>
    <w:rsid w:val="00FB1D9C"/>
    <w:rsid w:val="00FB22EF"/>
    <w:rsid w:val="00FB370D"/>
    <w:rsid w:val="00FB3ABA"/>
    <w:rsid w:val="00FB3B79"/>
    <w:rsid w:val="00FB4E27"/>
    <w:rsid w:val="00FB4EEA"/>
    <w:rsid w:val="00FB543C"/>
    <w:rsid w:val="00FB6709"/>
    <w:rsid w:val="00FB6949"/>
    <w:rsid w:val="00FB6D36"/>
    <w:rsid w:val="00FB7092"/>
    <w:rsid w:val="00FB7D44"/>
    <w:rsid w:val="00FB7EF9"/>
    <w:rsid w:val="00FC0086"/>
    <w:rsid w:val="00FC01E8"/>
    <w:rsid w:val="00FC15AA"/>
    <w:rsid w:val="00FC1DDF"/>
    <w:rsid w:val="00FC265A"/>
    <w:rsid w:val="00FC343A"/>
    <w:rsid w:val="00FC3848"/>
    <w:rsid w:val="00FC3F98"/>
    <w:rsid w:val="00FC427C"/>
    <w:rsid w:val="00FC5147"/>
    <w:rsid w:val="00FC532D"/>
    <w:rsid w:val="00FC5717"/>
    <w:rsid w:val="00FC5B8C"/>
    <w:rsid w:val="00FC653E"/>
    <w:rsid w:val="00FC68C1"/>
    <w:rsid w:val="00FC6FBD"/>
    <w:rsid w:val="00FC7A61"/>
    <w:rsid w:val="00FC7B55"/>
    <w:rsid w:val="00FD0E55"/>
    <w:rsid w:val="00FD0F2A"/>
    <w:rsid w:val="00FD11A3"/>
    <w:rsid w:val="00FD1BB0"/>
    <w:rsid w:val="00FD1D46"/>
    <w:rsid w:val="00FD209B"/>
    <w:rsid w:val="00FD23B9"/>
    <w:rsid w:val="00FD38DD"/>
    <w:rsid w:val="00FD47BE"/>
    <w:rsid w:val="00FD4E2A"/>
    <w:rsid w:val="00FD53D5"/>
    <w:rsid w:val="00FD5B55"/>
    <w:rsid w:val="00FD624E"/>
    <w:rsid w:val="00FD68B7"/>
    <w:rsid w:val="00FD6D07"/>
    <w:rsid w:val="00FD6DEF"/>
    <w:rsid w:val="00FD752E"/>
    <w:rsid w:val="00FD7B8D"/>
    <w:rsid w:val="00FD7D2A"/>
    <w:rsid w:val="00FE0515"/>
    <w:rsid w:val="00FE075A"/>
    <w:rsid w:val="00FE0A71"/>
    <w:rsid w:val="00FE1EF2"/>
    <w:rsid w:val="00FE2BCD"/>
    <w:rsid w:val="00FE2D66"/>
    <w:rsid w:val="00FE3CEB"/>
    <w:rsid w:val="00FE4061"/>
    <w:rsid w:val="00FE41AB"/>
    <w:rsid w:val="00FE57DE"/>
    <w:rsid w:val="00FE640C"/>
    <w:rsid w:val="00FE68B6"/>
    <w:rsid w:val="00FE6D68"/>
    <w:rsid w:val="00FE6E40"/>
    <w:rsid w:val="00FE7BD8"/>
    <w:rsid w:val="00FE7BE9"/>
    <w:rsid w:val="00FF00C8"/>
    <w:rsid w:val="00FF030D"/>
    <w:rsid w:val="00FF0C60"/>
    <w:rsid w:val="00FF44C2"/>
    <w:rsid w:val="00FF4A85"/>
    <w:rsid w:val="00FF52E8"/>
    <w:rsid w:val="00FF578E"/>
    <w:rsid w:val="00FF659B"/>
    <w:rsid w:val="00FF6804"/>
    <w:rsid w:val="00FF6A20"/>
    <w:rsid w:val="00FF6FB1"/>
    <w:rsid w:val="00FF7918"/>
    <w:rsid w:val="00FF7FC7"/>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960A4"/>
  <w15:chartTrackingRefBased/>
  <w15:docId w15:val="{17045E5D-7AB8-4E53-8B95-E03FEF49D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2881"/>
    <w:rPr>
      <w:rFonts w:ascii="Times New Roman" w:eastAsia="Times New Roman" w:hAnsi="Times New Roman" w:cs="Times New Roman"/>
      <w:sz w:val="24"/>
      <w:szCs w:val="24"/>
      <w:lang w:val="fr-CH" w:eastAsia="fr-CH"/>
    </w:rPr>
  </w:style>
  <w:style w:type="paragraph" w:styleId="Heading1">
    <w:name w:val="heading 1"/>
    <w:basedOn w:val="Normal"/>
    <w:next w:val="Normal"/>
    <w:link w:val="Heading1Char"/>
    <w:uiPriority w:val="9"/>
    <w:qFormat/>
    <w:rsid w:val="00A957D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55029"/>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74D4A"/>
    <w:pPr>
      <w:keepNext/>
      <w:keepLines/>
      <w:spacing w:before="40"/>
      <w:outlineLvl w:val="2"/>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BD2FBC"/>
    <w:pPr>
      <w:keepNext/>
      <w:keepLines/>
      <w:spacing w:before="4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 (numbered (a)),Lapis Bulleted List,Dot pt,F5 List Paragraph,List Paragraph1,List Paragraph Char Char Char,Indicator Text,Numbered Para 1,Bullet 1,List Paragraph12,Bullet Points,MAIN CONTENT,References,RM,Listes,WB Para"/>
    <w:basedOn w:val="Normal"/>
    <w:link w:val="ListParagraphChar"/>
    <w:uiPriority w:val="34"/>
    <w:qFormat/>
    <w:rsid w:val="00816AA7"/>
    <w:pPr>
      <w:ind w:left="720"/>
      <w:contextualSpacing/>
    </w:pPr>
  </w:style>
  <w:style w:type="paragraph" w:styleId="Header">
    <w:name w:val="header"/>
    <w:basedOn w:val="Normal"/>
    <w:link w:val="HeaderChar"/>
    <w:uiPriority w:val="99"/>
    <w:unhideWhenUsed/>
    <w:rsid w:val="00892E14"/>
    <w:pPr>
      <w:tabs>
        <w:tab w:val="center" w:pos="4252"/>
        <w:tab w:val="right" w:pos="8504"/>
      </w:tabs>
    </w:pPr>
  </w:style>
  <w:style w:type="character" w:customStyle="1" w:styleId="HeaderChar">
    <w:name w:val="Header Char"/>
    <w:basedOn w:val="DefaultParagraphFont"/>
    <w:link w:val="Header"/>
    <w:uiPriority w:val="99"/>
    <w:rsid w:val="00892E14"/>
    <w:rPr>
      <w:rFonts w:ascii="Times New Roman" w:eastAsia="Times New Roman" w:hAnsi="Times New Roman" w:cs="Times New Roman"/>
      <w:sz w:val="24"/>
      <w:szCs w:val="24"/>
      <w:lang w:val="fr-CH" w:eastAsia="fr-CH"/>
    </w:rPr>
  </w:style>
  <w:style w:type="paragraph" w:styleId="Footer">
    <w:name w:val="footer"/>
    <w:basedOn w:val="Normal"/>
    <w:link w:val="FooterChar"/>
    <w:uiPriority w:val="99"/>
    <w:unhideWhenUsed/>
    <w:rsid w:val="00892E14"/>
    <w:pPr>
      <w:tabs>
        <w:tab w:val="center" w:pos="4252"/>
        <w:tab w:val="right" w:pos="8504"/>
      </w:tabs>
    </w:pPr>
  </w:style>
  <w:style w:type="character" w:customStyle="1" w:styleId="FooterChar">
    <w:name w:val="Footer Char"/>
    <w:basedOn w:val="DefaultParagraphFont"/>
    <w:link w:val="Footer"/>
    <w:uiPriority w:val="99"/>
    <w:rsid w:val="00892E14"/>
    <w:rPr>
      <w:rFonts w:ascii="Times New Roman" w:eastAsia="Times New Roman" w:hAnsi="Times New Roman" w:cs="Times New Roman"/>
      <w:sz w:val="24"/>
      <w:szCs w:val="24"/>
      <w:lang w:val="fr-CH" w:eastAsia="fr-CH"/>
    </w:rPr>
  </w:style>
  <w:style w:type="character" w:styleId="Strong">
    <w:name w:val="Strong"/>
    <w:basedOn w:val="DefaultParagraphFont"/>
    <w:uiPriority w:val="22"/>
    <w:qFormat/>
    <w:rsid w:val="00612525"/>
    <w:rPr>
      <w:b/>
      <w:bCs/>
    </w:rPr>
  </w:style>
  <w:style w:type="paragraph" w:customStyle="1" w:styleId="Prrafodelista1">
    <w:name w:val="Párrafo de lista1"/>
    <w:basedOn w:val="Normal"/>
    <w:rsid w:val="00DC5C6B"/>
    <w:pPr>
      <w:suppressAutoHyphens/>
      <w:spacing w:after="200" w:line="276" w:lineRule="auto"/>
      <w:ind w:left="720"/>
      <w:contextualSpacing/>
    </w:pPr>
    <w:rPr>
      <w:rFonts w:ascii="Calibri" w:eastAsia="Calibri" w:hAnsi="Calibri" w:cs="Calibri"/>
      <w:sz w:val="22"/>
      <w:szCs w:val="22"/>
      <w:lang w:val="pt-BR" w:eastAsia="zh-CN"/>
    </w:rPr>
  </w:style>
  <w:style w:type="paragraph" w:styleId="NormalWeb">
    <w:name w:val="Normal (Web)"/>
    <w:basedOn w:val="Normal"/>
    <w:uiPriority w:val="99"/>
    <w:unhideWhenUsed/>
    <w:rsid w:val="00E953F1"/>
    <w:pPr>
      <w:spacing w:before="100" w:beforeAutospacing="1" w:after="100" w:afterAutospacing="1"/>
    </w:pPr>
    <w:rPr>
      <w:lang w:val="es-ES" w:eastAsia="es-ES"/>
    </w:rPr>
  </w:style>
  <w:style w:type="paragraph" w:styleId="FootnoteText">
    <w:name w:val="footnote text"/>
    <w:basedOn w:val="Normal"/>
    <w:link w:val="FootnoteTextChar"/>
    <w:uiPriority w:val="99"/>
    <w:semiHidden/>
    <w:unhideWhenUsed/>
    <w:rsid w:val="007C7C81"/>
    <w:rPr>
      <w:sz w:val="20"/>
      <w:szCs w:val="20"/>
    </w:rPr>
  </w:style>
  <w:style w:type="character" w:customStyle="1" w:styleId="FootnoteTextChar">
    <w:name w:val="Footnote Text Char"/>
    <w:basedOn w:val="DefaultParagraphFont"/>
    <w:link w:val="FootnoteText"/>
    <w:uiPriority w:val="99"/>
    <w:semiHidden/>
    <w:rsid w:val="007C7C81"/>
    <w:rPr>
      <w:rFonts w:ascii="Times New Roman" w:eastAsia="Times New Roman" w:hAnsi="Times New Roman" w:cs="Times New Roman"/>
      <w:sz w:val="20"/>
      <w:szCs w:val="20"/>
      <w:lang w:val="fr-CH" w:eastAsia="fr-CH"/>
    </w:rPr>
  </w:style>
  <w:style w:type="character" w:styleId="FootnoteReference">
    <w:name w:val="footnote reference"/>
    <w:basedOn w:val="DefaultParagraphFont"/>
    <w:uiPriority w:val="99"/>
    <w:semiHidden/>
    <w:unhideWhenUsed/>
    <w:rsid w:val="007C7C81"/>
    <w:rPr>
      <w:vertAlign w:val="superscript"/>
    </w:rPr>
  </w:style>
  <w:style w:type="table" w:styleId="TableGrid">
    <w:name w:val="Table Grid"/>
    <w:basedOn w:val="TableNormal"/>
    <w:uiPriority w:val="39"/>
    <w:rsid w:val="00EB32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Normal"/>
    <w:rsid w:val="00EF7874"/>
    <w:pPr>
      <w:widowControl w:val="0"/>
      <w:suppressLineNumbers/>
      <w:suppressAutoHyphens/>
    </w:pPr>
    <w:rPr>
      <w:rFonts w:ascii="Nimbus Roman No9 L" w:eastAsia="DejaVu Sans" w:hAnsi="Nimbus Roman No9 L" w:cs="Lohit Hindi"/>
      <w:kern w:val="1"/>
      <w:lang w:val="en-GB" w:eastAsia="zh-CN" w:bidi="hi-IN"/>
    </w:rPr>
  </w:style>
  <w:style w:type="paragraph" w:customStyle="1" w:styleId="Prrafodelista2">
    <w:name w:val="Párrafo de lista2"/>
    <w:basedOn w:val="Normal"/>
    <w:rsid w:val="00803634"/>
    <w:pPr>
      <w:suppressAutoHyphens/>
      <w:spacing w:after="200" w:line="276" w:lineRule="auto"/>
      <w:ind w:left="720"/>
      <w:contextualSpacing/>
    </w:pPr>
    <w:rPr>
      <w:rFonts w:ascii="Calibri" w:eastAsia="Calibri" w:hAnsi="Calibri" w:cs="Calibri"/>
      <w:sz w:val="22"/>
      <w:szCs w:val="22"/>
      <w:lang w:val="pt-BR" w:eastAsia="zh-CN"/>
    </w:rPr>
  </w:style>
  <w:style w:type="paragraph" w:customStyle="1" w:styleId="Prrafodelista3">
    <w:name w:val="Párrafo de lista3"/>
    <w:basedOn w:val="Normal"/>
    <w:rsid w:val="000F111B"/>
    <w:pPr>
      <w:suppressAutoHyphens/>
      <w:spacing w:after="200" w:line="276" w:lineRule="auto"/>
      <w:ind w:left="720"/>
      <w:contextualSpacing/>
    </w:pPr>
    <w:rPr>
      <w:rFonts w:ascii="Calibri" w:eastAsia="Calibri" w:hAnsi="Calibri" w:cs="Calibri"/>
      <w:sz w:val="22"/>
      <w:szCs w:val="22"/>
      <w:lang w:val="pt-BR" w:eastAsia="zh-CN"/>
    </w:rPr>
  </w:style>
  <w:style w:type="character" w:customStyle="1" w:styleId="Heading1Char">
    <w:name w:val="Heading 1 Char"/>
    <w:basedOn w:val="DefaultParagraphFont"/>
    <w:link w:val="Heading1"/>
    <w:uiPriority w:val="9"/>
    <w:rsid w:val="00A957D9"/>
    <w:rPr>
      <w:rFonts w:asciiTheme="majorHAnsi" w:eastAsiaTheme="majorEastAsia" w:hAnsiTheme="majorHAnsi" w:cstheme="majorBidi"/>
      <w:color w:val="2E74B5" w:themeColor="accent1" w:themeShade="BF"/>
      <w:sz w:val="32"/>
      <w:szCs w:val="32"/>
      <w:lang w:val="fr-CH" w:eastAsia="fr-CH"/>
    </w:rPr>
  </w:style>
  <w:style w:type="paragraph" w:styleId="TOCHeading">
    <w:name w:val="TOC Heading"/>
    <w:basedOn w:val="Heading1"/>
    <w:next w:val="Normal"/>
    <w:uiPriority w:val="39"/>
    <w:unhideWhenUsed/>
    <w:qFormat/>
    <w:rsid w:val="00DC6F50"/>
    <w:pPr>
      <w:spacing w:line="259" w:lineRule="auto"/>
      <w:outlineLvl w:val="9"/>
    </w:pPr>
    <w:rPr>
      <w:lang w:val="es-ES" w:eastAsia="es-ES"/>
    </w:rPr>
  </w:style>
  <w:style w:type="paragraph" w:styleId="TOC1">
    <w:name w:val="toc 1"/>
    <w:basedOn w:val="Normal"/>
    <w:next w:val="Normal"/>
    <w:autoRedefine/>
    <w:uiPriority w:val="39"/>
    <w:unhideWhenUsed/>
    <w:rsid w:val="00DC6F50"/>
    <w:pPr>
      <w:spacing w:after="100"/>
    </w:pPr>
  </w:style>
  <w:style w:type="character" w:styleId="Hyperlink">
    <w:name w:val="Hyperlink"/>
    <w:basedOn w:val="DefaultParagraphFont"/>
    <w:uiPriority w:val="99"/>
    <w:unhideWhenUsed/>
    <w:rsid w:val="00DC6F50"/>
    <w:rPr>
      <w:color w:val="0563C1" w:themeColor="hyperlink"/>
      <w:u w:val="single"/>
    </w:rPr>
  </w:style>
  <w:style w:type="character" w:customStyle="1" w:styleId="Heading2Char">
    <w:name w:val="Heading 2 Char"/>
    <w:basedOn w:val="DefaultParagraphFont"/>
    <w:link w:val="Heading2"/>
    <w:uiPriority w:val="9"/>
    <w:rsid w:val="00855029"/>
    <w:rPr>
      <w:rFonts w:asciiTheme="majorHAnsi" w:eastAsiaTheme="majorEastAsia" w:hAnsiTheme="majorHAnsi" w:cstheme="majorBidi"/>
      <w:color w:val="2E74B5" w:themeColor="accent1" w:themeShade="BF"/>
      <w:sz w:val="26"/>
      <w:szCs w:val="26"/>
      <w:lang w:val="fr-CH" w:eastAsia="fr-CH"/>
    </w:rPr>
  </w:style>
  <w:style w:type="paragraph" w:styleId="TOC2">
    <w:name w:val="toc 2"/>
    <w:basedOn w:val="Normal"/>
    <w:next w:val="Normal"/>
    <w:autoRedefine/>
    <w:uiPriority w:val="39"/>
    <w:unhideWhenUsed/>
    <w:rsid w:val="003F5520"/>
    <w:pPr>
      <w:spacing w:after="100"/>
      <w:ind w:left="240"/>
    </w:pPr>
  </w:style>
  <w:style w:type="paragraph" w:customStyle="1" w:styleId="yiv6084238862msonormal">
    <w:name w:val="yiv6084238862msonormal"/>
    <w:basedOn w:val="Normal"/>
    <w:rsid w:val="004901CD"/>
    <w:pPr>
      <w:spacing w:before="100" w:beforeAutospacing="1" w:after="100" w:afterAutospacing="1"/>
    </w:pPr>
    <w:rPr>
      <w:lang w:val="fr-FR" w:eastAsia="fr-FR"/>
    </w:rPr>
  </w:style>
  <w:style w:type="paragraph" w:customStyle="1" w:styleId="yiv6084238862msolistparagraph">
    <w:name w:val="yiv6084238862msolistparagraph"/>
    <w:basedOn w:val="Normal"/>
    <w:rsid w:val="004901CD"/>
    <w:pPr>
      <w:spacing w:before="100" w:beforeAutospacing="1" w:after="100" w:afterAutospacing="1"/>
    </w:pPr>
    <w:rPr>
      <w:lang w:val="fr-FR" w:eastAsia="fr-FR"/>
    </w:rPr>
  </w:style>
  <w:style w:type="paragraph" w:styleId="Revision">
    <w:name w:val="Revision"/>
    <w:hidden/>
    <w:uiPriority w:val="99"/>
    <w:semiHidden/>
    <w:rsid w:val="00F03CA9"/>
    <w:rPr>
      <w:rFonts w:ascii="Times New Roman" w:eastAsia="Times New Roman" w:hAnsi="Times New Roman" w:cs="Times New Roman"/>
      <w:sz w:val="24"/>
      <w:szCs w:val="24"/>
      <w:lang w:val="fr-CH" w:eastAsia="fr-CH"/>
    </w:rPr>
  </w:style>
  <w:style w:type="paragraph" w:customStyle="1" w:styleId="Sansinterligne1">
    <w:name w:val="Sans interligne1"/>
    <w:qFormat/>
    <w:rsid w:val="00016932"/>
    <w:rPr>
      <w:rFonts w:ascii="Calibri" w:eastAsia="Calibri" w:hAnsi="Calibri" w:cs="Times New Roman"/>
      <w:lang w:val="fr-FR"/>
    </w:rPr>
  </w:style>
  <w:style w:type="paragraph" w:customStyle="1" w:styleId="xl40">
    <w:name w:val="xl40"/>
    <w:basedOn w:val="Normal"/>
    <w:rsid w:val="00CD6AF7"/>
    <w:pPr>
      <w:pBdr>
        <w:left w:val="single" w:sz="8" w:space="0" w:color="auto"/>
        <w:bottom w:val="single" w:sz="8" w:space="0" w:color="auto"/>
        <w:right w:val="single" w:sz="4" w:space="0" w:color="auto"/>
      </w:pBdr>
      <w:spacing w:before="100" w:beforeAutospacing="1" w:after="100" w:afterAutospacing="1"/>
    </w:pPr>
    <w:rPr>
      <w:rFonts w:ascii="Arial" w:hAnsi="Arial" w:cs="Arial"/>
      <w:lang w:val="fr-FR" w:eastAsia="fr-FR"/>
    </w:rPr>
  </w:style>
  <w:style w:type="paragraph" w:styleId="BodyTextIndent">
    <w:name w:val="Body Text Indent"/>
    <w:basedOn w:val="Normal"/>
    <w:link w:val="BodyTextIndentChar"/>
    <w:rsid w:val="00203592"/>
    <w:pPr>
      <w:tabs>
        <w:tab w:val="left" w:pos="-1440"/>
      </w:tabs>
      <w:ind w:left="720"/>
      <w:jc w:val="both"/>
    </w:pPr>
    <w:rPr>
      <w:rFonts w:ascii="Arial" w:hAnsi="Arial"/>
      <w:sz w:val="20"/>
      <w:szCs w:val="20"/>
      <w:lang w:val="en-US" w:eastAsia="en-US"/>
    </w:rPr>
  </w:style>
  <w:style w:type="character" w:customStyle="1" w:styleId="BodyTextIndentChar">
    <w:name w:val="Body Text Indent Char"/>
    <w:basedOn w:val="DefaultParagraphFont"/>
    <w:link w:val="BodyTextIndent"/>
    <w:rsid w:val="00203592"/>
    <w:rPr>
      <w:rFonts w:ascii="Arial" w:eastAsia="Times New Roman" w:hAnsi="Arial" w:cs="Times New Roman"/>
      <w:sz w:val="20"/>
      <w:szCs w:val="20"/>
      <w:lang w:val="en-US"/>
    </w:rPr>
  </w:style>
  <w:style w:type="character" w:customStyle="1" w:styleId="ListParagraphChar">
    <w:name w:val="List Paragraph Char"/>
    <w:aliases w:val="List Paragraph (numbered (a)) Char,Lapis Bulleted List Char,Dot pt Char,F5 List Paragraph Char,List Paragraph1 Char,List Paragraph Char Char Char Char,Indicator Text Char,Numbered Para 1 Char,Bullet 1 Char,List Paragraph12 Char"/>
    <w:basedOn w:val="DefaultParagraphFont"/>
    <w:link w:val="ListParagraph"/>
    <w:uiPriority w:val="34"/>
    <w:qFormat/>
    <w:locked/>
    <w:rsid w:val="00351840"/>
    <w:rPr>
      <w:rFonts w:ascii="Times New Roman" w:eastAsia="Times New Roman" w:hAnsi="Times New Roman" w:cs="Times New Roman"/>
      <w:sz w:val="24"/>
      <w:szCs w:val="24"/>
      <w:lang w:val="fr-CH" w:eastAsia="fr-CH"/>
    </w:rPr>
  </w:style>
  <w:style w:type="character" w:customStyle="1" w:styleId="Heading7Char">
    <w:name w:val="Heading 7 Char"/>
    <w:basedOn w:val="DefaultParagraphFont"/>
    <w:link w:val="Heading7"/>
    <w:uiPriority w:val="9"/>
    <w:semiHidden/>
    <w:rsid w:val="00BD2FBC"/>
    <w:rPr>
      <w:rFonts w:asciiTheme="majorHAnsi" w:eastAsiaTheme="majorEastAsia" w:hAnsiTheme="majorHAnsi" w:cstheme="majorBidi"/>
      <w:i/>
      <w:iCs/>
      <w:color w:val="1F4D78" w:themeColor="accent1" w:themeShade="7F"/>
      <w:sz w:val="24"/>
      <w:szCs w:val="24"/>
      <w:lang w:val="fr-CH" w:eastAsia="fr-CH"/>
    </w:rPr>
  </w:style>
  <w:style w:type="paragraph" w:styleId="NoSpacing">
    <w:name w:val="No Spacing"/>
    <w:uiPriority w:val="1"/>
    <w:qFormat/>
    <w:rsid w:val="00BD2FBC"/>
    <w:rPr>
      <w:rFonts w:ascii="Calibri" w:eastAsia="Calibri" w:hAnsi="Calibri" w:cs="Times New Roman"/>
      <w:lang w:val="nl-NL"/>
    </w:rPr>
  </w:style>
  <w:style w:type="paragraph" w:styleId="BalloonText">
    <w:name w:val="Balloon Text"/>
    <w:basedOn w:val="Normal"/>
    <w:link w:val="BalloonTextChar"/>
    <w:semiHidden/>
    <w:unhideWhenUsed/>
    <w:rsid w:val="00FE7BE9"/>
    <w:rPr>
      <w:rFonts w:ascii="Segoe UI" w:hAnsi="Segoe UI" w:cs="Segoe UI"/>
      <w:sz w:val="18"/>
      <w:szCs w:val="18"/>
    </w:rPr>
  </w:style>
  <w:style w:type="character" w:customStyle="1" w:styleId="BalloonTextChar">
    <w:name w:val="Balloon Text Char"/>
    <w:basedOn w:val="DefaultParagraphFont"/>
    <w:link w:val="BalloonText"/>
    <w:semiHidden/>
    <w:rsid w:val="00FE7BE9"/>
    <w:rPr>
      <w:rFonts w:ascii="Segoe UI" w:eastAsia="Times New Roman" w:hAnsi="Segoe UI" w:cs="Segoe UI"/>
      <w:sz w:val="18"/>
      <w:szCs w:val="18"/>
      <w:lang w:val="fr-CH" w:eastAsia="fr-CH"/>
    </w:rPr>
  </w:style>
  <w:style w:type="paragraph" w:customStyle="1" w:styleId="NoSpacing1">
    <w:name w:val="No Spacing1"/>
    <w:rsid w:val="00F020BB"/>
    <w:rPr>
      <w:rFonts w:ascii="Calibri" w:eastAsia="Times New Roman" w:hAnsi="Calibri" w:cs="Times New Roman"/>
      <w:lang w:val="en-US"/>
    </w:rPr>
  </w:style>
  <w:style w:type="paragraph" w:customStyle="1" w:styleId="6">
    <w:name w:val="Знак Знак6 Знак Знак"/>
    <w:basedOn w:val="Normal"/>
    <w:rsid w:val="00F020BB"/>
    <w:rPr>
      <w:rFonts w:ascii="Verdana" w:hAnsi="Verdana" w:cs="Verdana"/>
      <w:sz w:val="20"/>
      <w:szCs w:val="20"/>
      <w:lang w:val="en-US" w:eastAsia="en-US"/>
    </w:rPr>
  </w:style>
  <w:style w:type="table" w:styleId="LightList-Accent1">
    <w:name w:val="Light List Accent 1"/>
    <w:basedOn w:val="TableNormal"/>
    <w:uiPriority w:val="61"/>
    <w:rsid w:val="00340C5E"/>
    <w:rPr>
      <w:rFonts w:eastAsiaTheme="minorEastAsia"/>
      <w:sz w:val="24"/>
      <w:szCs w:val="24"/>
      <w:lang w:val="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shorttext">
    <w:name w:val="short_text"/>
    <w:basedOn w:val="DefaultParagraphFont"/>
    <w:rsid w:val="004E25AD"/>
  </w:style>
  <w:style w:type="numbering" w:customStyle="1" w:styleId="Sinlista1">
    <w:name w:val="Sin lista1"/>
    <w:next w:val="NoList"/>
    <w:uiPriority w:val="99"/>
    <w:semiHidden/>
    <w:unhideWhenUsed/>
    <w:rsid w:val="004C00C9"/>
  </w:style>
  <w:style w:type="table" w:customStyle="1" w:styleId="Tablaconcuadrcula1">
    <w:name w:val="Tabla con cuadrícula1"/>
    <w:basedOn w:val="TableNormal"/>
    <w:next w:val="TableGrid"/>
    <w:uiPriority w:val="39"/>
    <w:rsid w:val="004C00C9"/>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C00C9"/>
    <w:pPr>
      <w:autoSpaceDE w:val="0"/>
      <w:autoSpaceDN w:val="0"/>
      <w:adjustRightInd w:val="0"/>
    </w:pPr>
    <w:rPr>
      <w:rFonts w:ascii="YRCIKP+Helvetica-Light" w:hAnsi="YRCIKP+Helvetica-Light" w:cs="YRCIKP+Helvetica-Light"/>
      <w:color w:val="000000"/>
      <w:sz w:val="24"/>
      <w:szCs w:val="24"/>
      <w:lang w:val="fr-FR"/>
    </w:rPr>
  </w:style>
  <w:style w:type="paragraph" w:customStyle="1" w:styleId="parag">
    <w:name w:val="parag"/>
    <w:basedOn w:val="Normal"/>
    <w:qFormat/>
    <w:rsid w:val="004C00C9"/>
    <w:pPr>
      <w:spacing w:after="160" w:line="259" w:lineRule="auto"/>
      <w:jc w:val="both"/>
    </w:pPr>
    <w:rPr>
      <w:rFonts w:ascii="Arial Narrow" w:eastAsia="Calibri" w:hAnsi="Arial Narrow"/>
      <w:lang w:val="fr-FR" w:eastAsia="en-US"/>
    </w:rPr>
  </w:style>
  <w:style w:type="character" w:styleId="Emphasis">
    <w:name w:val="Emphasis"/>
    <w:basedOn w:val="DefaultParagraphFont"/>
    <w:uiPriority w:val="20"/>
    <w:qFormat/>
    <w:rsid w:val="00024063"/>
    <w:rPr>
      <w:i/>
      <w:iCs/>
    </w:rPr>
  </w:style>
  <w:style w:type="character" w:customStyle="1" w:styleId="Heading3Char">
    <w:name w:val="Heading 3 Char"/>
    <w:basedOn w:val="DefaultParagraphFont"/>
    <w:link w:val="Heading3"/>
    <w:uiPriority w:val="9"/>
    <w:rsid w:val="00674D4A"/>
    <w:rPr>
      <w:rFonts w:asciiTheme="majorHAnsi" w:eastAsiaTheme="majorEastAsia" w:hAnsiTheme="majorHAnsi" w:cstheme="majorBidi"/>
      <w:color w:val="1F4D78" w:themeColor="accent1" w:themeShade="7F"/>
      <w:sz w:val="24"/>
      <w:szCs w:val="24"/>
      <w:lang w:val="fr-CH" w:eastAsia="fr-CH"/>
    </w:rPr>
  </w:style>
  <w:style w:type="paragraph" w:styleId="TOC3">
    <w:name w:val="toc 3"/>
    <w:basedOn w:val="Normal"/>
    <w:next w:val="Normal"/>
    <w:autoRedefine/>
    <w:uiPriority w:val="39"/>
    <w:unhideWhenUsed/>
    <w:rsid w:val="00120BD4"/>
    <w:pPr>
      <w:spacing w:after="100"/>
      <w:ind w:left="480"/>
    </w:pPr>
  </w:style>
  <w:style w:type="character" w:styleId="CommentReference">
    <w:name w:val="annotation reference"/>
    <w:basedOn w:val="DefaultParagraphFont"/>
    <w:uiPriority w:val="99"/>
    <w:semiHidden/>
    <w:unhideWhenUsed/>
    <w:rsid w:val="00C76EE2"/>
    <w:rPr>
      <w:sz w:val="16"/>
      <w:szCs w:val="16"/>
    </w:rPr>
  </w:style>
  <w:style w:type="paragraph" w:styleId="CommentText">
    <w:name w:val="annotation text"/>
    <w:basedOn w:val="Normal"/>
    <w:link w:val="CommentTextChar"/>
    <w:uiPriority w:val="99"/>
    <w:unhideWhenUsed/>
    <w:rsid w:val="00C76EE2"/>
    <w:rPr>
      <w:sz w:val="20"/>
      <w:szCs w:val="20"/>
    </w:rPr>
  </w:style>
  <w:style w:type="character" w:customStyle="1" w:styleId="CommentTextChar">
    <w:name w:val="Comment Text Char"/>
    <w:basedOn w:val="DefaultParagraphFont"/>
    <w:link w:val="CommentText"/>
    <w:uiPriority w:val="99"/>
    <w:rsid w:val="00C76EE2"/>
    <w:rPr>
      <w:rFonts w:ascii="Times New Roman" w:eastAsia="Times New Roman" w:hAnsi="Times New Roman" w:cs="Times New Roman"/>
      <w:sz w:val="20"/>
      <w:szCs w:val="20"/>
      <w:lang w:val="fr-CH" w:eastAsia="fr-CH"/>
    </w:rPr>
  </w:style>
  <w:style w:type="character" w:customStyle="1" w:styleId="A0">
    <w:name w:val="A0"/>
    <w:uiPriority w:val="99"/>
    <w:rsid w:val="001A4D6F"/>
    <w:rPr>
      <w:rFonts w:cs="Times"/>
      <w:color w:val="000000"/>
    </w:rPr>
  </w:style>
  <w:style w:type="paragraph" w:customStyle="1" w:styleId="Standard">
    <w:name w:val="Standard"/>
    <w:rsid w:val="008F247F"/>
    <w:pPr>
      <w:suppressAutoHyphens/>
      <w:autoSpaceDN w:val="0"/>
    </w:pPr>
    <w:rPr>
      <w:rFonts w:ascii="Liberation Serif" w:eastAsia="NSimSun" w:hAnsi="Liberation Serif" w:cs="Arial"/>
      <w:kern w:val="3"/>
      <w:sz w:val="24"/>
      <w:szCs w:val="24"/>
      <w:lang w:val="en-GB" w:eastAsia="zh-CN" w:bidi="hi-IN"/>
    </w:rPr>
  </w:style>
  <w:style w:type="paragraph" w:styleId="CommentSubject">
    <w:name w:val="annotation subject"/>
    <w:basedOn w:val="CommentText"/>
    <w:next w:val="CommentText"/>
    <w:link w:val="CommentSubjectChar"/>
    <w:uiPriority w:val="99"/>
    <w:semiHidden/>
    <w:unhideWhenUsed/>
    <w:rsid w:val="00147A5E"/>
    <w:rPr>
      <w:b/>
      <w:bCs/>
    </w:rPr>
  </w:style>
  <w:style w:type="character" w:customStyle="1" w:styleId="CommentSubjectChar">
    <w:name w:val="Comment Subject Char"/>
    <w:basedOn w:val="CommentTextChar"/>
    <w:link w:val="CommentSubject"/>
    <w:uiPriority w:val="99"/>
    <w:semiHidden/>
    <w:rsid w:val="00147A5E"/>
    <w:rPr>
      <w:rFonts w:ascii="Times New Roman" w:eastAsia="Times New Roman" w:hAnsi="Times New Roman" w:cs="Times New Roman"/>
      <w:b/>
      <w:bCs/>
      <w:sz w:val="20"/>
      <w:szCs w:val="20"/>
      <w:lang w:val="fr-CH" w:eastAsia="fr-CH"/>
    </w:rPr>
  </w:style>
  <w:style w:type="paragraph" w:customStyle="1" w:styleId="yiv3579466166msonormal">
    <w:name w:val="yiv3579466166msonormal"/>
    <w:basedOn w:val="Normal"/>
    <w:rsid w:val="000E0474"/>
    <w:pPr>
      <w:spacing w:before="100" w:beforeAutospacing="1" w:after="100" w:afterAutospacing="1"/>
    </w:pPr>
    <w:rPr>
      <w:lang w:val="es-ES" w:eastAsia="es-ES"/>
    </w:rPr>
  </w:style>
  <w:style w:type="table" w:styleId="GridTable4-Accent1">
    <w:name w:val="Grid Table 4 Accent 1"/>
    <w:basedOn w:val="TableNormal"/>
    <w:uiPriority w:val="49"/>
    <w:rsid w:val="000E0474"/>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A2">
    <w:name w:val="A2"/>
    <w:uiPriority w:val="99"/>
    <w:rsid w:val="000E0474"/>
    <w:rPr>
      <w:rFonts w:cs="Proxima Nova"/>
      <w:color w:val="000000"/>
      <w:sz w:val="22"/>
      <w:szCs w:val="22"/>
    </w:rPr>
  </w:style>
  <w:style w:type="character" w:customStyle="1" w:styleId="un">
    <w:name w:val="u_n"/>
    <w:basedOn w:val="DefaultParagraphFont"/>
    <w:rsid w:val="001546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932938">
      <w:bodyDiv w:val="1"/>
      <w:marLeft w:val="0"/>
      <w:marRight w:val="0"/>
      <w:marTop w:val="0"/>
      <w:marBottom w:val="0"/>
      <w:divBdr>
        <w:top w:val="none" w:sz="0" w:space="0" w:color="auto"/>
        <w:left w:val="none" w:sz="0" w:space="0" w:color="auto"/>
        <w:bottom w:val="none" w:sz="0" w:space="0" w:color="auto"/>
        <w:right w:val="none" w:sz="0" w:space="0" w:color="auto"/>
      </w:divBdr>
    </w:div>
    <w:div w:id="94062493">
      <w:bodyDiv w:val="1"/>
      <w:marLeft w:val="0"/>
      <w:marRight w:val="0"/>
      <w:marTop w:val="0"/>
      <w:marBottom w:val="0"/>
      <w:divBdr>
        <w:top w:val="none" w:sz="0" w:space="0" w:color="auto"/>
        <w:left w:val="none" w:sz="0" w:space="0" w:color="auto"/>
        <w:bottom w:val="none" w:sz="0" w:space="0" w:color="auto"/>
        <w:right w:val="none" w:sz="0" w:space="0" w:color="auto"/>
      </w:divBdr>
    </w:div>
    <w:div w:id="117992629">
      <w:bodyDiv w:val="1"/>
      <w:marLeft w:val="0"/>
      <w:marRight w:val="0"/>
      <w:marTop w:val="0"/>
      <w:marBottom w:val="0"/>
      <w:divBdr>
        <w:top w:val="none" w:sz="0" w:space="0" w:color="auto"/>
        <w:left w:val="none" w:sz="0" w:space="0" w:color="auto"/>
        <w:bottom w:val="none" w:sz="0" w:space="0" w:color="auto"/>
        <w:right w:val="none" w:sz="0" w:space="0" w:color="auto"/>
      </w:divBdr>
      <w:divsChild>
        <w:div w:id="1114448738">
          <w:marLeft w:val="432"/>
          <w:marRight w:val="0"/>
          <w:marTop w:val="110"/>
          <w:marBottom w:val="0"/>
          <w:divBdr>
            <w:top w:val="none" w:sz="0" w:space="0" w:color="auto"/>
            <w:left w:val="none" w:sz="0" w:space="0" w:color="auto"/>
            <w:bottom w:val="none" w:sz="0" w:space="0" w:color="auto"/>
            <w:right w:val="none" w:sz="0" w:space="0" w:color="auto"/>
          </w:divBdr>
        </w:div>
      </w:divsChild>
    </w:div>
    <w:div w:id="128669616">
      <w:bodyDiv w:val="1"/>
      <w:marLeft w:val="0"/>
      <w:marRight w:val="0"/>
      <w:marTop w:val="0"/>
      <w:marBottom w:val="0"/>
      <w:divBdr>
        <w:top w:val="none" w:sz="0" w:space="0" w:color="auto"/>
        <w:left w:val="none" w:sz="0" w:space="0" w:color="auto"/>
        <w:bottom w:val="none" w:sz="0" w:space="0" w:color="auto"/>
        <w:right w:val="none" w:sz="0" w:space="0" w:color="auto"/>
      </w:divBdr>
    </w:div>
    <w:div w:id="138615497">
      <w:bodyDiv w:val="1"/>
      <w:marLeft w:val="0"/>
      <w:marRight w:val="0"/>
      <w:marTop w:val="0"/>
      <w:marBottom w:val="0"/>
      <w:divBdr>
        <w:top w:val="none" w:sz="0" w:space="0" w:color="auto"/>
        <w:left w:val="none" w:sz="0" w:space="0" w:color="auto"/>
        <w:bottom w:val="none" w:sz="0" w:space="0" w:color="auto"/>
        <w:right w:val="none" w:sz="0" w:space="0" w:color="auto"/>
      </w:divBdr>
      <w:divsChild>
        <w:div w:id="1746300195">
          <w:marLeft w:val="432"/>
          <w:marRight w:val="0"/>
          <w:marTop w:val="110"/>
          <w:marBottom w:val="0"/>
          <w:divBdr>
            <w:top w:val="none" w:sz="0" w:space="0" w:color="auto"/>
            <w:left w:val="none" w:sz="0" w:space="0" w:color="auto"/>
            <w:bottom w:val="none" w:sz="0" w:space="0" w:color="auto"/>
            <w:right w:val="none" w:sz="0" w:space="0" w:color="auto"/>
          </w:divBdr>
        </w:div>
      </w:divsChild>
    </w:div>
    <w:div w:id="145517730">
      <w:bodyDiv w:val="1"/>
      <w:marLeft w:val="0"/>
      <w:marRight w:val="0"/>
      <w:marTop w:val="0"/>
      <w:marBottom w:val="0"/>
      <w:divBdr>
        <w:top w:val="none" w:sz="0" w:space="0" w:color="auto"/>
        <w:left w:val="none" w:sz="0" w:space="0" w:color="auto"/>
        <w:bottom w:val="none" w:sz="0" w:space="0" w:color="auto"/>
        <w:right w:val="none" w:sz="0" w:space="0" w:color="auto"/>
      </w:divBdr>
      <w:divsChild>
        <w:div w:id="1033193400">
          <w:marLeft w:val="432"/>
          <w:marRight w:val="0"/>
          <w:marTop w:val="110"/>
          <w:marBottom w:val="0"/>
          <w:divBdr>
            <w:top w:val="none" w:sz="0" w:space="0" w:color="auto"/>
            <w:left w:val="none" w:sz="0" w:space="0" w:color="auto"/>
            <w:bottom w:val="none" w:sz="0" w:space="0" w:color="auto"/>
            <w:right w:val="none" w:sz="0" w:space="0" w:color="auto"/>
          </w:divBdr>
        </w:div>
      </w:divsChild>
    </w:div>
    <w:div w:id="189686614">
      <w:bodyDiv w:val="1"/>
      <w:marLeft w:val="0"/>
      <w:marRight w:val="0"/>
      <w:marTop w:val="0"/>
      <w:marBottom w:val="0"/>
      <w:divBdr>
        <w:top w:val="none" w:sz="0" w:space="0" w:color="auto"/>
        <w:left w:val="none" w:sz="0" w:space="0" w:color="auto"/>
        <w:bottom w:val="none" w:sz="0" w:space="0" w:color="auto"/>
        <w:right w:val="none" w:sz="0" w:space="0" w:color="auto"/>
      </w:divBdr>
    </w:div>
    <w:div w:id="189804244">
      <w:bodyDiv w:val="1"/>
      <w:marLeft w:val="0"/>
      <w:marRight w:val="0"/>
      <w:marTop w:val="0"/>
      <w:marBottom w:val="0"/>
      <w:divBdr>
        <w:top w:val="none" w:sz="0" w:space="0" w:color="auto"/>
        <w:left w:val="none" w:sz="0" w:space="0" w:color="auto"/>
        <w:bottom w:val="none" w:sz="0" w:space="0" w:color="auto"/>
        <w:right w:val="none" w:sz="0" w:space="0" w:color="auto"/>
      </w:divBdr>
      <w:divsChild>
        <w:div w:id="1488084959">
          <w:marLeft w:val="144"/>
          <w:marRight w:val="0"/>
          <w:marTop w:val="80"/>
          <w:marBottom w:val="40"/>
          <w:divBdr>
            <w:top w:val="none" w:sz="0" w:space="0" w:color="auto"/>
            <w:left w:val="none" w:sz="0" w:space="0" w:color="auto"/>
            <w:bottom w:val="none" w:sz="0" w:space="0" w:color="auto"/>
            <w:right w:val="none" w:sz="0" w:space="0" w:color="auto"/>
          </w:divBdr>
        </w:div>
      </w:divsChild>
    </w:div>
    <w:div w:id="211505654">
      <w:bodyDiv w:val="1"/>
      <w:marLeft w:val="0"/>
      <w:marRight w:val="0"/>
      <w:marTop w:val="0"/>
      <w:marBottom w:val="0"/>
      <w:divBdr>
        <w:top w:val="none" w:sz="0" w:space="0" w:color="auto"/>
        <w:left w:val="none" w:sz="0" w:space="0" w:color="auto"/>
        <w:bottom w:val="none" w:sz="0" w:space="0" w:color="auto"/>
        <w:right w:val="none" w:sz="0" w:space="0" w:color="auto"/>
      </w:divBdr>
      <w:divsChild>
        <w:div w:id="1744988735">
          <w:marLeft w:val="547"/>
          <w:marRight w:val="0"/>
          <w:marTop w:val="0"/>
          <w:marBottom w:val="80"/>
          <w:divBdr>
            <w:top w:val="none" w:sz="0" w:space="0" w:color="auto"/>
            <w:left w:val="none" w:sz="0" w:space="0" w:color="auto"/>
            <w:bottom w:val="none" w:sz="0" w:space="0" w:color="auto"/>
            <w:right w:val="none" w:sz="0" w:space="0" w:color="auto"/>
          </w:divBdr>
        </w:div>
      </w:divsChild>
    </w:div>
    <w:div w:id="216086808">
      <w:bodyDiv w:val="1"/>
      <w:marLeft w:val="0"/>
      <w:marRight w:val="0"/>
      <w:marTop w:val="0"/>
      <w:marBottom w:val="0"/>
      <w:divBdr>
        <w:top w:val="none" w:sz="0" w:space="0" w:color="auto"/>
        <w:left w:val="none" w:sz="0" w:space="0" w:color="auto"/>
        <w:bottom w:val="none" w:sz="0" w:space="0" w:color="auto"/>
        <w:right w:val="none" w:sz="0" w:space="0" w:color="auto"/>
      </w:divBdr>
      <w:divsChild>
        <w:div w:id="668750390">
          <w:marLeft w:val="432"/>
          <w:marRight w:val="0"/>
          <w:marTop w:val="130"/>
          <w:marBottom w:val="0"/>
          <w:divBdr>
            <w:top w:val="none" w:sz="0" w:space="0" w:color="auto"/>
            <w:left w:val="none" w:sz="0" w:space="0" w:color="auto"/>
            <w:bottom w:val="none" w:sz="0" w:space="0" w:color="auto"/>
            <w:right w:val="none" w:sz="0" w:space="0" w:color="auto"/>
          </w:divBdr>
        </w:div>
        <w:div w:id="2065834394">
          <w:marLeft w:val="432"/>
          <w:marRight w:val="0"/>
          <w:marTop w:val="130"/>
          <w:marBottom w:val="0"/>
          <w:divBdr>
            <w:top w:val="none" w:sz="0" w:space="0" w:color="auto"/>
            <w:left w:val="none" w:sz="0" w:space="0" w:color="auto"/>
            <w:bottom w:val="none" w:sz="0" w:space="0" w:color="auto"/>
            <w:right w:val="none" w:sz="0" w:space="0" w:color="auto"/>
          </w:divBdr>
        </w:div>
        <w:div w:id="812140439">
          <w:marLeft w:val="432"/>
          <w:marRight w:val="0"/>
          <w:marTop w:val="130"/>
          <w:marBottom w:val="0"/>
          <w:divBdr>
            <w:top w:val="none" w:sz="0" w:space="0" w:color="auto"/>
            <w:left w:val="none" w:sz="0" w:space="0" w:color="auto"/>
            <w:bottom w:val="none" w:sz="0" w:space="0" w:color="auto"/>
            <w:right w:val="none" w:sz="0" w:space="0" w:color="auto"/>
          </w:divBdr>
        </w:div>
      </w:divsChild>
    </w:div>
    <w:div w:id="253175265">
      <w:bodyDiv w:val="1"/>
      <w:marLeft w:val="0"/>
      <w:marRight w:val="0"/>
      <w:marTop w:val="0"/>
      <w:marBottom w:val="0"/>
      <w:divBdr>
        <w:top w:val="none" w:sz="0" w:space="0" w:color="auto"/>
        <w:left w:val="none" w:sz="0" w:space="0" w:color="auto"/>
        <w:bottom w:val="none" w:sz="0" w:space="0" w:color="auto"/>
        <w:right w:val="none" w:sz="0" w:space="0" w:color="auto"/>
      </w:divBdr>
      <w:divsChild>
        <w:div w:id="935331777">
          <w:marLeft w:val="547"/>
          <w:marRight w:val="0"/>
          <w:marTop w:val="0"/>
          <w:marBottom w:val="120"/>
          <w:divBdr>
            <w:top w:val="none" w:sz="0" w:space="0" w:color="auto"/>
            <w:left w:val="none" w:sz="0" w:space="0" w:color="auto"/>
            <w:bottom w:val="none" w:sz="0" w:space="0" w:color="auto"/>
            <w:right w:val="none" w:sz="0" w:space="0" w:color="auto"/>
          </w:divBdr>
        </w:div>
      </w:divsChild>
    </w:div>
    <w:div w:id="335234515">
      <w:bodyDiv w:val="1"/>
      <w:marLeft w:val="0"/>
      <w:marRight w:val="0"/>
      <w:marTop w:val="0"/>
      <w:marBottom w:val="0"/>
      <w:divBdr>
        <w:top w:val="none" w:sz="0" w:space="0" w:color="auto"/>
        <w:left w:val="none" w:sz="0" w:space="0" w:color="auto"/>
        <w:bottom w:val="none" w:sz="0" w:space="0" w:color="auto"/>
        <w:right w:val="none" w:sz="0" w:space="0" w:color="auto"/>
      </w:divBdr>
      <w:divsChild>
        <w:div w:id="2053849003">
          <w:marLeft w:val="432"/>
          <w:marRight w:val="0"/>
          <w:marTop w:val="110"/>
          <w:marBottom w:val="0"/>
          <w:divBdr>
            <w:top w:val="none" w:sz="0" w:space="0" w:color="auto"/>
            <w:left w:val="none" w:sz="0" w:space="0" w:color="auto"/>
            <w:bottom w:val="none" w:sz="0" w:space="0" w:color="auto"/>
            <w:right w:val="none" w:sz="0" w:space="0" w:color="auto"/>
          </w:divBdr>
        </w:div>
      </w:divsChild>
    </w:div>
    <w:div w:id="378172258">
      <w:bodyDiv w:val="1"/>
      <w:marLeft w:val="0"/>
      <w:marRight w:val="0"/>
      <w:marTop w:val="0"/>
      <w:marBottom w:val="0"/>
      <w:divBdr>
        <w:top w:val="none" w:sz="0" w:space="0" w:color="auto"/>
        <w:left w:val="none" w:sz="0" w:space="0" w:color="auto"/>
        <w:bottom w:val="none" w:sz="0" w:space="0" w:color="auto"/>
        <w:right w:val="none" w:sz="0" w:space="0" w:color="auto"/>
      </w:divBdr>
      <w:divsChild>
        <w:div w:id="922225612">
          <w:marLeft w:val="432"/>
          <w:marRight w:val="0"/>
          <w:marTop w:val="115"/>
          <w:marBottom w:val="0"/>
          <w:divBdr>
            <w:top w:val="none" w:sz="0" w:space="0" w:color="auto"/>
            <w:left w:val="none" w:sz="0" w:space="0" w:color="auto"/>
            <w:bottom w:val="none" w:sz="0" w:space="0" w:color="auto"/>
            <w:right w:val="none" w:sz="0" w:space="0" w:color="auto"/>
          </w:divBdr>
        </w:div>
      </w:divsChild>
    </w:div>
    <w:div w:id="382103632">
      <w:bodyDiv w:val="1"/>
      <w:marLeft w:val="0"/>
      <w:marRight w:val="0"/>
      <w:marTop w:val="0"/>
      <w:marBottom w:val="0"/>
      <w:divBdr>
        <w:top w:val="none" w:sz="0" w:space="0" w:color="auto"/>
        <w:left w:val="none" w:sz="0" w:space="0" w:color="auto"/>
        <w:bottom w:val="none" w:sz="0" w:space="0" w:color="auto"/>
        <w:right w:val="none" w:sz="0" w:space="0" w:color="auto"/>
      </w:divBdr>
      <w:divsChild>
        <w:div w:id="1534541355">
          <w:marLeft w:val="432"/>
          <w:marRight w:val="0"/>
          <w:marTop w:val="101"/>
          <w:marBottom w:val="0"/>
          <w:divBdr>
            <w:top w:val="none" w:sz="0" w:space="0" w:color="auto"/>
            <w:left w:val="none" w:sz="0" w:space="0" w:color="auto"/>
            <w:bottom w:val="none" w:sz="0" w:space="0" w:color="auto"/>
            <w:right w:val="none" w:sz="0" w:space="0" w:color="auto"/>
          </w:divBdr>
        </w:div>
      </w:divsChild>
    </w:div>
    <w:div w:id="552430978">
      <w:bodyDiv w:val="1"/>
      <w:marLeft w:val="0"/>
      <w:marRight w:val="0"/>
      <w:marTop w:val="0"/>
      <w:marBottom w:val="0"/>
      <w:divBdr>
        <w:top w:val="none" w:sz="0" w:space="0" w:color="auto"/>
        <w:left w:val="none" w:sz="0" w:space="0" w:color="auto"/>
        <w:bottom w:val="none" w:sz="0" w:space="0" w:color="auto"/>
        <w:right w:val="none" w:sz="0" w:space="0" w:color="auto"/>
      </w:divBdr>
      <w:divsChild>
        <w:div w:id="880088934">
          <w:marLeft w:val="720"/>
          <w:marRight w:val="0"/>
          <w:marTop w:val="0"/>
          <w:marBottom w:val="200"/>
          <w:divBdr>
            <w:top w:val="none" w:sz="0" w:space="0" w:color="auto"/>
            <w:left w:val="none" w:sz="0" w:space="0" w:color="auto"/>
            <w:bottom w:val="none" w:sz="0" w:space="0" w:color="auto"/>
            <w:right w:val="none" w:sz="0" w:space="0" w:color="auto"/>
          </w:divBdr>
        </w:div>
      </w:divsChild>
    </w:div>
    <w:div w:id="554127365">
      <w:bodyDiv w:val="1"/>
      <w:marLeft w:val="0"/>
      <w:marRight w:val="0"/>
      <w:marTop w:val="0"/>
      <w:marBottom w:val="0"/>
      <w:divBdr>
        <w:top w:val="none" w:sz="0" w:space="0" w:color="auto"/>
        <w:left w:val="none" w:sz="0" w:space="0" w:color="auto"/>
        <w:bottom w:val="none" w:sz="0" w:space="0" w:color="auto"/>
        <w:right w:val="none" w:sz="0" w:space="0" w:color="auto"/>
      </w:divBdr>
    </w:div>
    <w:div w:id="563375101">
      <w:bodyDiv w:val="1"/>
      <w:marLeft w:val="0"/>
      <w:marRight w:val="0"/>
      <w:marTop w:val="0"/>
      <w:marBottom w:val="0"/>
      <w:divBdr>
        <w:top w:val="none" w:sz="0" w:space="0" w:color="auto"/>
        <w:left w:val="none" w:sz="0" w:space="0" w:color="auto"/>
        <w:bottom w:val="none" w:sz="0" w:space="0" w:color="auto"/>
        <w:right w:val="none" w:sz="0" w:space="0" w:color="auto"/>
      </w:divBdr>
      <w:divsChild>
        <w:div w:id="49548216">
          <w:marLeft w:val="274"/>
          <w:marRight w:val="0"/>
          <w:marTop w:val="0"/>
          <w:marBottom w:val="0"/>
          <w:divBdr>
            <w:top w:val="none" w:sz="0" w:space="0" w:color="auto"/>
            <w:left w:val="none" w:sz="0" w:space="0" w:color="auto"/>
            <w:bottom w:val="none" w:sz="0" w:space="0" w:color="auto"/>
            <w:right w:val="none" w:sz="0" w:space="0" w:color="auto"/>
          </w:divBdr>
        </w:div>
        <w:div w:id="362094692">
          <w:marLeft w:val="274"/>
          <w:marRight w:val="0"/>
          <w:marTop w:val="0"/>
          <w:marBottom w:val="0"/>
          <w:divBdr>
            <w:top w:val="none" w:sz="0" w:space="0" w:color="auto"/>
            <w:left w:val="none" w:sz="0" w:space="0" w:color="auto"/>
            <w:bottom w:val="none" w:sz="0" w:space="0" w:color="auto"/>
            <w:right w:val="none" w:sz="0" w:space="0" w:color="auto"/>
          </w:divBdr>
        </w:div>
        <w:div w:id="109980029">
          <w:marLeft w:val="274"/>
          <w:marRight w:val="0"/>
          <w:marTop w:val="0"/>
          <w:marBottom w:val="0"/>
          <w:divBdr>
            <w:top w:val="none" w:sz="0" w:space="0" w:color="auto"/>
            <w:left w:val="none" w:sz="0" w:space="0" w:color="auto"/>
            <w:bottom w:val="none" w:sz="0" w:space="0" w:color="auto"/>
            <w:right w:val="none" w:sz="0" w:space="0" w:color="auto"/>
          </w:divBdr>
        </w:div>
      </w:divsChild>
    </w:div>
    <w:div w:id="578321346">
      <w:bodyDiv w:val="1"/>
      <w:marLeft w:val="0"/>
      <w:marRight w:val="0"/>
      <w:marTop w:val="0"/>
      <w:marBottom w:val="0"/>
      <w:divBdr>
        <w:top w:val="none" w:sz="0" w:space="0" w:color="auto"/>
        <w:left w:val="none" w:sz="0" w:space="0" w:color="auto"/>
        <w:bottom w:val="none" w:sz="0" w:space="0" w:color="auto"/>
        <w:right w:val="none" w:sz="0" w:space="0" w:color="auto"/>
      </w:divBdr>
      <w:divsChild>
        <w:div w:id="81071566">
          <w:marLeft w:val="446"/>
          <w:marRight w:val="0"/>
          <w:marTop w:val="0"/>
          <w:marBottom w:val="120"/>
          <w:divBdr>
            <w:top w:val="none" w:sz="0" w:space="0" w:color="auto"/>
            <w:left w:val="none" w:sz="0" w:space="0" w:color="auto"/>
            <w:bottom w:val="none" w:sz="0" w:space="0" w:color="auto"/>
            <w:right w:val="none" w:sz="0" w:space="0" w:color="auto"/>
          </w:divBdr>
        </w:div>
      </w:divsChild>
    </w:div>
    <w:div w:id="579950621">
      <w:bodyDiv w:val="1"/>
      <w:marLeft w:val="0"/>
      <w:marRight w:val="0"/>
      <w:marTop w:val="0"/>
      <w:marBottom w:val="0"/>
      <w:divBdr>
        <w:top w:val="none" w:sz="0" w:space="0" w:color="auto"/>
        <w:left w:val="none" w:sz="0" w:space="0" w:color="auto"/>
        <w:bottom w:val="none" w:sz="0" w:space="0" w:color="auto"/>
        <w:right w:val="none" w:sz="0" w:space="0" w:color="auto"/>
      </w:divBdr>
      <w:divsChild>
        <w:div w:id="1190994840">
          <w:marLeft w:val="432"/>
          <w:marRight w:val="0"/>
          <w:marTop w:val="101"/>
          <w:marBottom w:val="0"/>
          <w:divBdr>
            <w:top w:val="none" w:sz="0" w:space="0" w:color="auto"/>
            <w:left w:val="none" w:sz="0" w:space="0" w:color="auto"/>
            <w:bottom w:val="none" w:sz="0" w:space="0" w:color="auto"/>
            <w:right w:val="none" w:sz="0" w:space="0" w:color="auto"/>
          </w:divBdr>
        </w:div>
      </w:divsChild>
    </w:div>
    <w:div w:id="590969479">
      <w:bodyDiv w:val="1"/>
      <w:marLeft w:val="0"/>
      <w:marRight w:val="0"/>
      <w:marTop w:val="0"/>
      <w:marBottom w:val="0"/>
      <w:divBdr>
        <w:top w:val="none" w:sz="0" w:space="0" w:color="auto"/>
        <w:left w:val="none" w:sz="0" w:space="0" w:color="auto"/>
        <w:bottom w:val="none" w:sz="0" w:space="0" w:color="auto"/>
        <w:right w:val="none" w:sz="0" w:space="0" w:color="auto"/>
      </w:divBdr>
    </w:div>
    <w:div w:id="616180328">
      <w:bodyDiv w:val="1"/>
      <w:marLeft w:val="0"/>
      <w:marRight w:val="0"/>
      <w:marTop w:val="0"/>
      <w:marBottom w:val="0"/>
      <w:divBdr>
        <w:top w:val="none" w:sz="0" w:space="0" w:color="auto"/>
        <w:left w:val="none" w:sz="0" w:space="0" w:color="auto"/>
        <w:bottom w:val="none" w:sz="0" w:space="0" w:color="auto"/>
        <w:right w:val="none" w:sz="0" w:space="0" w:color="auto"/>
      </w:divBdr>
    </w:div>
    <w:div w:id="699546287">
      <w:bodyDiv w:val="1"/>
      <w:marLeft w:val="0"/>
      <w:marRight w:val="0"/>
      <w:marTop w:val="0"/>
      <w:marBottom w:val="0"/>
      <w:divBdr>
        <w:top w:val="none" w:sz="0" w:space="0" w:color="auto"/>
        <w:left w:val="none" w:sz="0" w:space="0" w:color="auto"/>
        <w:bottom w:val="none" w:sz="0" w:space="0" w:color="auto"/>
        <w:right w:val="none" w:sz="0" w:space="0" w:color="auto"/>
      </w:divBdr>
      <w:divsChild>
        <w:div w:id="2088840867">
          <w:marLeft w:val="720"/>
          <w:marRight w:val="0"/>
          <w:marTop w:val="0"/>
          <w:marBottom w:val="200"/>
          <w:divBdr>
            <w:top w:val="none" w:sz="0" w:space="0" w:color="auto"/>
            <w:left w:val="none" w:sz="0" w:space="0" w:color="auto"/>
            <w:bottom w:val="none" w:sz="0" w:space="0" w:color="auto"/>
            <w:right w:val="none" w:sz="0" w:space="0" w:color="auto"/>
          </w:divBdr>
        </w:div>
      </w:divsChild>
    </w:div>
    <w:div w:id="727193394">
      <w:bodyDiv w:val="1"/>
      <w:marLeft w:val="0"/>
      <w:marRight w:val="0"/>
      <w:marTop w:val="0"/>
      <w:marBottom w:val="0"/>
      <w:divBdr>
        <w:top w:val="none" w:sz="0" w:space="0" w:color="auto"/>
        <w:left w:val="none" w:sz="0" w:space="0" w:color="auto"/>
        <w:bottom w:val="none" w:sz="0" w:space="0" w:color="auto"/>
        <w:right w:val="none" w:sz="0" w:space="0" w:color="auto"/>
      </w:divBdr>
      <w:divsChild>
        <w:div w:id="423232513">
          <w:marLeft w:val="432"/>
          <w:marRight w:val="0"/>
          <w:marTop w:val="110"/>
          <w:marBottom w:val="0"/>
          <w:divBdr>
            <w:top w:val="none" w:sz="0" w:space="0" w:color="auto"/>
            <w:left w:val="none" w:sz="0" w:space="0" w:color="auto"/>
            <w:bottom w:val="none" w:sz="0" w:space="0" w:color="auto"/>
            <w:right w:val="none" w:sz="0" w:space="0" w:color="auto"/>
          </w:divBdr>
        </w:div>
      </w:divsChild>
    </w:div>
    <w:div w:id="740056941">
      <w:bodyDiv w:val="1"/>
      <w:marLeft w:val="0"/>
      <w:marRight w:val="0"/>
      <w:marTop w:val="0"/>
      <w:marBottom w:val="0"/>
      <w:divBdr>
        <w:top w:val="none" w:sz="0" w:space="0" w:color="auto"/>
        <w:left w:val="none" w:sz="0" w:space="0" w:color="auto"/>
        <w:bottom w:val="none" w:sz="0" w:space="0" w:color="auto"/>
        <w:right w:val="none" w:sz="0" w:space="0" w:color="auto"/>
      </w:divBdr>
      <w:divsChild>
        <w:div w:id="1380864634">
          <w:marLeft w:val="432"/>
          <w:marRight w:val="0"/>
          <w:marTop w:val="106"/>
          <w:marBottom w:val="0"/>
          <w:divBdr>
            <w:top w:val="none" w:sz="0" w:space="0" w:color="auto"/>
            <w:left w:val="none" w:sz="0" w:space="0" w:color="auto"/>
            <w:bottom w:val="none" w:sz="0" w:space="0" w:color="auto"/>
            <w:right w:val="none" w:sz="0" w:space="0" w:color="auto"/>
          </w:divBdr>
        </w:div>
      </w:divsChild>
    </w:div>
    <w:div w:id="800466362">
      <w:bodyDiv w:val="1"/>
      <w:marLeft w:val="0"/>
      <w:marRight w:val="0"/>
      <w:marTop w:val="0"/>
      <w:marBottom w:val="0"/>
      <w:divBdr>
        <w:top w:val="none" w:sz="0" w:space="0" w:color="auto"/>
        <w:left w:val="none" w:sz="0" w:space="0" w:color="auto"/>
        <w:bottom w:val="none" w:sz="0" w:space="0" w:color="auto"/>
        <w:right w:val="none" w:sz="0" w:space="0" w:color="auto"/>
      </w:divBdr>
      <w:divsChild>
        <w:div w:id="1652363520">
          <w:marLeft w:val="547"/>
          <w:marRight w:val="0"/>
          <w:marTop w:val="0"/>
          <w:marBottom w:val="80"/>
          <w:divBdr>
            <w:top w:val="none" w:sz="0" w:space="0" w:color="auto"/>
            <w:left w:val="none" w:sz="0" w:space="0" w:color="auto"/>
            <w:bottom w:val="none" w:sz="0" w:space="0" w:color="auto"/>
            <w:right w:val="none" w:sz="0" w:space="0" w:color="auto"/>
          </w:divBdr>
        </w:div>
      </w:divsChild>
    </w:div>
    <w:div w:id="822820562">
      <w:bodyDiv w:val="1"/>
      <w:marLeft w:val="0"/>
      <w:marRight w:val="0"/>
      <w:marTop w:val="0"/>
      <w:marBottom w:val="0"/>
      <w:divBdr>
        <w:top w:val="none" w:sz="0" w:space="0" w:color="auto"/>
        <w:left w:val="none" w:sz="0" w:space="0" w:color="auto"/>
        <w:bottom w:val="none" w:sz="0" w:space="0" w:color="auto"/>
        <w:right w:val="none" w:sz="0" w:space="0" w:color="auto"/>
      </w:divBdr>
      <w:divsChild>
        <w:div w:id="1509245834">
          <w:marLeft w:val="547"/>
          <w:marRight w:val="0"/>
          <w:marTop w:val="0"/>
          <w:marBottom w:val="240"/>
          <w:divBdr>
            <w:top w:val="none" w:sz="0" w:space="0" w:color="auto"/>
            <w:left w:val="none" w:sz="0" w:space="0" w:color="auto"/>
            <w:bottom w:val="none" w:sz="0" w:space="0" w:color="auto"/>
            <w:right w:val="none" w:sz="0" w:space="0" w:color="auto"/>
          </w:divBdr>
        </w:div>
      </w:divsChild>
    </w:div>
    <w:div w:id="856425040">
      <w:bodyDiv w:val="1"/>
      <w:marLeft w:val="0"/>
      <w:marRight w:val="0"/>
      <w:marTop w:val="0"/>
      <w:marBottom w:val="0"/>
      <w:divBdr>
        <w:top w:val="none" w:sz="0" w:space="0" w:color="auto"/>
        <w:left w:val="none" w:sz="0" w:space="0" w:color="auto"/>
        <w:bottom w:val="none" w:sz="0" w:space="0" w:color="auto"/>
        <w:right w:val="none" w:sz="0" w:space="0" w:color="auto"/>
      </w:divBdr>
      <w:divsChild>
        <w:div w:id="1975329702">
          <w:marLeft w:val="547"/>
          <w:marRight w:val="0"/>
          <w:marTop w:val="0"/>
          <w:marBottom w:val="240"/>
          <w:divBdr>
            <w:top w:val="none" w:sz="0" w:space="0" w:color="auto"/>
            <w:left w:val="none" w:sz="0" w:space="0" w:color="auto"/>
            <w:bottom w:val="none" w:sz="0" w:space="0" w:color="auto"/>
            <w:right w:val="none" w:sz="0" w:space="0" w:color="auto"/>
          </w:divBdr>
        </w:div>
      </w:divsChild>
    </w:div>
    <w:div w:id="857499680">
      <w:bodyDiv w:val="1"/>
      <w:marLeft w:val="0"/>
      <w:marRight w:val="0"/>
      <w:marTop w:val="0"/>
      <w:marBottom w:val="0"/>
      <w:divBdr>
        <w:top w:val="none" w:sz="0" w:space="0" w:color="auto"/>
        <w:left w:val="none" w:sz="0" w:space="0" w:color="auto"/>
        <w:bottom w:val="none" w:sz="0" w:space="0" w:color="auto"/>
        <w:right w:val="none" w:sz="0" w:space="0" w:color="auto"/>
      </w:divBdr>
    </w:div>
    <w:div w:id="866794566">
      <w:bodyDiv w:val="1"/>
      <w:marLeft w:val="0"/>
      <w:marRight w:val="0"/>
      <w:marTop w:val="0"/>
      <w:marBottom w:val="0"/>
      <w:divBdr>
        <w:top w:val="none" w:sz="0" w:space="0" w:color="auto"/>
        <w:left w:val="none" w:sz="0" w:space="0" w:color="auto"/>
        <w:bottom w:val="none" w:sz="0" w:space="0" w:color="auto"/>
        <w:right w:val="none" w:sz="0" w:space="0" w:color="auto"/>
      </w:divBdr>
      <w:divsChild>
        <w:div w:id="1631479299">
          <w:marLeft w:val="547"/>
          <w:marRight w:val="0"/>
          <w:marTop w:val="0"/>
          <w:marBottom w:val="240"/>
          <w:divBdr>
            <w:top w:val="none" w:sz="0" w:space="0" w:color="auto"/>
            <w:left w:val="none" w:sz="0" w:space="0" w:color="auto"/>
            <w:bottom w:val="none" w:sz="0" w:space="0" w:color="auto"/>
            <w:right w:val="none" w:sz="0" w:space="0" w:color="auto"/>
          </w:divBdr>
        </w:div>
      </w:divsChild>
    </w:div>
    <w:div w:id="883567924">
      <w:bodyDiv w:val="1"/>
      <w:marLeft w:val="0"/>
      <w:marRight w:val="0"/>
      <w:marTop w:val="0"/>
      <w:marBottom w:val="0"/>
      <w:divBdr>
        <w:top w:val="none" w:sz="0" w:space="0" w:color="auto"/>
        <w:left w:val="none" w:sz="0" w:space="0" w:color="auto"/>
        <w:bottom w:val="none" w:sz="0" w:space="0" w:color="auto"/>
        <w:right w:val="none" w:sz="0" w:space="0" w:color="auto"/>
      </w:divBdr>
      <w:divsChild>
        <w:div w:id="1344405611">
          <w:marLeft w:val="144"/>
          <w:marRight w:val="0"/>
          <w:marTop w:val="80"/>
          <w:marBottom w:val="40"/>
          <w:divBdr>
            <w:top w:val="none" w:sz="0" w:space="0" w:color="auto"/>
            <w:left w:val="none" w:sz="0" w:space="0" w:color="auto"/>
            <w:bottom w:val="none" w:sz="0" w:space="0" w:color="auto"/>
            <w:right w:val="none" w:sz="0" w:space="0" w:color="auto"/>
          </w:divBdr>
        </w:div>
        <w:div w:id="582103929">
          <w:marLeft w:val="144"/>
          <w:marRight w:val="0"/>
          <w:marTop w:val="80"/>
          <w:marBottom w:val="40"/>
          <w:divBdr>
            <w:top w:val="none" w:sz="0" w:space="0" w:color="auto"/>
            <w:left w:val="none" w:sz="0" w:space="0" w:color="auto"/>
            <w:bottom w:val="none" w:sz="0" w:space="0" w:color="auto"/>
            <w:right w:val="none" w:sz="0" w:space="0" w:color="auto"/>
          </w:divBdr>
        </w:div>
      </w:divsChild>
    </w:div>
    <w:div w:id="898974748">
      <w:bodyDiv w:val="1"/>
      <w:marLeft w:val="0"/>
      <w:marRight w:val="0"/>
      <w:marTop w:val="0"/>
      <w:marBottom w:val="0"/>
      <w:divBdr>
        <w:top w:val="none" w:sz="0" w:space="0" w:color="auto"/>
        <w:left w:val="none" w:sz="0" w:space="0" w:color="auto"/>
        <w:bottom w:val="none" w:sz="0" w:space="0" w:color="auto"/>
        <w:right w:val="none" w:sz="0" w:space="0" w:color="auto"/>
      </w:divBdr>
    </w:div>
    <w:div w:id="933586041">
      <w:bodyDiv w:val="1"/>
      <w:marLeft w:val="0"/>
      <w:marRight w:val="0"/>
      <w:marTop w:val="0"/>
      <w:marBottom w:val="0"/>
      <w:divBdr>
        <w:top w:val="none" w:sz="0" w:space="0" w:color="auto"/>
        <w:left w:val="none" w:sz="0" w:space="0" w:color="auto"/>
        <w:bottom w:val="none" w:sz="0" w:space="0" w:color="auto"/>
        <w:right w:val="none" w:sz="0" w:space="0" w:color="auto"/>
      </w:divBdr>
      <w:divsChild>
        <w:div w:id="1040743057">
          <w:marLeft w:val="432"/>
          <w:marRight w:val="0"/>
          <w:marTop w:val="106"/>
          <w:marBottom w:val="0"/>
          <w:divBdr>
            <w:top w:val="none" w:sz="0" w:space="0" w:color="auto"/>
            <w:left w:val="none" w:sz="0" w:space="0" w:color="auto"/>
            <w:bottom w:val="none" w:sz="0" w:space="0" w:color="auto"/>
            <w:right w:val="none" w:sz="0" w:space="0" w:color="auto"/>
          </w:divBdr>
        </w:div>
      </w:divsChild>
    </w:div>
    <w:div w:id="948468279">
      <w:bodyDiv w:val="1"/>
      <w:marLeft w:val="0"/>
      <w:marRight w:val="0"/>
      <w:marTop w:val="0"/>
      <w:marBottom w:val="0"/>
      <w:divBdr>
        <w:top w:val="none" w:sz="0" w:space="0" w:color="auto"/>
        <w:left w:val="none" w:sz="0" w:space="0" w:color="auto"/>
        <w:bottom w:val="none" w:sz="0" w:space="0" w:color="auto"/>
        <w:right w:val="none" w:sz="0" w:space="0" w:color="auto"/>
      </w:divBdr>
      <w:divsChild>
        <w:div w:id="2120757019">
          <w:marLeft w:val="432"/>
          <w:marRight w:val="0"/>
          <w:marTop w:val="101"/>
          <w:marBottom w:val="0"/>
          <w:divBdr>
            <w:top w:val="none" w:sz="0" w:space="0" w:color="auto"/>
            <w:left w:val="none" w:sz="0" w:space="0" w:color="auto"/>
            <w:bottom w:val="none" w:sz="0" w:space="0" w:color="auto"/>
            <w:right w:val="none" w:sz="0" w:space="0" w:color="auto"/>
          </w:divBdr>
        </w:div>
      </w:divsChild>
    </w:div>
    <w:div w:id="952594793">
      <w:bodyDiv w:val="1"/>
      <w:marLeft w:val="0"/>
      <w:marRight w:val="0"/>
      <w:marTop w:val="0"/>
      <w:marBottom w:val="0"/>
      <w:divBdr>
        <w:top w:val="none" w:sz="0" w:space="0" w:color="auto"/>
        <w:left w:val="none" w:sz="0" w:space="0" w:color="auto"/>
        <w:bottom w:val="none" w:sz="0" w:space="0" w:color="auto"/>
        <w:right w:val="none" w:sz="0" w:space="0" w:color="auto"/>
      </w:divBdr>
    </w:div>
    <w:div w:id="957640998">
      <w:bodyDiv w:val="1"/>
      <w:marLeft w:val="0"/>
      <w:marRight w:val="0"/>
      <w:marTop w:val="0"/>
      <w:marBottom w:val="0"/>
      <w:divBdr>
        <w:top w:val="none" w:sz="0" w:space="0" w:color="auto"/>
        <w:left w:val="none" w:sz="0" w:space="0" w:color="auto"/>
        <w:bottom w:val="none" w:sz="0" w:space="0" w:color="auto"/>
        <w:right w:val="none" w:sz="0" w:space="0" w:color="auto"/>
      </w:divBdr>
      <w:divsChild>
        <w:div w:id="607199085">
          <w:marLeft w:val="144"/>
          <w:marRight w:val="0"/>
          <w:marTop w:val="240"/>
          <w:marBottom w:val="0"/>
          <w:divBdr>
            <w:top w:val="none" w:sz="0" w:space="0" w:color="auto"/>
            <w:left w:val="none" w:sz="0" w:space="0" w:color="auto"/>
            <w:bottom w:val="none" w:sz="0" w:space="0" w:color="auto"/>
            <w:right w:val="none" w:sz="0" w:space="0" w:color="auto"/>
          </w:divBdr>
        </w:div>
      </w:divsChild>
    </w:div>
    <w:div w:id="959989148">
      <w:bodyDiv w:val="1"/>
      <w:marLeft w:val="0"/>
      <w:marRight w:val="0"/>
      <w:marTop w:val="0"/>
      <w:marBottom w:val="0"/>
      <w:divBdr>
        <w:top w:val="none" w:sz="0" w:space="0" w:color="auto"/>
        <w:left w:val="none" w:sz="0" w:space="0" w:color="auto"/>
        <w:bottom w:val="none" w:sz="0" w:space="0" w:color="auto"/>
        <w:right w:val="none" w:sz="0" w:space="0" w:color="auto"/>
      </w:divBdr>
      <w:divsChild>
        <w:div w:id="238028421">
          <w:marLeft w:val="446"/>
          <w:marRight w:val="0"/>
          <w:marTop w:val="91"/>
          <w:marBottom w:val="0"/>
          <w:divBdr>
            <w:top w:val="none" w:sz="0" w:space="0" w:color="auto"/>
            <w:left w:val="none" w:sz="0" w:space="0" w:color="auto"/>
            <w:bottom w:val="none" w:sz="0" w:space="0" w:color="auto"/>
            <w:right w:val="none" w:sz="0" w:space="0" w:color="auto"/>
          </w:divBdr>
        </w:div>
      </w:divsChild>
    </w:div>
    <w:div w:id="988292957">
      <w:bodyDiv w:val="1"/>
      <w:marLeft w:val="0"/>
      <w:marRight w:val="0"/>
      <w:marTop w:val="0"/>
      <w:marBottom w:val="0"/>
      <w:divBdr>
        <w:top w:val="none" w:sz="0" w:space="0" w:color="auto"/>
        <w:left w:val="none" w:sz="0" w:space="0" w:color="auto"/>
        <w:bottom w:val="none" w:sz="0" w:space="0" w:color="auto"/>
        <w:right w:val="none" w:sz="0" w:space="0" w:color="auto"/>
      </w:divBdr>
      <w:divsChild>
        <w:div w:id="990983397">
          <w:marLeft w:val="432"/>
          <w:marRight w:val="0"/>
          <w:marTop w:val="106"/>
          <w:marBottom w:val="0"/>
          <w:divBdr>
            <w:top w:val="none" w:sz="0" w:space="0" w:color="auto"/>
            <w:left w:val="none" w:sz="0" w:space="0" w:color="auto"/>
            <w:bottom w:val="none" w:sz="0" w:space="0" w:color="auto"/>
            <w:right w:val="none" w:sz="0" w:space="0" w:color="auto"/>
          </w:divBdr>
        </w:div>
      </w:divsChild>
    </w:div>
    <w:div w:id="999817535">
      <w:bodyDiv w:val="1"/>
      <w:marLeft w:val="0"/>
      <w:marRight w:val="0"/>
      <w:marTop w:val="0"/>
      <w:marBottom w:val="0"/>
      <w:divBdr>
        <w:top w:val="none" w:sz="0" w:space="0" w:color="auto"/>
        <w:left w:val="none" w:sz="0" w:space="0" w:color="auto"/>
        <w:bottom w:val="none" w:sz="0" w:space="0" w:color="auto"/>
        <w:right w:val="none" w:sz="0" w:space="0" w:color="auto"/>
      </w:divBdr>
      <w:divsChild>
        <w:div w:id="1481076468">
          <w:marLeft w:val="432"/>
          <w:marRight w:val="0"/>
          <w:marTop w:val="115"/>
          <w:marBottom w:val="0"/>
          <w:divBdr>
            <w:top w:val="none" w:sz="0" w:space="0" w:color="auto"/>
            <w:left w:val="none" w:sz="0" w:space="0" w:color="auto"/>
            <w:bottom w:val="none" w:sz="0" w:space="0" w:color="auto"/>
            <w:right w:val="none" w:sz="0" w:space="0" w:color="auto"/>
          </w:divBdr>
        </w:div>
      </w:divsChild>
    </w:div>
    <w:div w:id="1023939967">
      <w:bodyDiv w:val="1"/>
      <w:marLeft w:val="0"/>
      <w:marRight w:val="0"/>
      <w:marTop w:val="0"/>
      <w:marBottom w:val="0"/>
      <w:divBdr>
        <w:top w:val="none" w:sz="0" w:space="0" w:color="auto"/>
        <w:left w:val="none" w:sz="0" w:space="0" w:color="auto"/>
        <w:bottom w:val="none" w:sz="0" w:space="0" w:color="auto"/>
        <w:right w:val="none" w:sz="0" w:space="0" w:color="auto"/>
      </w:divBdr>
    </w:div>
    <w:div w:id="1053650759">
      <w:bodyDiv w:val="1"/>
      <w:marLeft w:val="0"/>
      <w:marRight w:val="0"/>
      <w:marTop w:val="0"/>
      <w:marBottom w:val="0"/>
      <w:divBdr>
        <w:top w:val="none" w:sz="0" w:space="0" w:color="auto"/>
        <w:left w:val="none" w:sz="0" w:space="0" w:color="auto"/>
        <w:bottom w:val="none" w:sz="0" w:space="0" w:color="auto"/>
        <w:right w:val="none" w:sz="0" w:space="0" w:color="auto"/>
      </w:divBdr>
      <w:divsChild>
        <w:div w:id="2071878291">
          <w:marLeft w:val="720"/>
          <w:marRight w:val="0"/>
          <w:marTop w:val="0"/>
          <w:marBottom w:val="200"/>
          <w:divBdr>
            <w:top w:val="none" w:sz="0" w:space="0" w:color="auto"/>
            <w:left w:val="none" w:sz="0" w:space="0" w:color="auto"/>
            <w:bottom w:val="none" w:sz="0" w:space="0" w:color="auto"/>
            <w:right w:val="none" w:sz="0" w:space="0" w:color="auto"/>
          </w:divBdr>
        </w:div>
        <w:div w:id="1823622595">
          <w:marLeft w:val="720"/>
          <w:marRight w:val="0"/>
          <w:marTop w:val="0"/>
          <w:marBottom w:val="200"/>
          <w:divBdr>
            <w:top w:val="none" w:sz="0" w:space="0" w:color="auto"/>
            <w:left w:val="none" w:sz="0" w:space="0" w:color="auto"/>
            <w:bottom w:val="none" w:sz="0" w:space="0" w:color="auto"/>
            <w:right w:val="none" w:sz="0" w:space="0" w:color="auto"/>
          </w:divBdr>
        </w:div>
        <w:div w:id="205338704">
          <w:marLeft w:val="720"/>
          <w:marRight w:val="0"/>
          <w:marTop w:val="0"/>
          <w:marBottom w:val="200"/>
          <w:divBdr>
            <w:top w:val="none" w:sz="0" w:space="0" w:color="auto"/>
            <w:left w:val="none" w:sz="0" w:space="0" w:color="auto"/>
            <w:bottom w:val="none" w:sz="0" w:space="0" w:color="auto"/>
            <w:right w:val="none" w:sz="0" w:space="0" w:color="auto"/>
          </w:divBdr>
        </w:div>
        <w:div w:id="896549887">
          <w:marLeft w:val="720"/>
          <w:marRight w:val="0"/>
          <w:marTop w:val="0"/>
          <w:marBottom w:val="200"/>
          <w:divBdr>
            <w:top w:val="none" w:sz="0" w:space="0" w:color="auto"/>
            <w:left w:val="none" w:sz="0" w:space="0" w:color="auto"/>
            <w:bottom w:val="none" w:sz="0" w:space="0" w:color="auto"/>
            <w:right w:val="none" w:sz="0" w:space="0" w:color="auto"/>
          </w:divBdr>
        </w:div>
      </w:divsChild>
    </w:div>
    <w:div w:id="1055860742">
      <w:bodyDiv w:val="1"/>
      <w:marLeft w:val="0"/>
      <w:marRight w:val="0"/>
      <w:marTop w:val="0"/>
      <w:marBottom w:val="0"/>
      <w:divBdr>
        <w:top w:val="none" w:sz="0" w:space="0" w:color="auto"/>
        <w:left w:val="none" w:sz="0" w:space="0" w:color="auto"/>
        <w:bottom w:val="none" w:sz="0" w:space="0" w:color="auto"/>
        <w:right w:val="none" w:sz="0" w:space="0" w:color="auto"/>
      </w:divBdr>
      <w:divsChild>
        <w:div w:id="767966805">
          <w:marLeft w:val="274"/>
          <w:marRight w:val="0"/>
          <w:marTop w:val="0"/>
          <w:marBottom w:val="0"/>
          <w:divBdr>
            <w:top w:val="none" w:sz="0" w:space="0" w:color="auto"/>
            <w:left w:val="none" w:sz="0" w:space="0" w:color="auto"/>
            <w:bottom w:val="none" w:sz="0" w:space="0" w:color="auto"/>
            <w:right w:val="none" w:sz="0" w:space="0" w:color="auto"/>
          </w:divBdr>
        </w:div>
        <w:div w:id="811336713">
          <w:marLeft w:val="274"/>
          <w:marRight w:val="0"/>
          <w:marTop w:val="0"/>
          <w:marBottom w:val="0"/>
          <w:divBdr>
            <w:top w:val="none" w:sz="0" w:space="0" w:color="auto"/>
            <w:left w:val="none" w:sz="0" w:space="0" w:color="auto"/>
            <w:bottom w:val="none" w:sz="0" w:space="0" w:color="auto"/>
            <w:right w:val="none" w:sz="0" w:space="0" w:color="auto"/>
          </w:divBdr>
        </w:div>
        <w:div w:id="724254062">
          <w:marLeft w:val="274"/>
          <w:marRight w:val="0"/>
          <w:marTop w:val="0"/>
          <w:marBottom w:val="0"/>
          <w:divBdr>
            <w:top w:val="none" w:sz="0" w:space="0" w:color="auto"/>
            <w:left w:val="none" w:sz="0" w:space="0" w:color="auto"/>
            <w:bottom w:val="none" w:sz="0" w:space="0" w:color="auto"/>
            <w:right w:val="none" w:sz="0" w:space="0" w:color="auto"/>
          </w:divBdr>
        </w:div>
      </w:divsChild>
    </w:div>
    <w:div w:id="1061245493">
      <w:bodyDiv w:val="1"/>
      <w:marLeft w:val="0"/>
      <w:marRight w:val="0"/>
      <w:marTop w:val="0"/>
      <w:marBottom w:val="0"/>
      <w:divBdr>
        <w:top w:val="none" w:sz="0" w:space="0" w:color="auto"/>
        <w:left w:val="none" w:sz="0" w:space="0" w:color="auto"/>
        <w:bottom w:val="none" w:sz="0" w:space="0" w:color="auto"/>
        <w:right w:val="none" w:sz="0" w:space="0" w:color="auto"/>
      </w:divBdr>
      <w:divsChild>
        <w:div w:id="495150973">
          <w:marLeft w:val="547"/>
          <w:marRight w:val="0"/>
          <w:marTop w:val="0"/>
          <w:marBottom w:val="240"/>
          <w:divBdr>
            <w:top w:val="none" w:sz="0" w:space="0" w:color="auto"/>
            <w:left w:val="none" w:sz="0" w:space="0" w:color="auto"/>
            <w:bottom w:val="none" w:sz="0" w:space="0" w:color="auto"/>
            <w:right w:val="none" w:sz="0" w:space="0" w:color="auto"/>
          </w:divBdr>
        </w:div>
      </w:divsChild>
    </w:div>
    <w:div w:id="1075711080">
      <w:bodyDiv w:val="1"/>
      <w:marLeft w:val="0"/>
      <w:marRight w:val="0"/>
      <w:marTop w:val="0"/>
      <w:marBottom w:val="0"/>
      <w:divBdr>
        <w:top w:val="none" w:sz="0" w:space="0" w:color="auto"/>
        <w:left w:val="none" w:sz="0" w:space="0" w:color="auto"/>
        <w:bottom w:val="none" w:sz="0" w:space="0" w:color="auto"/>
        <w:right w:val="none" w:sz="0" w:space="0" w:color="auto"/>
      </w:divBdr>
    </w:div>
    <w:div w:id="1103182042">
      <w:bodyDiv w:val="1"/>
      <w:marLeft w:val="0"/>
      <w:marRight w:val="0"/>
      <w:marTop w:val="0"/>
      <w:marBottom w:val="0"/>
      <w:divBdr>
        <w:top w:val="none" w:sz="0" w:space="0" w:color="auto"/>
        <w:left w:val="none" w:sz="0" w:space="0" w:color="auto"/>
        <w:bottom w:val="none" w:sz="0" w:space="0" w:color="auto"/>
        <w:right w:val="none" w:sz="0" w:space="0" w:color="auto"/>
      </w:divBdr>
      <w:divsChild>
        <w:div w:id="835001951">
          <w:marLeft w:val="446"/>
          <w:marRight w:val="0"/>
          <w:marTop w:val="0"/>
          <w:marBottom w:val="120"/>
          <w:divBdr>
            <w:top w:val="none" w:sz="0" w:space="0" w:color="auto"/>
            <w:left w:val="none" w:sz="0" w:space="0" w:color="auto"/>
            <w:bottom w:val="none" w:sz="0" w:space="0" w:color="auto"/>
            <w:right w:val="none" w:sz="0" w:space="0" w:color="auto"/>
          </w:divBdr>
        </w:div>
        <w:div w:id="1342506927">
          <w:marLeft w:val="446"/>
          <w:marRight w:val="0"/>
          <w:marTop w:val="0"/>
          <w:marBottom w:val="120"/>
          <w:divBdr>
            <w:top w:val="none" w:sz="0" w:space="0" w:color="auto"/>
            <w:left w:val="none" w:sz="0" w:space="0" w:color="auto"/>
            <w:bottom w:val="none" w:sz="0" w:space="0" w:color="auto"/>
            <w:right w:val="none" w:sz="0" w:space="0" w:color="auto"/>
          </w:divBdr>
        </w:div>
      </w:divsChild>
    </w:div>
    <w:div w:id="1108307736">
      <w:bodyDiv w:val="1"/>
      <w:marLeft w:val="0"/>
      <w:marRight w:val="0"/>
      <w:marTop w:val="0"/>
      <w:marBottom w:val="0"/>
      <w:divBdr>
        <w:top w:val="none" w:sz="0" w:space="0" w:color="auto"/>
        <w:left w:val="none" w:sz="0" w:space="0" w:color="auto"/>
        <w:bottom w:val="none" w:sz="0" w:space="0" w:color="auto"/>
        <w:right w:val="none" w:sz="0" w:space="0" w:color="auto"/>
      </w:divBdr>
    </w:div>
    <w:div w:id="1123842670">
      <w:bodyDiv w:val="1"/>
      <w:marLeft w:val="0"/>
      <w:marRight w:val="0"/>
      <w:marTop w:val="0"/>
      <w:marBottom w:val="0"/>
      <w:divBdr>
        <w:top w:val="none" w:sz="0" w:space="0" w:color="auto"/>
        <w:left w:val="none" w:sz="0" w:space="0" w:color="auto"/>
        <w:bottom w:val="none" w:sz="0" w:space="0" w:color="auto"/>
        <w:right w:val="none" w:sz="0" w:space="0" w:color="auto"/>
      </w:divBdr>
    </w:div>
    <w:div w:id="1131750773">
      <w:bodyDiv w:val="1"/>
      <w:marLeft w:val="0"/>
      <w:marRight w:val="0"/>
      <w:marTop w:val="0"/>
      <w:marBottom w:val="0"/>
      <w:divBdr>
        <w:top w:val="none" w:sz="0" w:space="0" w:color="auto"/>
        <w:left w:val="none" w:sz="0" w:space="0" w:color="auto"/>
        <w:bottom w:val="none" w:sz="0" w:space="0" w:color="auto"/>
        <w:right w:val="none" w:sz="0" w:space="0" w:color="auto"/>
      </w:divBdr>
      <w:divsChild>
        <w:div w:id="1367440524">
          <w:marLeft w:val="432"/>
          <w:marRight w:val="0"/>
          <w:marTop w:val="101"/>
          <w:marBottom w:val="0"/>
          <w:divBdr>
            <w:top w:val="none" w:sz="0" w:space="0" w:color="auto"/>
            <w:left w:val="none" w:sz="0" w:space="0" w:color="auto"/>
            <w:bottom w:val="none" w:sz="0" w:space="0" w:color="auto"/>
            <w:right w:val="none" w:sz="0" w:space="0" w:color="auto"/>
          </w:divBdr>
        </w:div>
      </w:divsChild>
    </w:div>
    <w:div w:id="1155340805">
      <w:bodyDiv w:val="1"/>
      <w:marLeft w:val="0"/>
      <w:marRight w:val="0"/>
      <w:marTop w:val="0"/>
      <w:marBottom w:val="0"/>
      <w:divBdr>
        <w:top w:val="none" w:sz="0" w:space="0" w:color="auto"/>
        <w:left w:val="none" w:sz="0" w:space="0" w:color="auto"/>
        <w:bottom w:val="none" w:sz="0" w:space="0" w:color="auto"/>
        <w:right w:val="none" w:sz="0" w:space="0" w:color="auto"/>
      </w:divBdr>
    </w:div>
    <w:div w:id="1169759324">
      <w:bodyDiv w:val="1"/>
      <w:marLeft w:val="0"/>
      <w:marRight w:val="0"/>
      <w:marTop w:val="0"/>
      <w:marBottom w:val="0"/>
      <w:divBdr>
        <w:top w:val="none" w:sz="0" w:space="0" w:color="auto"/>
        <w:left w:val="none" w:sz="0" w:space="0" w:color="auto"/>
        <w:bottom w:val="none" w:sz="0" w:space="0" w:color="auto"/>
        <w:right w:val="none" w:sz="0" w:space="0" w:color="auto"/>
      </w:divBdr>
      <w:divsChild>
        <w:div w:id="2109231809">
          <w:marLeft w:val="0"/>
          <w:marRight w:val="0"/>
          <w:marTop w:val="0"/>
          <w:marBottom w:val="0"/>
          <w:divBdr>
            <w:top w:val="none" w:sz="0" w:space="0" w:color="auto"/>
            <w:left w:val="none" w:sz="0" w:space="0" w:color="auto"/>
            <w:bottom w:val="none" w:sz="0" w:space="0" w:color="auto"/>
            <w:right w:val="none" w:sz="0" w:space="0" w:color="auto"/>
          </w:divBdr>
          <w:divsChild>
            <w:div w:id="1069769434">
              <w:marLeft w:val="0"/>
              <w:marRight w:val="0"/>
              <w:marTop w:val="0"/>
              <w:marBottom w:val="0"/>
              <w:divBdr>
                <w:top w:val="none" w:sz="0" w:space="0" w:color="auto"/>
                <w:left w:val="none" w:sz="0" w:space="0" w:color="auto"/>
                <w:bottom w:val="none" w:sz="0" w:space="0" w:color="auto"/>
                <w:right w:val="none" w:sz="0" w:space="0" w:color="auto"/>
              </w:divBdr>
              <w:divsChild>
                <w:div w:id="659308700">
                  <w:marLeft w:val="0"/>
                  <w:marRight w:val="0"/>
                  <w:marTop w:val="0"/>
                  <w:marBottom w:val="0"/>
                  <w:divBdr>
                    <w:top w:val="none" w:sz="0" w:space="0" w:color="auto"/>
                    <w:left w:val="none" w:sz="0" w:space="0" w:color="auto"/>
                    <w:bottom w:val="none" w:sz="0" w:space="0" w:color="auto"/>
                    <w:right w:val="none" w:sz="0" w:space="0" w:color="auto"/>
                  </w:divBdr>
                  <w:divsChild>
                    <w:div w:id="689183894">
                      <w:marLeft w:val="0"/>
                      <w:marRight w:val="0"/>
                      <w:marTop w:val="0"/>
                      <w:marBottom w:val="0"/>
                      <w:divBdr>
                        <w:top w:val="none" w:sz="0" w:space="0" w:color="auto"/>
                        <w:left w:val="none" w:sz="0" w:space="0" w:color="auto"/>
                        <w:bottom w:val="none" w:sz="0" w:space="0" w:color="auto"/>
                        <w:right w:val="none" w:sz="0" w:space="0" w:color="auto"/>
                      </w:divBdr>
                      <w:divsChild>
                        <w:div w:id="11733961">
                          <w:marLeft w:val="0"/>
                          <w:marRight w:val="0"/>
                          <w:marTop w:val="0"/>
                          <w:marBottom w:val="0"/>
                          <w:divBdr>
                            <w:top w:val="none" w:sz="0" w:space="0" w:color="auto"/>
                            <w:left w:val="none" w:sz="0" w:space="0" w:color="auto"/>
                            <w:bottom w:val="none" w:sz="0" w:space="0" w:color="auto"/>
                            <w:right w:val="none" w:sz="0" w:space="0" w:color="auto"/>
                          </w:divBdr>
                          <w:divsChild>
                            <w:div w:id="892159688">
                              <w:marLeft w:val="0"/>
                              <w:marRight w:val="300"/>
                              <w:marTop w:val="180"/>
                              <w:marBottom w:val="0"/>
                              <w:divBdr>
                                <w:top w:val="none" w:sz="0" w:space="0" w:color="auto"/>
                                <w:left w:val="none" w:sz="0" w:space="0" w:color="auto"/>
                                <w:bottom w:val="none" w:sz="0" w:space="0" w:color="auto"/>
                                <w:right w:val="none" w:sz="0" w:space="0" w:color="auto"/>
                              </w:divBdr>
                              <w:divsChild>
                                <w:div w:id="209080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6747619">
          <w:marLeft w:val="0"/>
          <w:marRight w:val="0"/>
          <w:marTop w:val="0"/>
          <w:marBottom w:val="0"/>
          <w:divBdr>
            <w:top w:val="none" w:sz="0" w:space="0" w:color="auto"/>
            <w:left w:val="none" w:sz="0" w:space="0" w:color="auto"/>
            <w:bottom w:val="none" w:sz="0" w:space="0" w:color="auto"/>
            <w:right w:val="none" w:sz="0" w:space="0" w:color="auto"/>
          </w:divBdr>
          <w:divsChild>
            <w:div w:id="1292401173">
              <w:marLeft w:val="0"/>
              <w:marRight w:val="0"/>
              <w:marTop w:val="0"/>
              <w:marBottom w:val="0"/>
              <w:divBdr>
                <w:top w:val="none" w:sz="0" w:space="0" w:color="auto"/>
                <w:left w:val="none" w:sz="0" w:space="0" w:color="auto"/>
                <w:bottom w:val="none" w:sz="0" w:space="0" w:color="auto"/>
                <w:right w:val="none" w:sz="0" w:space="0" w:color="auto"/>
              </w:divBdr>
              <w:divsChild>
                <w:div w:id="533352305">
                  <w:marLeft w:val="0"/>
                  <w:marRight w:val="0"/>
                  <w:marTop w:val="0"/>
                  <w:marBottom w:val="0"/>
                  <w:divBdr>
                    <w:top w:val="none" w:sz="0" w:space="0" w:color="auto"/>
                    <w:left w:val="none" w:sz="0" w:space="0" w:color="auto"/>
                    <w:bottom w:val="none" w:sz="0" w:space="0" w:color="auto"/>
                    <w:right w:val="none" w:sz="0" w:space="0" w:color="auto"/>
                  </w:divBdr>
                  <w:divsChild>
                    <w:div w:id="1432628808">
                      <w:marLeft w:val="0"/>
                      <w:marRight w:val="0"/>
                      <w:marTop w:val="0"/>
                      <w:marBottom w:val="0"/>
                      <w:divBdr>
                        <w:top w:val="none" w:sz="0" w:space="0" w:color="auto"/>
                        <w:left w:val="none" w:sz="0" w:space="0" w:color="auto"/>
                        <w:bottom w:val="none" w:sz="0" w:space="0" w:color="auto"/>
                        <w:right w:val="none" w:sz="0" w:space="0" w:color="auto"/>
                      </w:divBdr>
                      <w:divsChild>
                        <w:div w:id="138428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0870830">
      <w:bodyDiv w:val="1"/>
      <w:marLeft w:val="0"/>
      <w:marRight w:val="0"/>
      <w:marTop w:val="0"/>
      <w:marBottom w:val="0"/>
      <w:divBdr>
        <w:top w:val="none" w:sz="0" w:space="0" w:color="auto"/>
        <w:left w:val="none" w:sz="0" w:space="0" w:color="auto"/>
        <w:bottom w:val="none" w:sz="0" w:space="0" w:color="auto"/>
        <w:right w:val="none" w:sz="0" w:space="0" w:color="auto"/>
      </w:divBdr>
      <w:divsChild>
        <w:div w:id="532114352">
          <w:marLeft w:val="432"/>
          <w:marRight w:val="0"/>
          <w:marTop w:val="113"/>
          <w:marBottom w:val="0"/>
          <w:divBdr>
            <w:top w:val="none" w:sz="0" w:space="0" w:color="auto"/>
            <w:left w:val="none" w:sz="0" w:space="0" w:color="auto"/>
            <w:bottom w:val="none" w:sz="0" w:space="0" w:color="auto"/>
            <w:right w:val="none" w:sz="0" w:space="0" w:color="auto"/>
          </w:divBdr>
        </w:div>
        <w:div w:id="1459445691">
          <w:marLeft w:val="432"/>
          <w:marRight w:val="0"/>
          <w:marTop w:val="113"/>
          <w:marBottom w:val="0"/>
          <w:divBdr>
            <w:top w:val="none" w:sz="0" w:space="0" w:color="auto"/>
            <w:left w:val="none" w:sz="0" w:space="0" w:color="auto"/>
            <w:bottom w:val="none" w:sz="0" w:space="0" w:color="auto"/>
            <w:right w:val="none" w:sz="0" w:space="0" w:color="auto"/>
          </w:divBdr>
        </w:div>
        <w:div w:id="172886534">
          <w:marLeft w:val="432"/>
          <w:marRight w:val="0"/>
          <w:marTop w:val="113"/>
          <w:marBottom w:val="0"/>
          <w:divBdr>
            <w:top w:val="none" w:sz="0" w:space="0" w:color="auto"/>
            <w:left w:val="none" w:sz="0" w:space="0" w:color="auto"/>
            <w:bottom w:val="none" w:sz="0" w:space="0" w:color="auto"/>
            <w:right w:val="none" w:sz="0" w:space="0" w:color="auto"/>
          </w:divBdr>
        </w:div>
        <w:div w:id="499195366">
          <w:marLeft w:val="432"/>
          <w:marRight w:val="0"/>
          <w:marTop w:val="113"/>
          <w:marBottom w:val="0"/>
          <w:divBdr>
            <w:top w:val="none" w:sz="0" w:space="0" w:color="auto"/>
            <w:left w:val="none" w:sz="0" w:space="0" w:color="auto"/>
            <w:bottom w:val="none" w:sz="0" w:space="0" w:color="auto"/>
            <w:right w:val="none" w:sz="0" w:space="0" w:color="auto"/>
          </w:divBdr>
        </w:div>
        <w:div w:id="1380859214">
          <w:marLeft w:val="432"/>
          <w:marRight w:val="0"/>
          <w:marTop w:val="113"/>
          <w:marBottom w:val="0"/>
          <w:divBdr>
            <w:top w:val="none" w:sz="0" w:space="0" w:color="auto"/>
            <w:left w:val="none" w:sz="0" w:space="0" w:color="auto"/>
            <w:bottom w:val="none" w:sz="0" w:space="0" w:color="auto"/>
            <w:right w:val="none" w:sz="0" w:space="0" w:color="auto"/>
          </w:divBdr>
        </w:div>
        <w:div w:id="2067364639">
          <w:marLeft w:val="432"/>
          <w:marRight w:val="0"/>
          <w:marTop w:val="113"/>
          <w:marBottom w:val="0"/>
          <w:divBdr>
            <w:top w:val="none" w:sz="0" w:space="0" w:color="auto"/>
            <w:left w:val="none" w:sz="0" w:space="0" w:color="auto"/>
            <w:bottom w:val="none" w:sz="0" w:space="0" w:color="auto"/>
            <w:right w:val="none" w:sz="0" w:space="0" w:color="auto"/>
          </w:divBdr>
        </w:div>
        <w:div w:id="239415027">
          <w:marLeft w:val="432"/>
          <w:marRight w:val="0"/>
          <w:marTop w:val="113"/>
          <w:marBottom w:val="0"/>
          <w:divBdr>
            <w:top w:val="none" w:sz="0" w:space="0" w:color="auto"/>
            <w:left w:val="none" w:sz="0" w:space="0" w:color="auto"/>
            <w:bottom w:val="none" w:sz="0" w:space="0" w:color="auto"/>
            <w:right w:val="none" w:sz="0" w:space="0" w:color="auto"/>
          </w:divBdr>
        </w:div>
      </w:divsChild>
    </w:div>
    <w:div w:id="1221091132">
      <w:bodyDiv w:val="1"/>
      <w:marLeft w:val="0"/>
      <w:marRight w:val="0"/>
      <w:marTop w:val="0"/>
      <w:marBottom w:val="0"/>
      <w:divBdr>
        <w:top w:val="none" w:sz="0" w:space="0" w:color="auto"/>
        <w:left w:val="none" w:sz="0" w:space="0" w:color="auto"/>
        <w:bottom w:val="none" w:sz="0" w:space="0" w:color="auto"/>
        <w:right w:val="none" w:sz="0" w:space="0" w:color="auto"/>
      </w:divBdr>
    </w:div>
    <w:div w:id="1259220388">
      <w:bodyDiv w:val="1"/>
      <w:marLeft w:val="0"/>
      <w:marRight w:val="0"/>
      <w:marTop w:val="0"/>
      <w:marBottom w:val="0"/>
      <w:divBdr>
        <w:top w:val="none" w:sz="0" w:space="0" w:color="auto"/>
        <w:left w:val="none" w:sz="0" w:space="0" w:color="auto"/>
        <w:bottom w:val="none" w:sz="0" w:space="0" w:color="auto"/>
        <w:right w:val="none" w:sz="0" w:space="0" w:color="auto"/>
      </w:divBdr>
      <w:divsChild>
        <w:div w:id="1916620334">
          <w:marLeft w:val="446"/>
          <w:marRight w:val="0"/>
          <w:marTop w:val="91"/>
          <w:marBottom w:val="0"/>
          <w:divBdr>
            <w:top w:val="none" w:sz="0" w:space="0" w:color="auto"/>
            <w:left w:val="none" w:sz="0" w:space="0" w:color="auto"/>
            <w:bottom w:val="none" w:sz="0" w:space="0" w:color="auto"/>
            <w:right w:val="none" w:sz="0" w:space="0" w:color="auto"/>
          </w:divBdr>
        </w:div>
      </w:divsChild>
    </w:div>
    <w:div w:id="1260525903">
      <w:bodyDiv w:val="1"/>
      <w:marLeft w:val="0"/>
      <w:marRight w:val="0"/>
      <w:marTop w:val="0"/>
      <w:marBottom w:val="0"/>
      <w:divBdr>
        <w:top w:val="none" w:sz="0" w:space="0" w:color="auto"/>
        <w:left w:val="none" w:sz="0" w:space="0" w:color="auto"/>
        <w:bottom w:val="none" w:sz="0" w:space="0" w:color="auto"/>
        <w:right w:val="none" w:sz="0" w:space="0" w:color="auto"/>
      </w:divBdr>
      <w:divsChild>
        <w:div w:id="99881173">
          <w:marLeft w:val="547"/>
          <w:marRight w:val="0"/>
          <w:marTop w:val="0"/>
          <w:marBottom w:val="240"/>
          <w:divBdr>
            <w:top w:val="none" w:sz="0" w:space="0" w:color="auto"/>
            <w:left w:val="none" w:sz="0" w:space="0" w:color="auto"/>
            <w:bottom w:val="none" w:sz="0" w:space="0" w:color="auto"/>
            <w:right w:val="none" w:sz="0" w:space="0" w:color="auto"/>
          </w:divBdr>
        </w:div>
      </w:divsChild>
    </w:div>
    <w:div w:id="1275331163">
      <w:bodyDiv w:val="1"/>
      <w:marLeft w:val="0"/>
      <w:marRight w:val="0"/>
      <w:marTop w:val="0"/>
      <w:marBottom w:val="0"/>
      <w:divBdr>
        <w:top w:val="none" w:sz="0" w:space="0" w:color="auto"/>
        <w:left w:val="none" w:sz="0" w:space="0" w:color="auto"/>
        <w:bottom w:val="none" w:sz="0" w:space="0" w:color="auto"/>
        <w:right w:val="none" w:sz="0" w:space="0" w:color="auto"/>
      </w:divBdr>
      <w:divsChild>
        <w:div w:id="495657905">
          <w:marLeft w:val="446"/>
          <w:marRight w:val="0"/>
          <w:marTop w:val="0"/>
          <w:marBottom w:val="120"/>
          <w:divBdr>
            <w:top w:val="none" w:sz="0" w:space="0" w:color="auto"/>
            <w:left w:val="none" w:sz="0" w:space="0" w:color="auto"/>
            <w:bottom w:val="none" w:sz="0" w:space="0" w:color="auto"/>
            <w:right w:val="none" w:sz="0" w:space="0" w:color="auto"/>
          </w:divBdr>
        </w:div>
      </w:divsChild>
    </w:div>
    <w:div w:id="1283027973">
      <w:bodyDiv w:val="1"/>
      <w:marLeft w:val="0"/>
      <w:marRight w:val="0"/>
      <w:marTop w:val="0"/>
      <w:marBottom w:val="0"/>
      <w:divBdr>
        <w:top w:val="none" w:sz="0" w:space="0" w:color="auto"/>
        <w:left w:val="none" w:sz="0" w:space="0" w:color="auto"/>
        <w:bottom w:val="none" w:sz="0" w:space="0" w:color="auto"/>
        <w:right w:val="none" w:sz="0" w:space="0" w:color="auto"/>
      </w:divBdr>
      <w:divsChild>
        <w:div w:id="771971967">
          <w:marLeft w:val="720"/>
          <w:marRight w:val="0"/>
          <w:marTop w:val="0"/>
          <w:marBottom w:val="200"/>
          <w:divBdr>
            <w:top w:val="none" w:sz="0" w:space="0" w:color="auto"/>
            <w:left w:val="none" w:sz="0" w:space="0" w:color="auto"/>
            <w:bottom w:val="none" w:sz="0" w:space="0" w:color="auto"/>
            <w:right w:val="none" w:sz="0" w:space="0" w:color="auto"/>
          </w:divBdr>
        </w:div>
      </w:divsChild>
    </w:div>
    <w:div w:id="1298410253">
      <w:bodyDiv w:val="1"/>
      <w:marLeft w:val="0"/>
      <w:marRight w:val="0"/>
      <w:marTop w:val="0"/>
      <w:marBottom w:val="0"/>
      <w:divBdr>
        <w:top w:val="none" w:sz="0" w:space="0" w:color="auto"/>
        <w:left w:val="none" w:sz="0" w:space="0" w:color="auto"/>
        <w:bottom w:val="none" w:sz="0" w:space="0" w:color="auto"/>
        <w:right w:val="none" w:sz="0" w:space="0" w:color="auto"/>
      </w:divBdr>
      <w:divsChild>
        <w:div w:id="811949678">
          <w:marLeft w:val="547"/>
          <w:marRight w:val="0"/>
          <w:marTop w:val="0"/>
          <w:marBottom w:val="80"/>
          <w:divBdr>
            <w:top w:val="none" w:sz="0" w:space="0" w:color="auto"/>
            <w:left w:val="none" w:sz="0" w:space="0" w:color="auto"/>
            <w:bottom w:val="none" w:sz="0" w:space="0" w:color="auto"/>
            <w:right w:val="none" w:sz="0" w:space="0" w:color="auto"/>
          </w:divBdr>
        </w:div>
      </w:divsChild>
    </w:div>
    <w:div w:id="1299259899">
      <w:bodyDiv w:val="1"/>
      <w:marLeft w:val="0"/>
      <w:marRight w:val="0"/>
      <w:marTop w:val="0"/>
      <w:marBottom w:val="0"/>
      <w:divBdr>
        <w:top w:val="none" w:sz="0" w:space="0" w:color="auto"/>
        <w:left w:val="none" w:sz="0" w:space="0" w:color="auto"/>
        <w:bottom w:val="none" w:sz="0" w:space="0" w:color="auto"/>
        <w:right w:val="none" w:sz="0" w:space="0" w:color="auto"/>
      </w:divBdr>
      <w:divsChild>
        <w:div w:id="23485078">
          <w:marLeft w:val="547"/>
          <w:marRight w:val="0"/>
          <w:marTop w:val="0"/>
          <w:marBottom w:val="240"/>
          <w:divBdr>
            <w:top w:val="none" w:sz="0" w:space="0" w:color="auto"/>
            <w:left w:val="none" w:sz="0" w:space="0" w:color="auto"/>
            <w:bottom w:val="none" w:sz="0" w:space="0" w:color="auto"/>
            <w:right w:val="none" w:sz="0" w:space="0" w:color="auto"/>
          </w:divBdr>
        </w:div>
      </w:divsChild>
    </w:div>
    <w:div w:id="1327048511">
      <w:bodyDiv w:val="1"/>
      <w:marLeft w:val="0"/>
      <w:marRight w:val="0"/>
      <w:marTop w:val="0"/>
      <w:marBottom w:val="0"/>
      <w:divBdr>
        <w:top w:val="none" w:sz="0" w:space="0" w:color="auto"/>
        <w:left w:val="none" w:sz="0" w:space="0" w:color="auto"/>
        <w:bottom w:val="none" w:sz="0" w:space="0" w:color="auto"/>
        <w:right w:val="none" w:sz="0" w:space="0" w:color="auto"/>
      </w:divBdr>
      <w:divsChild>
        <w:div w:id="72288205">
          <w:marLeft w:val="432"/>
          <w:marRight w:val="0"/>
          <w:marTop w:val="115"/>
          <w:marBottom w:val="80"/>
          <w:divBdr>
            <w:top w:val="none" w:sz="0" w:space="0" w:color="auto"/>
            <w:left w:val="none" w:sz="0" w:space="0" w:color="auto"/>
            <w:bottom w:val="none" w:sz="0" w:space="0" w:color="auto"/>
            <w:right w:val="none" w:sz="0" w:space="0" w:color="auto"/>
          </w:divBdr>
        </w:div>
      </w:divsChild>
    </w:div>
    <w:div w:id="1331256621">
      <w:bodyDiv w:val="1"/>
      <w:marLeft w:val="0"/>
      <w:marRight w:val="0"/>
      <w:marTop w:val="0"/>
      <w:marBottom w:val="0"/>
      <w:divBdr>
        <w:top w:val="none" w:sz="0" w:space="0" w:color="auto"/>
        <w:left w:val="none" w:sz="0" w:space="0" w:color="auto"/>
        <w:bottom w:val="none" w:sz="0" w:space="0" w:color="auto"/>
        <w:right w:val="none" w:sz="0" w:space="0" w:color="auto"/>
      </w:divBdr>
      <w:divsChild>
        <w:div w:id="129832306">
          <w:marLeft w:val="720"/>
          <w:marRight w:val="0"/>
          <w:marTop w:val="0"/>
          <w:marBottom w:val="200"/>
          <w:divBdr>
            <w:top w:val="none" w:sz="0" w:space="0" w:color="auto"/>
            <w:left w:val="none" w:sz="0" w:space="0" w:color="auto"/>
            <w:bottom w:val="none" w:sz="0" w:space="0" w:color="auto"/>
            <w:right w:val="none" w:sz="0" w:space="0" w:color="auto"/>
          </w:divBdr>
        </w:div>
        <w:div w:id="812988648">
          <w:marLeft w:val="720"/>
          <w:marRight w:val="0"/>
          <w:marTop w:val="0"/>
          <w:marBottom w:val="200"/>
          <w:divBdr>
            <w:top w:val="none" w:sz="0" w:space="0" w:color="auto"/>
            <w:left w:val="none" w:sz="0" w:space="0" w:color="auto"/>
            <w:bottom w:val="none" w:sz="0" w:space="0" w:color="auto"/>
            <w:right w:val="none" w:sz="0" w:space="0" w:color="auto"/>
          </w:divBdr>
        </w:div>
        <w:div w:id="689918927">
          <w:marLeft w:val="720"/>
          <w:marRight w:val="0"/>
          <w:marTop w:val="0"/>
          <w:marBottom w:val="200"/>
          <w:divBdr>
            <w:top w:val="none" w:sz="0" w:space="0" w:color="auto"/>
            <w:left w:val="none" w:sz="0" w:space="0" w:color="auto"/>
            <w:bottom w:val="none" w:sz="0" w:space="0" w:color="auto"/>
            <w:right w:val="none" w:sz="0" w:space="0" w:color="auto"/>
          </w:divBdr>
        </w:div>
        <w:div w:id="1976137850">
          <w:marLeft w:val="720"/>
          <w:marRight w:val="0"/>
          <w:marTop w:val="0"/>
          <w:marBottom w:val="200"/>
          <w:divBdr>
            <w:top w:val="none" w:sz="0" w:space="0" w:color="auto"/>
            <w:left w:val="none" w:sz="0" w:space="0" w:color="auto"/>
            <w:bottom w:val="none" w:sz="0" w:space="0" w:color="auto"/>
            <w:right w:val="none" w:sz="0" w:space="0" w:color="auto"/>
          </w:divBdr>
        </w:div>
      </w:divsChild>
    </w:div>
    <w:div w:id="1343625983">
      <w:bodyDiv w:val="1"/>
      <w:marLeft w:val="0"/>
      <w:marRight w:val="0"/>
      <w:marTop w:val="0"/>
      <w:marBottom w:val="0"/>
      <w:divBdr>
        <w:top w:val="none" w:sz="0" w:space="0" w:color="auto"/>
        <w:left w:val="none" w:sz="0" w:space="0" w:color="auto"/>
        <w:bottom w:val="none" w:sz="0" w:space="0" w:color="auto"/>
        <w:right w:val="none" w:sz="0" w:space="0" w:color="auto"/>
      </w:divBdr>
      <w:divsChild>
        <w:div w:id="794522130">
          <w:marLeft w:val="446"/>
          <w:marRight w:val="0"/>
          <w:marTop w:val="0"/>
          <w:marBottom w:val="120"/>
          <w:divBdr>
            <w:top w:val="none" w:sz="0" w:space="0" w:color="auto"/>
            <w:left w:val="none" w:sz="0" w:space="0" w:color="auto"/>
            <w:bottom w:val="none" w:sz="0" w:space="0" w:color="auto"/>
            <w:right w:val="none" w:sz="0" w:space="0" w:color="auto"/>
          </w:divBdr>
        </w:div>
      </w:divsChild>
    </w:div>
    <w:div w:id="1347707652">
      <w:bodyDiv w:val="1"/>
      <w:marLeft w:val="0"/>
      <w:marRight w:val="0"/>
      <w:marTop w:val="0"/>
      <w:marBottom w:val="0"/>
      <w:divBdr>
        <w:top w:val="none" w:sz="0" w:space="0" w:color="auto"/>
        <w:left w:val="none" w:sz="0" w:space="0" w:color="auto"/>
        <w:bottom w:val="none" w:sz="0" w:space="0" w:color="auto"/>
        <w:right w:val="none" w:sz="0" w:space="0" w:color="auto"/>
      </w:divBdr>
    </w:div>
    <w:div w:id="1376544033">
      <w:bodyDiv w:val="1"/>
      <w:marLeft w:val="0"/>
      <w:marRight w:val="0"/>
      <w:marTop w:val="0"/>
      <w:marBottom w:val="0"/>
      <w:divBdr>
        <w:top w:val="none" w:sz="0" w:space="0" w:color="auto"/>
        <w:left w:val="none" w:sz="0" w:space="0" w:color="auto"/>
        <w:bottom w:val="none" w:sz="0" w:space="0" w:color="auto"/>
        <w:right w:val="none" w:sz="0" w:space="0" w:color="auto"/>
      </w:divBdr>
    </w:div>
    <w:div w:id="1396510423">
      <w:bodyDiv w:val="1"/>
      <w:marLeft w:val="0"/>
      <w:marRight w:val="0"/>
      <w:marTop w:val="0"/>
      <w:marBottom w:val="0"/>
      <w:divBdr>
        <w:top w:val="none" w:sz="0" w:space="0" w:color="auto"/>
        <w:left w:val="none" w:sz="0" w:space="0" w:color="auto"/>
        <w:bottom w:val="none" w:sz="0" w:space="0" w:color="auto"/>
        <w:right w:val="none" w:sz="0" w:space="0" w:color="auto"/>
      </w:divBdr>
    </w:div>
    <w:div w:id="1411003153">
      <w:bodyDiv w:val="1"/>
      <w:marLeft w:val="0"/>
      <w:marRight w:val="0"/>
      <w:marTop w:val="0"/>
      <w:marBottom w:val="0"/>
      <w:divBdr>
        <w:top w:val="none" w:sz="0" w:space="0" w:color="auto"/>
        <w:left w:val="none" w:sz="0" w:space="0" w:color="auto"/>
        <w:bottom w:val="none" w:sz="0" w:space="0" w:color="auto"/>
        <w:right w:val="none" w:sz="0" w:space="0" w:color="auto"/>
      </w:divBdr>
      <w:divsChild>
        <w:div w:id="1640959947">
          <w:marLeft w:val="0"/>
          <w:marRight w:val="0"/>
          <w:marTop w:val="0"/>
          <w:marBottom w:val="0"/>
          <w:divBdr>
            <w:top w:val="none" w:sz="0" w:space="0" w:color="auto"/>
            <w:left w:val="none" w:sz="0" w:space="0" w:color="auto"/>
            <w:bottom w:val="none" w:sz="0" w:space="0" w:color="auto"/>
            <w:right w:val="none" w:sz="0" w:space="0" w:color="auto"/>
          </w:divBdr>
          <w:divsChild>
            <w:div w:id="2053771771">
              <w:marLeft w:val="0"/>
              <w:marRight w:val="0"/>
              <w:marTop w:val="0"/>
              <w:marBottom w:val="0"/>
              <w:divBdr>
                <w:top w:val="none" w:sz="0" w:space="0" w:color="auto"/>
                <w:left w:val="none" w:sz="0" w:space="0" w:color="auto"/>
                <w:bottom w:val="none" w:sz="0" w:space="0" w:color="auto"/>
                <w:right w:val="none" w:sz="0" w:space="0" w:color="auto"/>
              </w:divBdr>
              <w:divsChild>
                <w:div w:id="320164489">
                  <w:marLeft w:val="0"/>
                  <w:marRight w:val="0"/>
                  <w:marTop w:val="0"/>
                  <w:marBottom w:val="0"/>
                  <w:divBdr>
                    <w:top w:val="none" w:sz="0" w:space="0" w:color="auto"/>
                    <w:left w:val="none" w:sz="0" w:space="0" w:color="auto"/>
                    <w:bottom w:val="none" w:sz="0" w:space="0" w:color="auto"/>
                    <w:right w:val="none" w:sz="0" w:space="0" w:color="auto"/>
                  </w:divBdr>
                  <w:divsChild>
                    <w:div w:id="55711052">
                      <w:marLeft w:val="0"/>
                      <w:marRight w:val="0"/>
                      <w:marTop w:val="0"/>
                      <w:marBottom w:val="0"/>
                      <w:divBdr>
                        <w:top w:val="none" w:sz="0" w:space="0" w:color="auto"/>
                        <w:left w:val="none" w:sz="0" w:space="0" w:color="auto"/>
                        <w:bottom w:val="none" w:sz="0" w:space="0" w:color="auto"/>
                        <w:right w:val="none" w:sz="0" w:space="0" w:color="auto"/>
                      </w:divBdr>
                      <w:divsChild>
                        <w:div w:id="1035303351">
                          <w:marLeft w:val="0"/>
                          <w:marRight w:val="0"/>
                          <w:marTop w:val="0"/>
                          <w:marBottom w:val="120"/>
                          <w:divBdr>
                            <w:top w:val="none" w:sz="0" w:space="0" w:color="auto"/>
                            <w:left w:val="none" w:sz="0" w:space="0" w:color="auto"/>
                            <w:bottom w:val="none" w:sz="0" w:space="0" w:color="auto"/>
                            <w:right w:val="none" w:sz="0" w:space="0" w:color="auto"/>
                          </w:divBdr>
                        </w:div>
                        <w:div w:id="237835829">
                          <w:marLeft w:val="0"/>
                          <w:marRight w:val="0"/>
                          <w:marTop w:val="0"/>
                          <w:marBottom w:val="0"/>
                          <w:divBdr>
                            <w:top w:val="none" w:sz="0" w:space="0" w:color="auto"/>
                            <w:left w:val="none" w:sz="0" w:space="0" w:color="auto"/>
                            <w:bottom w:val="none" w:sz="0" w:space="0" w:color="auto"/>
                            <w:right w:val="none" w:sz="0" w:space="0" w:color="auto"/>
                          </w:divBdr>
                          <w:divsChild>
                            <w:div w:id="5208126">
                              <w:marLeft w:val="0"/>
                              <w:marRight w:val="300"/>
                              <w:marTop w:val="180"/>
                              <w:marBottom w:val="0"/>
                              <w:divBdr>
                                <w:top w:val="none" w:sz="0" w:space="0" w:color="auto"/>
                                <w:left w:val="none" w:sz="0" w:space="0" w:color="auto"/>
                                <w:bottom w:val="none" w:sz="0" w:space="0" w:color="auto"/>
                                <w:right w:val="none" w:sz="0" w:space="0" w:color="auto"/>
                              </w:divBdr>
                              <w:divsChild>
                                <w:div w:id="9255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1456306">
          <w:marLeft w:val="0"/>
          <w:marRight w:val="0"/>
          <w:marTop w:val="0"/>
          <w:marBottom w:val="0"/>
          <w:divBdr>
            <w:top w:val="none" w:sz="0" w:space="0" w:color="auto"/>
            <w:left w:val="none" w:sz="0" w:space="0" w:color="auto"/>
            <w:bottom w:val="none" w:sz="0" w:space="0" w:color="auto"/>
            <w:right w:val="none" w:sz="0" w:space="0" w:color="auto"/>
          </w:divBdr>
          <w:divsChild>
            <w:div w:id="421419747">
              <w:marLeft w:val="0"/>
              <w:marRight w:val="0"/>
              <w:marTop w:val="0"/>
              <w:marBottom w:val="0"/>
              <w:divBdr>
                <w:top w:val="none" w:sz="0" w:space="0" w:color="auto"/>
                <w:left w:val="none" w:sz="0" w:space="0" w:color="auto"/>
                <w:bottom w:val="none" w:sz="0" w:space="0" w:color="auto"/>
                <w:right w:val="none" w:sz="0" w:space="0" w:color="auto"/>
              </w:divBdr>
              <w:divsChild>
                <w:div w:id="1317568341">
                  <w:marLeft w:val="0"/>
                  <w:marRight w:val="0"/>
                  <w:marTop w:val="0"/>
                  <w:marBottom w:val="0"/>
                  <w:divBdr>
                    <w:top w:val="none" w:sz="0" w:space="0" w:color="auto"/>
                    <w:left w:val="none" w:sz="0" w:space="0" w:color="auto"/>
                    <w:bottom w:val="none" w:sz="0" w:space="0" w:color="auto"/>
                    <w:right w:val="none" w:sz="0" w:space="0" w:color="auto"/>
                  </w:divBdr>
                  <w:divsChild>
                    <w:div w:id="1918200258">
                      <w:marLeft w:val="0"/>
                      <w:marRight w:val="0"/>
                      <w:marTop w:val="0"/>
                      <w:marBottom w:val="0"/>
                      <w:divBdr>
                        <w:top w:val="none" w:sz="0" w:space="0" w:color="auto"/>
                        <w:left w:val="none" w:sz="0" w:space="0" w:color="auto"/>
                        <w:bottom w:val="none" w:sz="0" w:space="0" w:color="auto"/>
                        <w:right w:val="none" w:sz="0" w:space="0" w:color="auto"/>
                      </w:divBdr>
                      <w:divsChild>
                        <w:div w:id="174529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3328107">
      <w:bodyDiv w:val="1"/>
      <w:marLeft w:val="0"/>
      <w:marRight w:val="0"/>
      <w:marTop w:val="0"/>
      <w:marBottom w:val="0"/>
      <w:divBdr>
        <w:top w:val="none" w:sz="0" w:space="0" w:color="auto"/>
        <w:left w:val="none" w:sz="0" w:space="0" w:color="auto"/>
        <w:bottom w:val="none" w:sz="0" w:space="0" w:color="auto"/>
        <w:right w:val="none" w:sz="0" w:space="0" w:color="auto"/>
      </w:divBdr>
      <w:divsChild>
        <w:div w:id="2134012178">
          <w:marLeft w:val="446"/>
          <w:marRight w:val="0"/>
          <w:marTop w:val="91"/>
          <w:marBottom w:val="0"/>
          <w:divBdr>
            <w:top w:val="none" w:sz="0" w:space="0" w:color="auto"/>
            <w:left w:val="none" w:sz="0" w:space="0" w:color="auto"/>
            <w:bottom w:val="none" w:sz="0" w:space="0" w:color="auto"/>
            <w:right w:val="none" w:sz="0" w:space="0" w:color="auto"/>
          </w:divBdr>
        </w:div>
      </w:divsChild>
    </w:div>
    <w:div w:id="1490755286">
      <w:bodyDiv w:val="1"/>
      <w:marLeft w:val="0"/>
      <w:marRight w:val="0"/>
      <w:marTop w:val="0"/>
      <w:marBottom w:val="0"/>
      <w:divBdr>
        <w:top w:val="none" w:sz="0" w:space="0" w:color="auto"/>
        <w:left w:val="none" w:sz="0" w:space="0" w:color="auto"/>
        <w:bottom w:val="none" w:sz="0" w:space="0" w:color="auto"/>
        <w:right w:val="none" w:sz="0" w:space="0" w:color="auto"/>
      </w:divBdr>
    </w:div>
    <w:div w:id="1643659016">
      <w:bodyDiv w:val="1"/>
      <w:marLeft w:val="0"/>
      <w:marRight w:val="0"/>
      <w:marTop w:val="0"/>
      <w:marBottom w:val="0"/>
      <w:divBdr>
        <w:top w:val="none" w:sz="0" w:space="0" w:color="auto"/>
        <w:left w:val="none" w:sz="0" w:space="0" w:color="auto"/>
        <w:bottom w:val="none" w:sz="0" w:space="0" w:color="auto"/>
        <w:right w:val="none" w:sz="0" w:space="0" w:color="auto"/>
      </w:divBdr>
      <w:divsChild>
        <w:div w:id="865097690">
          <w:marLeft w:val="432"/>
          <w:marRight w:val="0"/>
          <w:marTop w:val="110"/>
          <w:marBottom w:val="0"/>
          <w:divBdr>
            <w:top w:val="none" w:sz="0" w:space="0" w:color="auto"/>
            <w:left w:val="none" w:sz="0" w:space="0" w:color="auto"/>
            <w:bottom w:val="none" w:sz="0" w:space="0" w:color="auto"/>
            <w:right w:val="none" w:sz="0" w:space="0" w:color="auto"/>
          </w:divBdr>
        </w:div>
      </w:divsChild>
    </w:div>
    <w:div w:id="1645625803">
      <w:bodyDiv w:val="1"/>
      <w:marLeft w:val="0"/>
      <w:marRight w:val="0"/>
      <w:marTop w:val="0"/>
      <w:marBottom w:val="0"/>
      <w:divBdr>
        <w:top w:val="none" w:sz="0" w:space="0" w:color="auto"/>
        <w:left w:val="none" w:sz="0" w:space="0" w:color="auto"/>
        <w:bottom w:val="none" w:sz="0" w:space="0" w:color="auto"/>
        <w:right w:val="none" w:sz="0" w:space="0" w:color="auto"/>
      </w:divBdr>
      <w:divsChild>
        <w:div w:id="1706758211">
          <w:marLeft w:val="432"/>
          <w:marRight w:val="0"/>
          <w:marTop w:val="110"/>
          <w:marBottom w:val="0"/>
          <w:divBdr>
            <w:top w:val="none" w:sz="0" w:space="0" w:color="auto"/>
            <w:left w:val="none" w:sz="0" w:space="0" w:color="auto"/>
            <w:bottom w:val="none" w:sz="0" w:space="0" w:color="auto"/>
            <w:right w:val="none" w:sz="0" w:space="0" w:color="auto"/>
          </w:divBdr>
        </w:div>
      </w:divsChild>
    </w:div>
    <w:div w:id="1664701839">
      <w:bodyDiv w:val="1"/>
      <w:marLeft w:val="0"/>
      <w:marRight w:val="0"/>
      <w:marTop w:val="0"/>
      <w:marBottom w:val="0"/>
      <w:divBdr>
        <w:top w:val="none" w:sz="0" w:space="0" w:color="auto"/>
        <w:left w:val="none" w:sz="0" w:space="0" w:color="auto"/>
        <w:bottom w:val="none" w:sz="0" w:space="0" w:color="auto"/>
        <w:right w:val="none" w:sz="0" w:space="0" w:color="auto"/>
      </w:divBdr>
      <w:divsChild>
        <w:div w:id="1231311824">
          <w:marLeft w:val="720"/>
          <w:marRight w:val="0"/>
          <w:marTop w:val="0"/>
          <w:marBottom w:val="200"/>
          <w:divBdr>
            <w:top w:val="none" w:sz="0" w:space="0" w:color="auto"/>
            <w:left w:val="none" w:sz="0" w:space="0" w:color="auto"/>
            <w:bottom w:val="none" w:sz="0" w:space="0" w:color="auto"/>
            <w:right w:val="none" w:sz="0" w:space="0" w:color="auto"/>
          </w:divBdr>
        </w:div>
      </w:divsChild>
    </w:div>
    <w:div w:id="1681347156">
      <w:bodyDiv w:val="1"/>
      <w:marLeft w:val="0"/>
      <w:marRight w:val="0"/>
      <w:marTop w:val="0"/>
      <w:marBottom w:val="0"/>
      <w:divBdr>
        <w:top w:val="none" w:sz="0" w:space="0" w:color="auto"/>
        <w:left w:val="none" w:sz="0" w:space="0" w:color="auto"/>
        <w:bottom w:val="none" w:sz="0" w:space="0" w:color="auto"/>
        <w:right w:val="none" w:sz="0" w:space="0" w:color="auto"/>
      </w:divBdr>
    </w:div>
    <w:div w:id="1700084154">
      <w:bodyDiv w:val="1"/>
      <w:marLeft w:val="0"/>
      <w:marRight w:val="0"/>
      <w:marTop w:val="0"/>
      <w:marBottom w:val="0"/>
      <w:divBdr>
        <w:top w:val="none" w:sz="0" w:space="0" w:color="auto"/>
        <w:left w:val="none" w:sz="0" w:space="0" w:color="auto"/>
        <w:bottom w:val="none" w:sz="0" w:space="0" w:color="auto"/>
        <w:right w:val="none" w:sz="0" w:space="0" w:color="auto"/>
      </w:divBdr>
      <w:divsChild>
        <w:div w:id="107628668">
          <w:marLeft w:val="0"/>
          <w:marRight w:val="0"/>
          <w:marTop w:val="0"/>
          <w:marBottom w:val="0"/>
          <w:divBdr>
            <w:top w:val="none" w:sz="0" w:space="0" w:color="auto"/>
            <w:left w:val="none" w:sz="0" w:space="0" w:color="auto"/>
            <w:bottom w:val="none" w:sz="0" w:space="0" w:color="auto"/>
            <w:right w:val="none" w:sz="0" w:space="0" w:color="auto"/>
          </w:divBdr>
          <w:divsChild>
            <w:div w:id="1498107719">
              <w:marLeft w:val="0"/>
              <w:marRight w:val="0"/>
              <w:marTop w:val="0"/>
              <w:marBottom w:val="0"/>
              <w:divBdr>
                <w:top w:val="none" w:sz="0" w:space="0" w:color="auto"/>
                <w:left w:val="none" w:sz="0" w:space="0" w:color="auto"/>
                <w:bottom w:val="none" w:sz="0" w:space="0" w:color="auto"/>
                <w:right w:val="none" w:sz="0" w:space="0" w:color="auto"/>
              </w:divBdr>
              <w:divsChild>
                <w:div w:id="1093432484">
                  <w:marLeft w:val="0"/>
                  <w:marRight w:val="0"/>
                  <w:marTop w:val="0"/>
                  <w:marBottom w:val="0"/>
                  <w:divBdr>
                    <w:top w:val="none" w:sz="0" w:space="0" w:color="auto"/>
                    <w:left w:val="none" w:sz="0" w:space="0" w:color="auto"/>
                    <w:bottom w:val="none" w:sz="0" w:space="0" w:color="auto"/>
                    <w:right w:val="none" w:sz="0" w:space="0" w:color="auto"/>
                  </w:divBdr>
                  <w:divsChild>
                    <w:div w:id="1647977369">
                      <w:marLeft w:val="0"/>
                      <w:marRight w:val="0"/>
                      <w:marTop w:val="0"/>
                      <w:marBottom w:val="0"/>
                      <w:divBdr>
                        <w:top w:val="none" w:sz="0" w:space="0" w:color="auto"/>
                        <w:left w:val="none" w:sz="0" w:space="0" w:color="auto"/>
                        <w:bottom w:val="none" w:sz="0" w:space="0" w:color="auto"/>
                        <w:right w:val="none" w:sz="0" w:space="0" w:color="auto"/>
                      </w:divBdr>
                      <w:divsChild>
                        <w:div w:id="943609561">
                          <w:marLeft w:val="0"/>
                          <w:marRight w:val="0"/>
                          <w:marTop w:val="0"/>
                          <w:marBottom w:val="0"/>
                          <w:divBdr>
                            <w:top w:val="none" w:sz="0" w:space="0" w:color="auto"/>
                            <w:left w:val="none" w:sz="0" w:space="0" w:color="auto"/>
                            <w:bottom w:val="none" w:sz="0" w:space="0" w:color="auto"/>
                            <w:right w:val="none" w:sz="0" w:space="0" w:color="auto"/>
                          </w:divBdr>
                          <w:divsChild>
                            <w:div w:id="1708681145">
                              <w:marLeft w:val="0"/>
                              <w:marRight w:val="0"/>
                              <w:marTop w:val="0"/>
                              <w:marBottom w:val="0"/>
                              <w:divBdr>
                                <w:top w:val="none" w:sz="0" w:space="0" w:color="auto"/>
                                <w:left w:val="none" w:sz="0" w:space="0" w:color="auto"/>
                                <w:bottom w:val="none" w:sz="0" w:space="0" w:color="auto"/>
                                <w:right w:val="none" w:sz="0" w:space="0" w:color="auto"/>
                              </w:divBdr>
                              <w:divsChild>
                                <w:div w:id="2056850352">
                                  <w:marLeft w:val="0"/>
                                  <w:marRight w:val="0"/>
                                  <w:marTop w:val="30"/>
                                  <w:marBottom w:val="2250"/>
                                  <w:divBdr>
                                    <w:top w:val="none" w:sz="0" w:space="0" w:color="auto"/>
                                    <w:left w:val="none" w:sz="0" w:space="0" w:color="auto"/>
                                    <w:bottom w:val="none" w:sz="0" w:space="0" w:color="auto"/>
                                    <w:right w:val="none" w:sz="0" w:space="0" w:color="auto"/>
                                  </w:divBdr>
                                  <w:divsChild>
                                    <w:div w:id="881748412">
                                      <w:marLeft w:val="0"/>
                                      <w:marRight w:val="0"/>
                                      <w:marTop w:val="0"/>
                                      <w:marBottom w:val="0"/>
                                      <w:divBdr>
                                        <w:top w:val="none" w:sz="0" w:space="0" w:color="auto"/>
                                        <w:left w:val="none" w:sz="0" w:space="0" w:color="auto"/>
                                        <w:bottom w:val="none" w:sz="0" w:space="0" w:color="auto"/>
                                        <w:right w:val="none" w:sz="0" w:space="0" w:color="auto"/>
                                      </w:divBdr>
                                      <w:divsChild>
                                        <w:div w:id="334773604">
                                          <w:marLeft w:val="0"/>
                                          <w:marRight w:val="0"/>
                                          <w:marTop w:val="0"/>
                                          <w:marBottom w:val="0"/>
                                          <w:divBdr>
                                            <w:top w:val="none" w:sz="0" w:space="0" w:color="auto"/>
                                            <w:left w:val="none" w:sz="0" w:space="0" w:color="auto"/>
                                            <w:bottom w:val="none" w:sz="0" w:space="0" w:color="auto"/>
                                            <w:right w:val="none" w:sz="0" w:space="0" w:color="auto"/>
                                          </w:divBdr>
                                          <w:divsChild>
                                            <w:div w:id="908730387">
                                              <w:marLeft w:val="0"/>
                                              <w:marRight w:val="0"/>
                                              <w:marTop w:val="0"/>
                                              <w:marBottom w:val="0"/>
                                              <w:divBdr>
                                                <w:top w:val="none" w:sz="0" w:space="0" w:color="auto"/>
                                                <w:left w:val="none" w:sz="0" w:space="0" w:color="auto"/>
                                                <w:bottom w:val="none" w:sz="0" w:space="0" w:color="auto"/>
                                                <w:right w:val="none" w:sz="0" w:space="0" w:color="auto"/>
                                              </w:divBdr>
                                              <w:divsChild>
                                                <w:div w:id="669334300">
                                                  <w:marLeft w:val="0"/>
                                                  <w:marRight w:val="0"/>
                                                  <w:marTop w:val="0"/>
                                                  <w:marBottom w:val="0"/>
                                                  <w:divBdr>
                                                    <w:top w:val="none" w:sz="0" w:space="0" w:color="auto"/>
                                                    <w:left w:val="none" w:sz="0" w:space="0" w:color="auto"/>
                                                    <w:bottom w:val="none" w:sz="0" w:space="0" w:color="auto"/>
                                                    <w:right w:val="none" w:sz="0" w:space="0" w:color="auto"/>
                                                  </w:divBdr>
                                                  <w:divsChild>
                                                    <w:div w:id="339088813">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73167587">
      <w:bodyDiv w:val="1"/>
      <w:marLeft w:val="120"/>
      <w:marRight w:val="120"/>
      <w:marTop w:val="120"/>
      <w:marBottom w:val="0"/>
      <w:divBdr>
        <w:top w:val="none" w:sz="0" w:space="0" w:color="auto"/>
        <w:left w:val="none" w:sz="0" w:space="0" w:color="auto"/>
        <w:bottom w:val="none" w:sz="0" w:space="0" w:color="auto"/>
        <w:right w:val="none" w:sz="0" w:space="0" w:color="auto"/>
      </w:divBdr>
      <w:divsChild>
        <w:div w:id="691761386">
          <w:marLeft w:val="0"/>
          <w:marRight w:val="0"/>
          <w:marTop w:val="0"/>
          <w:marBottom w:val="0"/>
          <w:divBdr>
            <w:top w:val="none" w:sz="0" w:space="0" w:color="auto"/>
            <w:left w:val="none" w:sz="0" w:space="0" w:color="auto"/>
            <w:bottom w:val="none" w:sz="0" w:space="0" w:color="auto"/>
            <w:right w:val="none" w:sz="0" w:space="0" w:color="auto"/>
          </w:divBdr>
          <w:divsChild>
            <w:div w:id="747506012">
              <w:marLeft w:val="0"/>
              <w:marRight w:val="0"/>
              <w:marTop w:val="0"/>
              <w:marBottom w:val="300"/>
              <w:divBdr>
                <w:top w:val="none" w:sz="0" w:space="0" w:color="auto"/>
                <w:left w:val="none" w:sz="0" w:space="0" w:color="auto"/>
                <w:bottom w:val="none" w:sz="0" w:space="0" w:color="auto"/>
                <w:right w:val="none" w:sz="0" w:space="0" w:color="auto"/>
              </w:divBdr>
              <w:divsChild>
                <w:div w:id="199169520">
                  <w:marLeft w:val="0"/>
                  <w:marRight w:val="0"/>
                  <w:marTop w:val="0"/>
                  <w:marBottom w:val="0"/>
                  <w:divBdr>
                    <w:top w:val="none" w:sz="0" w:space="0" w:color="auto"/>
                    <w:left w:val="none" w:sz="0" w:space="0" w:color="auto"/>
                    <w:bottom w:val="none" w:sz="0" w:space="0" w:color="auto"/>
                    <w:right w:val="none" w:sz="0" w:space="0" w:color="auto"/>
                  </w:divBdr>
                  <w:divsChild>
                    <w:div w:id="1185829437">
                      <w:marLeft w:val="0"/>
                      <w:marRight w:val="0"/>
                      <w:marTop w:val="270"/>
                      <w:marBottom w:val="0"/>
                      <w:divBdr>
                        <w:top w:val="none" w:sz="0" w:space="0" w:color="auto"/>
                        <w:left w:val="none" w:sz="0" w:space="0" w:color="auto"/>
                        <w:bottom w:val="none" w:sz="0" w:space="0" w:color="auto"/>
                        <w:right w:val="none" w:sz="0" w:space="0" w:color="auto"/>
                      </w:divBdr>
                      <w:divsChild>
                        <w:div w:id="1213732397">
                          <w:marLeft w:val="0"/>
                          <w:marRight w:val="0"/>
                          <w:marTop w:val="0"/>
                          <w:marBottom w:val="0"/>
                          <w:divBdr>
                            <w:top w:val="none" w:sz="0" w:space="0" w:color="auto"/>
                            <w:left w:val="none" w:sz="0" w:space="0" w:color="auto"/>
                            <w:bottom w:val="none" w:sz="0" w:space="0" w:color="auto"/>
                            <w:right w:val="none" w:sz="0" w:space="0" w:color="auto"/>
                          </w:divBdr>
                          <w:divsChild>
                            <w:div w:id="146762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8523007">
      <w:bodyDiv w:val="1"/>
      <w:marLeft w:val="0"/>
      <w:marRight w:val="0"/>
      <w:marTop w:val="0"/>
      <w:marBottom w:val="0"/>
      <w:divBdr>
        <w:top w:val="none" w:sz="0" w:space="0" w:color="auto"/>
        <w:left w:val="none" w:sz="0" w:space="0" w:color="auto"/>
        <w:bottom w:val="none" w:sz="0" w:space="0" w:color="auto"/>
        <w:right w:val="none" w:sz="0" w:space="0" w:color="auto"/>
      </w:divBdr>
      <w:divsChild>
        <w:div w:id="1740786579">
          <w:marLeft w:val="446"/>
          <w:marRight w:val="0"/>
          <w:marTop w:val="0"/>
          <w:marBottom w:val="120"/>
          <w:divBdr>
            <w:top w:val="none" w:sz="0" w:space="0" w:color="auto"/>
            <w:left w:val="none" w:sz="0" w:space="0" w:color="auto"/>
            <w:bottom w:val="none" w:sz="0" w:space="0" w:color="auto"/>
            <w:right w:val="none" w:sz="0" w:space="0" w:color="auto"/>
          </w:divBdr>
        </w:div>
      </w:divsChild>
    </w:div>
    <w:div w:id="1784106259">
      <w:bodyDiv w:val="1"/>
      <w:marLeft w:val="0"/>
      <w:marRight w:val="0"/>
      <w:marTop w:val="0"/>
      <w:marBottom w:val="0"/>
      <w:divBdr>
        <w:top w:val="none" w:sz="0" w:space="0" w:color="auto"/>
        <w:left w:val="none" w:sz="0" w:space="0" w:color="auto"/>
        <w:bottom w:val="none" w:sz="0" w:space="0" w:color="auto"/>
        <w:right w:val="none" w:sz="0" w:space="0" w:color="auto"/>
      </w:divBdr>
      <w:divsChild>
        <w:div w:id="1394236245">
          <w:marLeft w:val="432"/>
          <w:marRight w:val="0"/>
          <w:marTop w:val="106"/>
          <w:marBottom w:val="0"/>
          <w:divBdr>
            <w:top w:val="none" w:sz="0" w:space="0" w:color="auto"/>
            <w:left w:val="none" w:sz="0" w:space="0" w:color="auto"/>
            <w:bottom w:val="none" w:sz="0" w:space="0" w:color="auto"/>
            <w:right w:val="none" w:sz="0" w:space="0" w:color="auto"/>
          </w:divBdr>
        </w:div>
      </w:divsChild>
    </w:div>
    <w:div w:id="1788616381">
      <w:bodyDiv w:val="1"/>
      <w:marLeft w:val="0"/>
      <w:marRight w:val="0"/>
      <w:marTop w:val="0"/>
      <w:marBottom w:val="0"/>
      <w:divBdr>
        <w:top w:val="none" w:sz="0" w:space="0" w:color="auto"/>
        <w:left w:val="none" w:sz="0" w:space="0" w:color="auto"/>
        <w:bottom w:val="none" w:sz="0" w:space="0" w:color="auto"/>
        <w:right w:val="none" w:sz="0" w:space="0" w:color="auto"/>
      </w:divBdr>
      <w:divsChild>
        <w:div w:id="639266333">
          <w:marLeft w:val="432"/>
          <w:marRight w:val="0"/>
          <w:marTop w:val="130"/>
          <w:marBottom w:val="0"/>
          <w:divBdr>
            <w:top w:val="none" w:sz="0" w:space="0" w:color="auto"/>
            <w:left w:val="none" w:sz="0" w:space="0" w:color="auto"/>
            <w:bottom w:val="none" w:sz="0" w:space="0" w:color="auto"/>
            <w:right w:val="none" w:sz="0" w:space="0" w:color="auto"/>
          </w:divBdr>
        </w:div>
      </w:divsChild>
    </w:div>
    <w:div w:id="1795055306">
      <w:bodyDiv w:val="1"/>
      <w:marLeft w:val="0"/>
      <w:marRight w:val="0"/>
      <w:marTop w:val="0"/>
      <w:marBottom w:val="0"/>
      <w:divBdr>
        <w:top w:val="none" w:sz="0" w:space="0" w:color="auto"/>
        <w:left w:val="none" w:sz="0" w:space="0" w:color="auto"/>
        <w:bottom w:val="none" w:sz="0" w:space="0" w:color="auto"/>
        <w:right w:val="none" w:sz="0" w:space="0" w:color="auto"/>
      </w:divBdr>
      <w:divsChild>
        <w:div w:id="161236803">
          <w:marLeft w:val="432"/>
          <w:marRight w:val="0"/>
          <w:marTop w:val="130"/>
          <w:marBottom w:val="0"/>
          <w:divBdr>
            <w:top w:val="none" w:sz="0" w:space="0" w:color="auto"/>
            <w:left w:val="none" w:sz="0" w:space="0" w:color="auto"/>
            <w:bottom w:val="none" w:sz="0" w:space="0" w:color="auto"/>
            <w:right w:val="none" w:sz="0" w:space="0" w:color="auto"/>
          </w:divBdr>
        </w:div>
      </w:divsChild>
    </w:div>
    <w:div w:id="1828665784">
      <w:bodyDiv w:val="1"/>
      <w:marLeft w:val="0"/>
      <w:marRight w:val="0"/>
      <w:marTop w:val="0"/>
      <w:marBottom w:val="0"/>
      <w:divBdr>
        <w:top w:val="none" w:sz="0" w:space="0" w:color="auto"/>
        <w:left w:val="none" w:sz="0" w:space="0" w:color="auto"/>
        <w:bottom w:val="none" w:sz="0" w:space="0" w:color="auto"/>
        <w:right w:val="none" w:sz="0" w:space="0" w:color="auto"/>
      </w:divBdr>
      <w:divsChild>
        <w:div w:id="1888451585">
          <w:marLeft w:val="432"/>
          <w:marRight w:val="0"/>
          <w:marTop w:val="130"/>
          <w:marBottom w:val="0"/>
          <w:divBdr>
            <w:top w:val="none" w:sz="0" w:space="0" w:color="auto"/>
            <w:left w:val="none" w:sz="0" w:space="0" w:color="auto"/>
            <w:bottom w:val="none" w:sz="0" w:space="0" w:color="auto"/>
            <w:right w:val="none" w:sz="0" w:space="0" w:color="auto"/>
          </w:divBdr>
        </w:div>
        <w:div w:id="2083483288">
          <w:marLeft w:val="432"/>
          <w:marRight w:val="0"/>
          <w:marTop w:val="130"/>
          <w:marBottom w:val="0"/>
          <w:divBdr>
            <w:top w:val="none" w:sz="0" w:space="0" w:color="auto"/>
            <w:left w:val="none" w:sz="0" w:space="0" w:color="auto"/>
            <w:bottom w:val="none" w:sz="0" w:space="0" w:color="auto"/>
            <w:right w:val="none" w:sz="0" w:space="0" w:color="auto"/>
          </w:divBdr>
        </w:div>
      </w:divsChild>
    </w:div>
    <w:div w:id="1858613185">
      <w:bodyDiv w:val="1"/>
      <w:marLeft w:val="0"/>
      <w:marRight w:val="0"/>
      <w:marTop w:val="0"/>
      <w:marBottom w:val="0"/>
      <w:divBdr>
        <w:top w:val="none" w:sz="0" w:space="0" w:color="auto"/>
        <w:left w:val="none" w:sz="0" w:space="0" w:color="auto"/>
        <w:bottom w:val="none" w:sz="0" w:space="0" w:color="auto"/>
        <w:right w:val="none" w:sz="0" w:space="0" w:color="auto"/>
      </w:divBdr>
      <w:divsChild>
        <w:div w:id="2087190574">
          <w:marLeft w:val="432"/>
          <w:marRight w:val="0"/>
          <w:marTop w:val="110"/>
          <w:marBottom w:val="0"/>
          <w:divBdr>
            <w:top w:val="none" w:sz="0" w:space="0" w:color="auto"/>
            <w:left w:val="none" w:sz="0" w:space="0" w:color="auto"/>
            <w:bottom w:val="none" w:sz="0" w:space="0" w:color="auto"/>
            <w:right w:val="none" w:sz="0" w:space="0" w:color="auto"/>
          </w:divBdr>
        </w:div>
      </w:divsChild>
    </w:div>
    <w:div w:id="1929002746">
      <w:bodyDiv w:val="1"/>
      <w:marLeft w:val="0"/>
      <w:marRight w:val="0"/>
      <w:marTop w:val="0"/>
      <w:marBottom w:val="0"/>
      <w:divBdr>
        <w:top w:val="none" w:sz="0" w:space="0" w:color="auto"/>
        <w:left w:val="none" w:sz="0" w:space="0" w:color="auto"/>
        <w:bottom w:val="none" w:sz="0" w:space="0" w:color="auto"/>
        <w:right w:val="none" w:sz="0" w:space="0" w:color="auto"/>
      </w:divBdr>
    </w:div>
    <w:div w:id="1953244656">
      <w:bodyDiv w:val="1"/>
      <w:marLeft w:val="0"/>
      <w:marRight w:val="0"/>
      <w:marTop w:val="0"/>
      <w:marBottom w:val="0"/>
      <w:divBdr>
        <w:top w:val="none" w:sz="0" w:space="0" w:color="auto"/>
        <w:left w:val="none" w:sz="0" w:space="0" w:color="auto"/>
        <w:bottom w:val="none" w:sz="0" w:space="0" w:color="auto"/>
        <w:right w:val="none" w:sz="0" w:space="0" w:color="auto"/>
      </w:divBdr>
      <w:divsChild>
        <w:div w:id="1056200050">
          <w:marLeft w:val="0"/>
          <w:marRight w:val="0"/>
          <w:marTop w:val="0"/>
          <w:marBottom w:val="0"/>
          <w:divBdr>
            <w:top w:val="none" w:sz="0" w:space="0" w:color="auto"/>
            <w:left w:val="none" w:sz="0" w:space="0" w:color="auto"/>
            <w:bottom w:val="none" w:sz="0" w:space="0" w:color="auto"/>
            <w:right w:val="none" w:sz="0" w:space="0" w:color="auto"/>
          </w:divBdr>
          <w:divsChild>
            <w:div w:id="2006325325">
              <w:marLeft w:val="0"/>
              <w:marRight w:val="0"/>
              <w:marTop w:val="0"/>
              <w:marBottom w:val="0"/>
              <w:divBdr>
                <w:top w:val="none" w:sz="0" w:space="0" w:color="auto"/>
                <w:left w:val="none" w:sz="0" w:space="0" w:color="auto"/>
                <w:bottom w:val="none" w:sz="0" w:space="0" w:color="auto"/>
                <w:right w:val="none" w:sz="0" w:space="0" w:color="auto"/>
              </w:divBdr>
              <w:divsChild>
                <w:div w:id="569195797">
                  <w:marLeft w:val="0"/>
                  <w:marRight w:val="0"/>
                  <w:marTop w:val="0"/>
                  <w:marBottom w:val="0"/>
                  <w:divBdr>
                    <w:top w:val="none" w:sz="0" w:space="0" w:color="auto"/>
                    <w:left w:val="none" w:sz="0" w:space="0" w:color="auto"/>
                    <w:bottom w:val="none" w:sz="0" w:space="0" w:color="auto"/>
                    <w:right w:val="none" w:sz="0" w:space="0" w:color="auto"/>
                  </w:divBdr>
                  <w:divsChild>
                    <w:div w:id="74326152">
                      <w:marLeft w:val="0"/>
                      <w:marRight w:val="0"/>
                      <w:marTop w:val="0"/>
                      <w:marBottom w:val="0"/>
                      <w:divBdr>
                        <w:top w:val="none" w:sz="0" w:space="0" w:color="auto"/>
                        <w:left w:val="none" w:sz="0" w:space="0" w:color="auto"/>
                        <w:bottom w:val="none" w:sz="0" w:space="0" w:color="auto"/>
                        <w:right w:val="none" w:sz="0" w:space="0" w:color="auto"/>
                      </w:divBdr>
                      <w:divsChild>
                        <w:div w:id="104085183">
                          <w:marLeft w:val="0"/>
                          <w:marRight w:val="0"/>
                          <w:marTop w:val="0"/>
                          <w:marBottom w:val="120"/>
                          <w:divBdr>
                            <w:top w:val="none" w:sz="0" w:space="0" w:color="auto"/>
                            <w:left w:val="none" w:sz="0" w:space="0" w:color="auto"/>
                            <w:bottom w:val="none" w:sz="0" w:space="0" w:color="auto"/>
                            <w:right w:val="none" w:sz="0" w:space="0" w:color="auto"/>
                          </w:divBdr>
                        </w:div>
                        <w:div w:id="1107579590">
                          <w:marLeft w:val="0"/>
                          <w:marRight w:val="0"/>
                          <w:marTop w:val="0"/>
                          <w:marBottom w:val="0"/>
                          <w:divBdr>
                            <w:top w:val="none" w:sz="0" w:space="0" w:color="auto"/>
                            <w:left w:val="none" w:sz="0" w:space="0" w:color="auto"/>
                            <w:bottom w:val="none" w:sz="0" w:space="0" w:color="auto"/>
                            <w:right w:val="none" w:sz="0" w:space="0" w:color="auto"/>
                          </w:divBdr>
                          <w:divsChild>
                            <w:div w:id="394816314">
                              <w:marLeft w:val="0"/>
                              <w:marRight w:val="300"/>
                              <w:marTop w:val="180"/>
                              <w:marBottom w:val="0"/>
                              <w:divBdr>
                                <w:top w:val="none" w:sz="0" w:space="0" w:color="auto"/>
                                <w:left w:val="none" w:sz="0" w:space="0" w:color="auto"/>
                                <w:bottom w:val="none" w:sz="0" w:space="0" w:color="auto"/>
                                <w:right w:val="none" w:sz="0" w:space="0" w:color="auto"/>
                              </w:divBdr>
                              <w:divsChild>
                                <w:div w:id="118917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307095">
          <w:marLeft w:val="0"/>
          <w:marRight w:val="0"/>
          <w:marTop w:val="0"/>
          <w:marBottom w:val="0"/>
          <w:divBdr>
            <w:top w:val="none" w:sz="0" w:space="0" w:color="auto"/>
            <w:left w:val="none" w:sz="0" w:space="0" w:color="auto"/>
            <w:bottom w:val="none" w:sz="0" w:space="0" w:color="auto"/>
            <w:right w:val="none" w:sz="0" w:space="0" w:color="auto"/>
          </w:divBdr>
          <w:divsChild>
            <w:div w:id="313998353">
              <w:marLeft w:val="0"/>
              <w:marRight w:val="0"/>
              <w:marTop w:val="0"/>
              <w:marBottom w:val="0"/>
              <w:divBdr>
                <w:top w:val="none" w:sz="0" w:space="0" w:color="auto"/>
                <w:left w:val="none" w:sz="0" w:space="0" w:color="auto"/>
                <w:bottom w:val="none" w:sz="0" w:space="0" w:color="auto"/>
                <w:right w:val="none" w:sz="0" w:space="0" w:color="auto"/>
              </w:divBdr>
              <w:divsChild>
                <w:div w:id="369110780">
                  <w:marLeft w:val="0"/>
                  <w:marRight w:val="0"/>
                  <w:marTop w:val="0"/>
                  <w:marBottom w:val="0"/>
                  <w:divBdr>
                    <w:top w:val="none" w:sz="0" w:space="0" w:color="auto"/>
                    <w:left w:val="none" w:sz="0" w:space="0" w:color="auto"/>
                    <w:bottom w:val="none" w:sz="0" w:space="0" w:color="auto"/>
                    <w:right w:val="none" w:sz="0" w:space="0" w:color="auto"/>
                  </w:divBdr>
                  <w:divsChild>
                    <w:div w:id="1696271054">
                      <w:marLeft w:val="0"/>
                      <w:marRight w:val="0"/>
                      <w:marTop w:val="0"/>
                      <w:marBottom w:val="0"/>
                      <w:divBdr>
                        <w:top w:val="none" w:sz="0" w:space="0" w:color="auto"/>
                        <w:left w:val="none" w:sz="0" w:space="0" w:color="auto"/>
                        <w:bottom w:val="none" w:sz="0" w:space="0" w:color="auto"/>
                        <w:right w:val="none" w:sz="0" w:space="0" w:color="auto"/>
                      </w:divBdr>
                      <w:divsChild>
                        <w:div w:id="11036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076163">
      <w:bodyDiv w:val="1"/>
      <w:marLeft w:val="0"/>
      <w:marRight w:val="0"/>
      <w:marTop w:val="0"/>
      <w:marBottom w:val="0"/>
      <w:divBdr>
        <w:top w:val="none" w:sz="0" w:space="0" w:color="auto"/>
        <w:left w:val="none" w:sz="0" w:space="0" w:color="auto"/>
        <w:bottom w:val="none" w:sz="0" w:space="0" w:color="auto"/>
        <w:right w:val="none" w:sz="0" w:space="0" w:color="auto"/>
      </w:divBdr>
      <w:divsChild>
        <w:div w:id="1627199536">
          <w:marLeft w:val="432"/>
          <w:marRight w:val="0"/>
          <w:marTop w:val="110"/>
          <w:marBottom w:val="0"/>
          <w:divBdr>
            <w:top w:val="none" w:sz="0" w:space="0" w:color="auto"/>
            <w:left w:val="none" w:sz="0" w:space="0" w:color="auto"/>
            <w:bottom w:val="none" w:sz="0" w:space="0" w:color="auto"/>
            <w:right w:val="none" w:sz="0" w:space="0" w:color="auto"/>
          </w:divBdr>
        </w:div>
      </w:divsChild>
    </w:div>
    <w:div w:id="1994219542">
      <w:bodyDiv w:val="1"/>
      <w:marLeft w:val="0"/>
      <w:marRight w:val="0"/>
      <w:marTop w:val="0"/>
      <w:marBottom w:val="0"/>
      <w:divBdr>
        <w:top w:val="none" w:sz="0" w:space="0" w:color="auto"/>
        <w:left w:val="none" w:sz="0" w:space="0" w:color="auto"/>
        <w:bottom w:val="none" w:sz="0" w:space="0" w:color="auto"/>
        <w:right w:val="none" w:sz="0" w:space="0" w:color="auto"/>
      </w:divBdr>
    </w:div>
    <w:div w:id="2005889115">
      <w:bodyDiv w:val="1"/>
      <w:marLeft w:val="0"/>
      <w:marRight w:val="0"/>
      <w:marTop w:val="0"/>
      <w:marBottom w:val="0"/>
      <w:divBdr>
        <w:top w:val="none" w:sz="0" w:space="0" w:color="auto"/>
        <w:left w:val="none" w:sz="0" w:space="0" w:color="auto"/>
        <w:bottom w:val="none" w:sz="0" w:space="0" w:color="auto"/>
        <w:right w:val="none" w:sz="0" w:space="0" w:color="auto"/>
      </w:divBdr>
    </w:div>
    <w:div w:id="2006543386">
      <w:bodyDiv w:val="1"/>
      <w:marLeft w:val="0"/>
      <w:marRight w:val="0"/>
      <w:marTop w:val="0"/>
      <w:marBottom w:val="0"/>
      <w:divBdr>
        <w:top w:val="none" w:sz="0" w:space="0" w:color="auto"/>
        <w:left w:val="none" w:sz="0" w:space="0" w:color="auto"/>
        <w:bottom w:val="none" w:sz="0" w:space="0" w:color="auto"/>
        <w:right w:val="none" w:sz="0" w:space="0" w:color="auto"/>
      </w:divBdr>
    </w:div>
    <w:div w:id="2078165840">
      <w:bodyDiv w:val="1"/>
      <w:marLeft w:val="0"/>
      <w:marRight w:val="0"/>
      <w:marTop w:val="0"/>
      <w:marBottom w:val="0"/>
      <w:divBdr>
        <w:top w:val="none" w:sz="0" w:space="0" w:color="auto"/>
        <w:left w:val="none" w:sz="0" w:space="0" w:color="auto"/>
        <w:bottom w:val="none" w:sz="0" w:space="0" w:color="auto"/>
        <w:right w:val="none" w:sz="0" w:space="0" w:color="auto"/>
      </w:divBdr>
      <w:divsChild>
        <w:div w:id="1527062066">
          <w:marLeft w:val="0"/>
          <w:marRight w:val="0"/>
          <w:marTop w:val="0"/>
          <w:marBottom w:val="0"/>
          <w:divBdr>
            <w:top w:val="none" w:sz="0" w:space="0" w:color="auto"/>
            <w:left w:val="none" w:sz="0" w:space="0" w:color="auto"/>
            <w:bottom w:val="none" w:sz="0" w:space="0" w:color="auto"/>
            <w:right w:val="none" w:sz="0" w:space="0" w:color="auto"/>
          </w:divBdr>
          <w:divsChild>
            <w:div w:id="1009987102">
              <w:marLeft w:val="0"/>
              <w:marRight w:val="0"/>
              <w:marTop w:val="0"/>
              <w:marBottom w:val="0"/>
              <w:divBdr>
                <w:top w:val="none" w:sz="0" w:space="0" w:color="auto"/>
                <w:left w:val="none" w:sz="0" w:space="0" w:color="auto"/>
                <w:bottom w:val="none" w:sz="0" w:space="0" w:color="auto"/>
                <w:right w:val="none" w:sz="0" w:space="0" w:color="auto"/>
              </w:divBdr>
              <w:divsChild>
                <w:div w:id="1536113046">
                  <w:marLeft w:val="0"/>
                  <w:marRight w:val="0"/>
                  <w:marTop w:val="0"/>
                  <w:marBottom w:val="0"/>
                  <w:divBdr>
                    <w:top w:val="none" w:sz="0" w:space="0" w:color="auto"/>
                    <w:left w:val="none" w:sz="0" w:space="0" w:color="auto"/>
                    <w:bottom w:val="none" w:sz="0" w:space="0" w:color="auto"/>
                    <w:right w:val="none" w:sz="0" w:space="0" w:color="auto"/>
                  </w:divBdr>
                  <w:divsChild>
                    <w:div w:id="699429248">
                      <w:marLeft w:val="0"/>
                      <w:marRight w:val="0"/>
                      <w:marTop w:val="0"/>
                      <w:marBottom w:val="0"/>
                      <w:divBdr>
                        <w:top w:val="none" w:sz="0" w:space="0" w:color="auto"/>
                        <w:left w:val="none" w:sz="0" w:space="0" w:color="auto"/>
                        <w:bottom w:val="none" w:sz="0" w:space="0" w:color="auto"/>
                        <w:right w:val="none" w:sz="0" w:space="0" w:color="auto"/>
                      </w:divBdr>
                      <w:divsChild>
                        <w:div w:id="2083990315">
                          <w:marLeft w:val="0"/>
                          <w:marRight w:val="0"/>
                          <w:marTop w:val="0"/>
                          <w:marBottom w:val="0"/>
                          <w:divBdr>
                            <w:top w:val="none" w:sz="0" w:space="0" w:color="auto"/>
                            <w:left w:val="none" w:sz="0" w:space="0" w:color="auto"/>
                            <w:bottom w:val="none" w:sz="0" w:space="0" w:color="auto"/>
                            <w:right w:val="none" w:sz="0" w:space="0" w:color="auto"/>
                          </w:divBdr>
                          <w:divsChild>
                            <w:div w:id="1627422498">
                              <w:marLeft w:val="0"/>
                              <w:marRight w:val="0"/>
                              <w:marTop w:val="0"/>
                              <w:marBottom w:val="0"/>
                              <w:divBdr>
                                <w:top w:val="none" w:sz="0" w:space="0" w:color="auto"/>
                                <w:left w:val="none" w:sz="0" w:space="0" w:color="auto"/>
                                <w:bottom w:val="none" w:sz="0" w:space="0" w:color="auto"/>
                                <w:right w:val="none" w:sz="0" w:space="0" w:color="auto"/>
                              </w:divBdr>
                              <w:divsChild>
                                <w:div w:id="1358778076">
                                  <w:marLeft w:val="0"/>
                                  <w:marRight w:val="0"/>
                                  <w:marTop w:val="0"/>
                                  <w:marBottom w:val="0"/>
                                  <w:divBdr>
                                    <w:top w:val="none" w:sz="0" w:space="0" w:color="auto"/>
                                    <w:left w:val="none" w:sz="0" w:space="0" w:color="auto"/>
                                    <w:bottom w:val="none" w:sz="0" w:space="0" w:color="auto"/>
                                    <w:right w:val="none" w:sz="0" w:space="0" w:color="auto"/>
                                  </w:divBdr>
                                  <w:divsChild>
                                    <w:div w:id="207038772">
                                      <w:marLeft w:val="60"/>
                                      <w:marRight w:val="0"/>
                                      <w:marTop w:val="0"/>
                                      <w:marBottom w:val="0"/>
                                      <w:divBdr>
                                        <w:top w:val="none" w:sz="0" w:space="0" w:color="auto"/>
                                        <w:left w:val="none" w:sz="0" w:space="0" w:color="auto"/>
                                        <w:bottom w:val="none" w:sz="0" w:space="0" w:color="auto"/>
                                        <w:right w:val="none" w:sz="0" w:space="0" w:color="auto"/>
                                      </w:divBdr>
                                      <w:divsChild>
                                        <w:div w:id="13121280">
                                          <w:marLeft w:val="0"/>
                                          <w:marRight w:val="0"/>
                                          <w:marTop w:val="0"/>
                                          <w:marBottom w:val="0"/>
                                          <w:divBdr>
                                            <w:top w:val="none" w:sz="0" w:space="0" w:color="auto"/>
                                            <w:left w:val="none" w:sz="0" w:space="0" w:color="auto"/>
                                            <w:bottom w:val="none" w:sz="0" w:space="0" w:color="auto"/>
                                            <w:right w:val="none" w:sz="0" w:space="0" w:color="auto"/>
                                          </w:divBdr>
                                          <w:divsChild>
                                            <w:div w:id="359211214">
                                              <w:marLeft w:val="0"/>
                                              <w:marRight w:val="0"/>
                                              <w:marTop w:val="0"/>
                                              <w:marBottom w:val="750"/>
                                              <w:divBdr>
                                                <w:top w:val="single" w:sz="6" w:space="0" w:color="F5F5F5"/>
                                                <w:left w:val="single" w:sz="6" w:space="0" w:color="F5F5F5"/>
                                                <w:bottom w:val="single" w:sz="6" w:space="0" w:color="F5F5F5"/>
                                                <w:right w:val="single" w:sz="6" w:space="0" w:color="F5F5F5"/>
                                              </w:divBdr>
                                              <w:divsChild>
                                                <w:div w:id="130634792">
                                                  <w:marLeft w:val="0"/>
                                                  <w:marRight w:val="0"/>
                                                  <w:marTop w:val="0"/>
                                                  <w:marBottom w:val="0"/>
                                                  <w:divBdr>
                                                    <w:top w:val="none" w:sz="0" w:space="0" w:color="auto"/>
                                                    <w:left w:val="none" w:sz="0" w:space="0" w:color="auto"/>
                                                    <w:bottom w:val="none" w:sz="0" w:space="0" w:color="auto"/>
                                                    <w:right w:val="none" w:sz="0" w:space="0" w:color="auto"/>
                                                  </w:divBdr>
                                                  <w:divsChild>
                                                    <w:div w:id="1430657223">
                                                      <w:marLeft w:val="0"/>
                                                      <w:marRight w:val="0"/>
                                                      <w:marTop w:val="0"/>
                                                      <w:marBottom w:val="0"/>
                                                      <w:divBdr>
                                                        <w:top w:val="none" w:sz="0" w:space="0" w:color="auto"/>
                                                        <w:left w:val="none" w:sz="0" w:space="0" w:color="auto"/>
                                                        <w:bottom w:val="none" w:sz="0" w:space="0" w:color="auto"/>
                                                        <w:right w:val="none" w:sz="0" w:space="0" w:color="auto"/>
                                                      </w:divBdr>
                                                    </w:div>
                                                  </w:divsChild>
                                                </w:div>
                                                <w:div w:id="1117481706">
                                                  <w:marLeft w:val="0"/>
                                                  <w:marRight w:val="0"/>
                                                  <w:marTop w:val="0"/>
                                                  <w:marBottom w:val="0"/>
                                                  <w:divBdr>
                                                    <w:top w:val="none" w:sz="0" w:space="0" w:color="auto"/>
                                                    <w:left w:val="none" w:sz="0" w:space="0" w:color="auto"/>
                                                    <w:bottom w:val="none" w:sz="0" w:space="0" w:color="auto"/>
                                                    <w:right w:val="none" w:sz="0" w:space="0" w:color="auto"/>
                                                  </w:divBdr>
                                                  <w:divsChild>
                                                    <w:div w:id="361563585">
                                                      <w:marLeft w:val="0"/>
                                                      <w:marRight w:val="0"/>
                                                      <w:marTop w:val="0"/>
                                                      <w:marBottom w:val="0"/>
                                                      <w:divBdr>
                                                        <w:top w:val="none" w:sz="0" w:space="0" w:color="auto"/>
                                                        <w:left w:val="none" w:sz="0" w:space="0" w:color="auto"/>
                                                        <w:bottom w:val="none" w:sz="0" w:space="0" w:color="auto"/>
                                                        <w:right w:val="none" w:sz="0" w:space="0" w:color="auto"/>
                                                      </w:divBdr>
                                                    </w:div>
                                                  </w:divsChild>
                                                </w:div>
                                                <w:div w:id="1843012027">
                                                  <w:marLeft w:val="0"/>
                                                  <w:marRight w:val="0"/>
                                                  <w:marTop w:val="0"/>
                                                  <w:marBottom w:val="0"/>
                                                  <w:divBdr>
                                                    <w:top w:val="none" w:sz="0" w:space="0" w:color="auto"/>
                                                    <w:left w:val="none" w:sz="0" w:space="0" w:color="auto"/>
                                                    <w:bottom w:val="none" w:sz="0" w:space="0" w:color="auto"/>
                                                    <w:right w:val="none" w:sz="0" w:space="0" w:color="auto"/>
                                                  </w:divBdr>
                                                  <w:divsChild>
                                                    <w:div w:id="585386649">
                                                      <w:marLeft w:val="0"/>
                                                      <w:marRight w:val="0"/>
                                                      <w:marTop w:val="0"/>
                                                      <w:marBottom w:val="0"/>
                                                      <w:divBdr>
                                                        <w:top w:val="none" w:sz="0" w:space="0" w:color="auto"/>
                                                        <w:left w:val="none" w:sz="0" w:space="0" w:color="auto"/>
                                                        <w:bottom w:val="none" w:sz="0" w:space="0" w:color="auto"/>
                                                        <w:right w:val="none" w:sz="0" w:space="0" w:color="auto"/>
                                                      </w:divBdr>
                                                      <w:divsChild>
                                                        <w:div w:id="702753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hart" Target="charts/chart1.xml"/><Relationship Id="rId18" Type="http://schemas.openxmlformats.org/officeDocument/2006/relationships/hyperlink" Target="https://www.unfpa.org/unfpa-unicef-joint-programme-female-genital-mutilations" TargetMode="External"/><Relationship Id="rId26" Type="http://schemas.openxmlformats.org/officeDocument/2006/relationships/hyperlink" Target="https://regentafricamedia.org/highlights-of-nhrc-un-spotlight-initiative-2-days-workshop-on-sgbv/" TargetMode="External"/><Relationship Id="rId3" Type="http://schemas.openxmlformats.org/officeDocument/2006/relationships/customXml" Target="../customXml/item3.xml"/><Relationship Id="rId21" Type="http://schemas.openxmlformats.org/officeDocument/2006/relationships/hyperlink" Target="https://nam10.safelinks.protection.outlook.com/?url=https%3A%2F%2Fopinion.premiumtimesng.com%2F2020%2F11%2F25%2Fturning-the-tide-on-gender-based-violence-in-nigeria-in-the-midst-of-covid-19-by-edward-kallon%2F&amp;data=04%7C01%7Celise.dietrichson%40unwomen.org%7Cd9a8de34ac2e4399824b08d891d3a3f9%7C2bcd07449e18487d85c3c9a325220be8%7C0%7C1%7C637419685535852873%7CUnknown%7CTWFpbGZsb3d8eyJWIjoiMC4wLjAwMDAiLCJQIjoiV2luMzIiLCJBTiI6Ik1haWwiLCJXVCI6Mn0%3D%7C1000&amp;sdata=7JP0WZAkOTVhQDoJhIDRqSp36jhBSGaxZyXKsTdBGgg%3D&amp;reserved=0" TargetMode="External"/><Relationship Id="rId7"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4.emf"/><Relationship Id="rId25" Type="http://schemas.openxmlformats.org/officeDocument/2006/relationships/hyperlink" Target="file:///C:\Users\sfernandez\AppData\Local\Temp\10\&#61607;%09https:\regentafricamedia.org\highlights-of-nhrc-un-spotlight-initiative-2-days-workshop-on-sgbv\" TargetMode="External"/><Relationship Id="rId2" Type="http://schemas.openxmlformats.org/officeDocument/2006/relationships/customXml" Target="../customXml/item2.xml"/><Relationship Id="rId16" Type="http://schemas.openxmlformats.org/officeDocument/2006/relationships/chart" Target="charts/chart4.xml"/><Relationship Id="rId20" Type="http://schemas.openxmlformats.org/officeDocument/2006/relationships/hyperlink" Target="https://www.vanguardngr.com/2020/11/un-charges-nigerian-govt-stakeholders-to-end-shadow-pandemic-gender-based-violence/"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hyperlink" Target="https://reliefweb.int/report/world/inter-agency-humanitarian-evaluation-gender-equality-and-empowerment-women-and-girls" TargetMode="External"/><Relationship Id="rId5" Type="http://schemas.openxmlformats.org/officeDocument/2006/relationships/numbering" Target="numbering.xml"/><Relationship Id="rId15" Type="http://schemas.openxmlformats.org/officeDocument/2006/relationships/chart" Target="charts/chart3.xml"/><Relationship Id="rId23" Type="http://schemas.openxmlformats.org/officeDocument/2006/relationships/hyperlink" Target="http://files.unicef.org/transparency/documents/UNICEF%20Nigeria%20Child%20Protection%20PSN%20-%20Revised%2024%20April.pdf"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nigeria.un.org/en/86873-traditional-and-religious-leaders-urged-mobilise-community-action-end-violence-against-women"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2.xml"/><Relationship Id="rId22" Type="http://schemas.openxmlformats.org/officeDocument/2006/relationships/hyperlink" Target="https://www.spotlightinitiative.org/fr/node/44676" TargetMode="External"/><Relationship Id="rId27" Type="http://schemas.openxmlformats.org/officeDocument/2006/relationships/chart" Target="charts/chart5.xm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unsdg.un.org/resources/business-operations-strategy-bos-20-guidance" TargetMode="External"/><Relationship Id="rId1" Type="http://schemas.openxmlformats.org/officeDocument/2006/relationships/hyperlink" Target="https://www.unwomen.org/-/media/headquarters/attachments/sections/library/publications/2019/gender-parity-enabling-environment-guidelines-supplementary-guidance-en.pdf?la=en&amp;vs=1535"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Hoja1!$B$1</c:f>
              <c:strCache>
                <c:ptCount val="1"/>
                <c:pt idx="0">
                  <c:v>Total</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Staff perception of gender equality in UN system</c:v>
                </c:pt>
                <c:pt idx="1">
                  <c:v>Equal treatment in the work-place</c:v>
                </c:pt>
                <c:pt idx="2">
                  <c:v>Work-life balance</c:v>
                </c:pt>
              </c:strCache>
            </c:strRef>
          </c:cat>
          <c:val>
            <c:numRef>
              <c:f>Hoja1!$B$2:$B$4</c:f>
              <c:numCache>
                <c:formatCode>0%</c:formatCode>
                <c:ptCount val="3"/>
                <c:pt idx="0">
                  <c:v>0.76219999999999999</c:v>
                </c:pt>
                <c:pt idx="1">
                  <c:v>0.75770000000000004</c:v>
                </c:pt>
                <c:pt idx="2">
                  <c:v>0.68220000000000003</c:v>
                </c:pt>
              </c:numCache>
            </c:numRef>
          </c:val>
          <c:extLst>
            <c:ext xmlns:c16="http://schemas.microsoft.com/office/drawing/2014/chart" uri="{C3380CC4-5D6E-409C-BE32-E72D297353CC}">
              <c16:uniqueId val="{00000000-58D8-4060-BA96-64D0AAEA1D60}"/>
            </c:ext>
          </c:extLst>
        </c:ser>
        <c:ser>
          <c:idx val="1"/>
          <c:order val="1"/>
          <c:tx>
            <c:strRef>
              <c:f>Hoja1!$C$1</c:f>
              <c:strCache>
                <c:ptCount val="1"/>
                <c:pt idx="0">
                  <c:v>Female</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Staff perception of gender equality in UN system</c:v>
                </c:pt>
                <c:pt idx="1">
                  <c:v>Equal treatment in the work-place</c:v>
                </c:pt>
                <c:pt idx="2">
                  <c:v>Work-life balance</c:v>
                </c:pt>
              </c:strCache>
            </c:strRef>
          </c:cat>
          <c:val>
            <c:numRef>
              <c:f>Hoja1!$C$2:$C$4</c:f>
              <c:numCache>
                <c:formatCode>0%</c:formatCode>
                <c:ptCount val="3"/>
                <c:pt idx="0">
                  <c:v>0.63800000000000001</c:v>
                </c:pt>
                <c:pt idx="1">
                  <c:v>0.66800000000000004</c:v>
                </c:pt>
                <c:pt idx="2">
                  <c:v>0.60799999999999998</c:v>
                </c:pt>
              </c:numCache>
            </c:numRef>
          </c:val>
          <c:extLst>
            <c:ext xmlns:c16="http://schemas.microsoft.com/office/drawing/2014/chart" uri="{C3380CC4-5D6E-409C-BE32-E72D297353CC}">
              <c16:uniqueId val="{00000001-58D8-4060-BA96-64D0AAEA1D60}"/>
            </c:ext>
          </c:extLst>
        </c:ser>
        <c:ser>
          <c:idx val="2"/>
          <c:order val="2"/>
          <c:tx>
            <c:strRef>
              <c:f>Hoja1!$D$1</c:f>
              <c:strCache>
                <c:ptCount val="1"/>
                <c:pt idx="0">
                  <c:v>Male</c:v>
                </c:pt>
              </c:strCache>
            </c:strRef>
          </c:tx>
          <c:spPr>
            <a:solidFill>
              <a:schemeClr val="bg1">
                <a:lumMod val="65000"/>
              </a:schemeClr>
            </a:solidFill>
            <a:ln>
              <a:noFill/>
            </a:ln>
            <a:effectLst/>
          </c:spPr>
          <c:invertIfNegative val="0"/>
          <c:dPt>
            <c:idx val="0"/>
            <c:invertIfNegative val="0"/>
            <c:bubble3D val="0"/>
            <c:spPr>
              <a:solidFill>
                <a:schemeClr val="bg1">
                  <a:lumMod val="65000"/>
                </a:schemeClr>
              </a:solidFill>
              <a:ln>
                <a:noFill/>
              </a:ln>
              <a:effectLst/>
            </c:spPr>
            <c:extLst>
              <c:ext xmlns:c16="http://schemas.microsoft.com/office/drawing/2014/chart" uri="{C3380CC4-5D6E-409C-BE32-E72D297353CC}">
                <c16:uniqueId val="{00000003-58D8-4060-BA96-64D0AAEA1D60}"/>
              </c:ext>
            </c:extLst>
          </c:dPt>
          <c:dPt>
            <c:idx val="1"/>
            <c:invertIfNegative val="0"/>
            <c:bubble3D val="0"/>
            <c:spPr>
              <a:solidFill>
                <a:schemeClr val="bg1">
                  <a:lumMod val="65000"/>
                </a:schemeClr>
              </a:solidFill>
              <a:ln>
                <a:noFill/>
              </a:ln>
              <a:effectLst/>
            </c:spPr>
            <c:extLst>
              <c:ext xmlns:c16="http://schemas.microsoft.com/office/drawing/2014/chart" uri="{C3380CC4-5D6E-409C-BE32-E72D297353CC}">
                <c16:uniqueId val="{00000005-58D8-4060-BA96-64D0AAEA1D60}"/>
              </c:ext>
            </c:extLst>
          </c:dPt>
          <c:dPt>
            <c:idx val="2"/>
            <c:invertIfNegative val="0"/>
            <c:bubble3D val="0"/>
            <c:spPr>
              <a:solidFill>
                <a:schemeClr val="bg1">
                  <a:lumMod val="65000"/>
                </a:schemeClr>
              </a:solidFill>
              <a:ln>
                <a:noFill/>
              </a:ln>
              <a:effectLst/>
            </c:spPr>
            <c:extLst>
              <c:ext xmlns:c16="http://schemas.microsoft.com/office/drawing/2014/chart" uri="{C3380CC4-5D6E-409C-BE32-E72D297353CC}">
                <c16:uniqueId val="{00000007-58D8-4060-BA96-64D0AAEA1D6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Staff perception of gender equality in UN system</c:v>
                </c:pt>
                <c:pt idx="1">
                  <c:v>Equal treatment in the work-place</c:v>
                </c:pt>
                <c:pt idx="2">
                  <c:v>Work-life balance</c:v>
                </c:pt>
              </c:strCache>
            </c:strRef>
          </c:cat>
          <c:val>
            <c:numRef>
              <c:f>Hoja1!$D$2:$D$4</c:f>
              <c:numCache>
                <c:formatCode>0%</c:formatCode>
                <c:ptCount val="3"/>
                <c:pt idx="0">
                  <c:v>0.85770000000000002</c:v>
                </c:pt>
                <c:pt idx="1">
                  <c:v>0.81130000000000002</c:v>
                </c:pt>
                <c:pt idx="2">
                  <c:v>0.72489999999999999</c:v>
                </c:pt>
              </c:numCache>
            </c:numRef>
          </c:val>
          <c:extLst>
            <c:ext xmlns:c16="http://schemas.microsoft.com/office/drawing/2014/chart" uri="{C3380CC4-5D6E-409C-BE32-E72D297353CC}">
              <c16:uniqueId val="{00000008-58D8-4060-BA96-64D0AAEA1D60}"/>
            </c:ext>
          </c:extLst>
        </c:ser>
        <c:dLbls>
          <c:dLblPos val="outEnd"/>
          <c:showLegendKey val="0"/>
          <c:showVal val="1"/>
          <c:showCatName val="0"/>
          <c:showSerName val="0"/>
          <c:showPercent val="0"/>
          <c:showBubbleSize val="0"/>
        </c:dLbls>
        <c:gapWidth val="219"/>
        <c:overlap val="-27"/>
        <c:axId val="1343402416"/>
        <c:axId val="1343402832"/>
      </c:barChart>
      <c:catAx>
        <c:axId val="1343402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43402832"/>
        <c:crosses val="autoZero"/>
        <c:auto val="1"/>
        <c:lblAlgn val="ctr"/>
        <c:lblOffset val="100"/>
        <c:noMultiLvlLbl val="0"/>
      </c:catAx>
      <c:valAx>
        <c:axId val="13434028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43402416"/>
        <c:crosses val="autoZero"/>
        <c:crossBetween val="between"/>
      </c:valAx>
      <c:spPr>
        <a:noFill/>
        <a:ln>
          <a:solidFill>
            <a:schemeClr val="accent1"/>
          </a:solid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accent1"/>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Hoja1!$B$1</c:f>
              <c:strCache>
                <c:ptCount val="1"/>
                <c:pt idx="0">
                  <c:v>Male</c:v>
                </c:pt>
              </c:strCache>
            </c:strRef>
          </c:tx>
          <c:spPr>
            <a:solidFill>
              <a:schemeClr val="bg1">
                <a:lumMod val="6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UN personnel in this country team demonstrate commitment to gender equality in the workplace      </c:v>
                </c:pt>
                <c:pt idx="1">
                  <c:v>HOA in this UNCT demonstrate leadership and commitment to gender equality in the workplace      </c:v>
                </c:pt>
                <c:pt idx="2">
                  <c:v>I believe the UN system in this country makes adequate efforts to fulfill its mandate to achieve an equal representation of women and men at all levels</c:v>
                </c:pt>
              </c:strCache>
            </c:strRef>
          </c:cat>
          <c:val>
            <c:numRef>
              <c:f>Hoja1!$B$2:$B$4</c:f>
              <c:numCache>
                <c:formatCode>0%</c:formatCode>
                <c:ptCount val="3"/>
                <c:pt idx="0">
                  <c:v>0.84609999999999996</c:v>
                </c:pt>
                <c:pt idx="1">
                  <c:v>0.86809999999999998</c:v>
                </c:pt>
                <c:pt idx="2">
                  <c:v>0.85899999999999999</c:v>
                </c:pt>
              </c:numCache>
            </c:numRef>
          </c:val>
          <c:extLst>
            <c:ext xmlns:c16="http://schemas.microsoft.com/office/drawing/2014/chart" uri="{C3380CC4-5D6E-409C-BE32-E72D297353CC}">
              <c16:uniqueId val="{00000000-857D-43C2-9916-01766FE28413}"/>
            </c:ext>
          </c:extLst>
        </c:ser>
        <c:ser>
          <c:idx val="1"/>
          <c:order val="1"/>
          <c:tx>
            <c:strRef>
              <c:f>Hoja1!$C$1</c:f>
              <c:strCache>
                <c:ptCount val="1"/>
                <c:pt idx="0">
                  <c:v>Female</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UN personnel in this country team demonstrate commitment to gender equality in the workplace      </c:v>
                </c:pt>
                <c:pt idx="1">
                  <c:v>HOA in this UNCT demonstrate leadership and commitment to gender equality in the workplace      </c:v>
                </c:pt>
                <c:pt idx="2">
                  <c:v>I believe the UN system in this country makes adequate efforts to fulfill its mandate to achieve an equal representation of women and men at all levels</c:v>
                </c:pt>
              </c:strCache>
            </c:strRef>
          </c:cat>
          <c:val>
            <c:numRef>
              <c:f>Hoja1!$C$2:$C$4</c:f>
              <c:numCache>
                <c:formatCode>0%</c:formatCode>
                <c:ptCount val="3"/>
                <c:pt idx="0">
                  <c:v>0.62</c:v>
                </c:pt>
                <c:pt idx="1">
                  <c:v>0.64510000000000001</c:v>
                </c:pt>
                <c:pt idx="2">
                  <c:v>0.6452</c:v>
                </c:pt>
              </c:numCache>
            </c:numRef>
          </c:val>
          <c:extLst>
            <c:ext xmlns:c16="http://schemas.microsoft.com/office/drawing/2014/chart" uri="{C3380CC4-5D6E-409C-BE32-E72D297353CC}">
              <c16:uniqueId val="{00000001-857D-43C2-9916-01766FE28413}"/>
            </c:ext>
          </c:extLst>
        </c:ser>
        <c:ser>
          <c:idx val="2"/>
          <c:order val="2"/>
          <c:tx>
            <c:strRef>
              <c:f>Hoja1!$D$1</c:f>
              <c:strCache>
                <c:ptCount val="1"/>
                <c:pt idx="0">
                  <c:v>Total</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UN personnel in this country team demonstrate commitment to gender equality in the workplace      </c:v>
                </c:pt>
                <c:pt idx="1">
                  <c:v>HOA in this UNCT demonstrate leadership and commitment to gender equality in the workplace      </c:v>
                </c:pt>
                <c:pt idx="2">
                  <c:v>I believe the UN system in this country makes adequate efforts to fulfill its mandate to achieve an equal representation of women and men at all levels</c:v>
                </c:pt>
              </c:strCache>
            </c:strRef>
          </c:cat>
          <c:val>
            <c:numRef>
              <c:f>Hoja1!$D$2:$D$4</c:f>
              <c:numCache>
                <c:formatCode>0%</c:formatCode>
                <c:ptCount val="3"/>
                <c:pt idx="0">
                  <c:v>0.77</c:v>
                </c:pt>
                <c:pt idx="1">
                  <c:v>0.76</c:v>
                </c:pt>
                <c:pt idx="2">
                  <c:v>0.77</c:v>
                </c:pt>
              </c:numCache>
            </c:numRef>
          </c:val>
          <c:extLst>
            <c:ext xmlns:c16="http://schemas.microsoft.com/office/drawing/2014/chart" uri="{C3380CC4-5D6E-409C-BE32-E72D297353CC}">
              <c16:uniqueId val="{00000002-857D-43C2-9916-01766FE28413}"/>
            </c:ext>
          </c:extLst>
        </c:ser>
        <c:dLbls>
          <c:dLblPos val="outEnd"/>
          <c:showLegendKey val="0"/>
          <c:showVal val="1"/>
          <c:showCatName val="0"/>
          <c:showSerName val="0"/>
          <c:showPercent val="0"/>
          <c:showBubbleSize val="0"/>
        </c:dLbls>
        <c:gapWidth val="182"/>
        <c:axId val="1439382016"/>
        <c:axId val="1439379520"/>
      </c:barChart>
      <c:catAx>
        <c:axId val="14393820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39379520"/>
        <c:crossesAt val="0"/>
        <c:auto val="1"/>
        <c:lblAlgn val="ctr"/>
        <c:lblOffset val="100"/>
        <c:noMultiLvlLbl val="0"/>
      </c:catAx>
      <c:valAx>
        <c:axId val="143937952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393820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accent1"/>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Hoja1!$B$1</c:f>
              <c:strCache>
                <c:ptCount val="1"/>
                <c:pt idx="0">
                  <c:v>Male</c:v>
                </c:pt>
              </c:strCache>
            </c:strRef>
          </c:tx>
          <c:spPr>
            <a:solidFill>
              <a:schemeClr val="bg1">
                <a:lumMod val="6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Hoja1!$A$2:$A$5</c:f>
              <c:strCache>
                <c:ptCount val="4"/>
                <c:pt idx="0">
                  <c:v>The UN system in this country facilitates the equal participation of personnel irrespective of sex, gender or sexual orientationat all levels of the organization</c:v>
                </c:pt>
                <c:pt idx="1">
                  <c:v>The UN system in this country has adequate procedures in place to protect my personal safety and security</c:v>
                </c:pt>
                <c:pt idx="2">
                  <c:v>The UN system in this country has adequate procedures in place to prevent and address sexual harassment, exploitation and abuse of authority</c:v>
                </c:pt>
                <c:pt idx="3">
                  <c:v>UN personnel in this country team are treated equally irrespective of their sex, sexual orientation; religious beliefs…</c:v>
                </c:pt>
              </c:strCache>
            </c:strRef>
          </c:cat>
          <c:val>
            <c:numRef>
              <c:f>Hoja1!$B$2:$B$5</c:f>
              <c:numCache>
                <c:formatCode>0%</c:formatCode>
                <c:ptCount val="4"/>
                <c:pt idx="0">
                  <c:v>0.77029999999999998</c:v>
                </c:pt>
                <c:pt idx="1">
                  <c:v>0.81979999999999997</c:v>
                </c:pt>
                <c:pt idx="2">
                  <c:v>0.86439999999999995</c:v>
                </c:pt>
                <c:pt idx="3">
                  <c:v>0.79059999999999997</c:v>
                </c:pt>
              </c:numCache>
            </c:numRef>
          </c:val>
          <c:extLst>
            <c:ext xmlns:c16="http://schemas.microsoft.com/office/drawing/2014/chart" uri="{C3380CC4-5D6E-409C-BE32-E72D297353CC}">
              <c16:uniqueId val="{00000000-7E6B-4906-B301-EA5A046C8302}"/>
            </c:ext>
          </c:extLst>
        </c:ser>
        <c:ser>
          <c:idx val="1"/>
          <c:order val="1"/>
          <c:tx>
            <c:strRef>
              <c:f>Hoja1!$C$1</c:f>
              <c:strCache>
                <c:ptCount val="1"/>
                <c:pt idx="0">
                  <c:v>Female</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Hoja1!$A$2:$A$5</c:f>
              <c:strCache>
                <c:ptCount val="4"/>
                <c:pt idx="0">
                  <c:v>The UN system in this country facilitates the equal participation of personnel irrespective of sex, gender or sexual orientationat all levels of the organization</c:v>
                </c:pt>
                <c:pt idx="1">
                  <c:v>The UN system in this country has adequate procedures in place to protect my personal safety and security</c:v>
                </c:pt>
                <c:pt idx="2">
                  <c:v>The UN system in this country has adequate procedures in place to prevent and address sexual harassment, exploitation and abuse of authority</c:v>
                </c:pt>
                <c:pt idx="3">
                  <c:v>UN personnel in this country team are treated equally irrespective of their sex, sexual orientation; religious beliefs…</c:v>
                </c:pt>
              </c:strCache>
            </c:strRef>
          </c:cat>
          <c:val>
            <c:numRef>
              <c:f>Hoja1!$C$2:$C$5</c:f>
              <c:numCache>
                <c:formatCode>0%</c:formatCode>
                <c:ptCount val="4"/>
                <c:pt idx="0">
                  <c:v>0.76</c:v>
                </c:pt>
                <c:pt idx="1">
                  <c:v>0.66</c:v>
                </c:pt>
                <c:pt idx="2">
                  <c:v>0.625</c:v>
                </c:pt>
                <c:pt idx="3">
                  <c:v>0.625</c:v>
                </c:pt>
              </c:numCache>
            </c:numRef>
          </c:val>
          <c:extLst>
            <c:ext xmlns:c16="http://schemas.microsoft.com/office/drawing/2014/chart" uri="{C3380CC4-5D6E-409C-BE32-E72D297353CC}">
              <c16:uniqueId val="{00000001-7E6B-4906-B301-EA5A046C8302}"/>
            </c:ext>
          </c:extLst>
        </c:ser>
        <c:ser>
          <c:idx val="2"/>
          <c:order val="2"/>
          <c:tx>
            <c:strRef>
              <c:f>Hoja1!$D$1</c:f>
              <c:strCache>
                <c:ptCount val="1"/>
                <c:pt idx="0">
                  <c:v>Total</c:v>
                </c:pt>
              </c:strCache>
            </c:strRef>
          </c:tx>
          <c:spPr>
            <a:solidFill>
              <a:schemeClr val="accent1">
                <a:lumMod val="75000"/>
              </a:schemeClr>
            </a:solidFill>
            <a:ln>
              <a:noFill/>
            </a:ln>
            <a:effectLst/>
          </c:spPr>
          <c:invertIfNegative val="0"/>
          <c:dPt>
            <c:idx val="0"/>
            <c:invertIfNegative val="0"/>
            <c:bubble3D val="0"/>
            <c:spPr>
              <a:solidFill>
                <a:schemeClr val="accent1"/>
              </a:solidFill>
              <a:ln>
                <a:noFill/>
              </a:ln>
              <a:effectLst/>
            </c:spPr>
            <c:extLst>
              <c:ext xmlns:c16="http://schemas.microsoft.com/office/drawing/2014/chart" uri="{C3380CC4-5D6E-409C-BE32-E72D297353CC}">
                <c16:uniqueId val="{00000003-7E6B-4906-B301-EA5A046C8302}"/>
              </c:ext>
            </c:extLst>
          </c:dPt>
          <c:dPt>
            <c:idx val="1"/>
            <c:invertIfNegative val="0"/>
            <c:bubble3D val="0"/>
            <c:spPr>
              <a:solidFill>
                <a:schemeClr val="accent1"/>
              </a:solidFill>
              <a:ln>
                <a:noFill/>
              </a:ln>
              <a:effectLst/>
            </c:spPr>
            <c:extLst>
              <c:ext xmlns:c16="http://schemas.microsoft.com/office/drawing/2014/chart" uri="{C3380CC4-5D6E-409C-BE32-E72D297353CC}">
                <c16:uniqueId val="{00000005-7E6B-4906-B301-EA5A046C8302}"/>
              </c:ext>
            </c:extLst>
          </c:dPt>
          <c:dPt>
            <c:idx val="2"/>
            <c:invertIfNegative val="0"/>
            <c:bubble3D val="0"/>
            <c:spPr>
              <a:solidFill>
                <a:schemeClr val="accent1"/>
              </a:solidFill>
              <a:ln>
                <a:noFill/>
              </a:ln>
              <a:effectLst/>
            </c:spPr>
            <c:extLst>
              <c:ext xmlns:c16="http://schemas.microsoft.com/office/drawing/2014/chart" uri="{C3380CC4-5D6E-409C-BE32-E72D297353CC}">
                <c16:uniqueId val="{00000007-7E6B-4906-B301-EA5A046C8302}"/>
              </c:ext>
            </c:extLst>
          </c:dPt>
          <c:dPt>
            <c:idx val="3"/>
            <c:invertIfNegative val="0"/>
            <c:bubble3D val="0"/>
            <c:spPr>
              <a:solidFill>
                <a:schemeClr val="accent1"/>
              </a:solidFill>
              <a:ln>
                <a:noFill/>
              </a:ln>
              <a:effectLst/>
            </c:spPr>
            <c:extLst>
              <c:ext xmlns:c16="http://schemas.microsoft.com/office/drawing/2014/chart" uri="{C3380CC4-5D6E-409C-BE32-E72D297353CC}">
                <c16:uniqueId val="{00000009-7E6B-4906-B301-EA5A046C830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Hoja1!$A$2:$A$5</c:f>
              <c:strCache>
                <c:ptCount val="4"/>
                <c:pt idx="0">
                  <c:v>The UN system in this country facilitates the equal participation of personnel irrespective of sex, gender or sexual orientationat all levels of the organization</c:v>
                </c:pt>
                <c:pt idx="1">
                  <c:v>The UN system in this country has adequate procedures in place to protect my personal safety and security</c:v>
                </c:pt>
                <c:pt idx="2">
                  <c:v>The UN system in this country has adequate procedures in place to prevent and address sexual harassment, exploitation and abuse of authority</c:v>
                </c:pt>
                <c:pt idx="3">
                  <c:v>UN personnel in this country team are treated equally irrespective of their sex, sexual orientation; religious beliefs…</c:v>
                </c:pt>
              </c:strCache>
            </c:strRef>
          </c:cat>
          <c:val>
            <c:numRef>
              <c:f>Hoja1!$D$2:$D$5</c:f>
              <c:numCache>
                <c:formatCode>0%</c:formatCode>
                <c:ptCount val="4"/>
                <c:pt idx="0">
                  <c:v>0.79</c:v>
                </c:pt>
                <c:pt idx="1">
                  <c:v>0.77</c:v>
                </c:pt>
                <c:pt idx="2">
                  <c:v>0.72</c:v>
                </c:pt>
                <c:pt idx="3">
                  <c:v>0.74570000000000003</c:v>
                </c:pt>
              </c:numCache>
            </c:numRef>
          </c:val>
          <c:extLst>
            <c:ext xmlns:c16="http://schemas.microsoft.com/office/drawing/2014/chart" uri="{C3380CC4-5D6E-409C-BE32-E72D297353CC}">
              <c16:uniqueId val="{0000000A-7E6B-4906-B301-EA5A046C8302}"/>
            </c:ext>
          </c:extLst>
        </c:ser>
        <c:dLbls>
          <c:dLblPos val="outEnd"/>
          <c:showLegendKey val="0"/>
          <c:showVal val="1"/>
          <c:showCatName val="0"/>
          <c:showSerName val="0"/>
          <c:showPercent val="0"/>
          <c:showBubbleSize val="0"/>
        </c:dLbls>
        <c:gapWidth val="182"/>
        <c:axId val="1439382016"/>
        <c:axId val="1439379520"/>
      </c:barChart>
      <c:catAx>
        <c:axId val="14393820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39379520"/>
        <c:crossesAt val="0"/>
        <c:auto val="1"/>
        <c:lblAlgn val="ctr"/>
        <c:lblOffset val="100"/>
        <c:noMultiLvlLbl val="0"/>
      </c:catAx>
      <c:valAx>
        <c:axId val="143937952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393820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accent1"/>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Hoja1!$B$1</c:f>
              <c:strCache>
                <c:ptCount val="1"/>
                <c:pt idx="0">
                  <c:v>Male</c:v>
                </c:pt>
              </c:strCache>
            </c:strRef>
          </c:tx>
          <c:spPr>
            <a:solidFill>
              <a:schemeClr val="bg1">
                <a:lumMod val="6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HOA are supportive of staff to establish an adequate relationship between work life and home life</c:v>
                </c:pt>
                <c:pt idx="1">
                  <c:v>The package of flexible work arrangements supports personnel to achieve adequate work-life balance</c:v>
                </c:pt>
                <c:pt idx="2">
                  <c:v>The package of entitlements (e.g. maternity, paternity, breastfeeding) is being implemented to support staff to achieve adequate work-life balance</c:v>
                </c:pt>
              </c:strCache>
            </c:strRef>
          </c:cat>
          <c:val>
            <c:numRef>
              <c:f>Hoja1!$B$2:$B$4</c:f>
              <c:numCache>
                <c:formatCode>0%</c:formatCode>
                <c:ptCount val="3"/>
                <c:pt idx="0">
                  <c:v>0.71919999999999995</c:v>
                </c:pt>
                <c:pt idx="1">
                  <c:v>0.71919999999999995</c:v>
                </c:pt>
                <c:pt idx="2">
                  <c:v>0.73619999999999997</c:v>
                </c:pt>
              </c:numCache>
            </c:numRef>
          </c:val>
          <c:extLst>
            <c:ext xmlns:c16="http://schemas.microsoft.com/office/drawing/2014/chart" uri="{C3380CC4-5D6E-409C-BE32-E72D297353CC}">
              <c16:uniqueId val="{00000000-4E9C-47E3-BB4D-60020BE13581}"/>
            </c:ext>
          </c:extLst>
        </c:ser>
        <c:ser>
          <c:idx val="1"/>
          <c:order val="1"/>
          <c:tx>
            <c:strRef>
              <c:f>Hoja1!$C$1</c:f>
              <c:strCache>
                <c:ptCount val="1"/>
                <c:pt idx="0">
                  <c:v>Female</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HOA are supportive of staff to establish an adequate relationship between work life and home life</c:v>
                </c:pt>
                <c:pt idx="1">
                  <c:v>The package of flexible work arrangements supports personnel to achieve adequate work-life balance</c:v>
                </c:pt>
                <c:pt idx="2">
                  <c:v>The package of entitlements (e.g. maternity, paternity, breastfeeding) is being implemented to support staff to achieve adequate work-life balance</c:v>
                </c:pt>
              </c:strCache>
            </c:strRef>
          </c:cat>
          <c:val>
            <c:numRef>
              <c:f>Hoja1!$C$2:$C$4</c:f>
              <c:numCache>
                <c:formatCode>0%</c:formatCode>
                <c:ptCount val="3"/>
                <c:pt idx="0">
                  <c:v>0.53</c:v>
                </c:pt>
                <c:pt idx="1">
                  <c:v>0.65</c:v>
                </c:pt>
                <c:pt idx="2">
                  <c:v>0.64329999999999998</c:v>
                </c:pt>
              </c:numCache>
            </c:numRef>
          </c:val>
          <c:extLst>
            <c:ext xmlns:c16="http://schemas.microsoft.com/office/drawing/2014/chart" uri="{C3380CC4-5D6E-409C-BE32-E72D297353CC}">
              <c16:uniqueId val="{00000001-4E9C-47E3-BB4D-60020BE13581}"/>
            </c:ext>
          </c:extLst>
        </c:ser>
        <c:ser>
          <c:idx val="2"/>
          <c:order val="2"/>
          <c:tx>
            <c:strRef>
              <c:f>Hoja1!$D$1</c:f>
              <c:strCache>
                <c:ptCount val="1"/>
                <c:pt idx="0">
                  <c:v>Total</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HOA are supportive of staff to establish an adequate relationship between work life and home life</c:v>
                </c:pt>
                <c:pt idx="1">
                  <c:v>The package of flexible work arrangements supports personnel to achieve adequate work-life balance</c:v>
                </c:pt>
                <c:pt idx="2">
                  <c:v>The package of entitlements (e.g. maternity, paternity, breastfeeding) is being implemented to support staff to achieve adequate work-life balance</c:v>
                </c:pt>
              </c:strCache>
            </c:strRef>
          </c:cat>
          <c:val>
            <c:numRef>
              <c:f>Hoja1!$D$2:$D$4</c:f>
              <c:numCache>
                <c:formatCode>0%</c:formatCode>
                <c:ptCount val="3"/>
                <c:pt idx="0">
                  <c:v>0.63700000000000001</c:v>
                </c:pt>
                <c:pt idx="1">
                  <c:v>0.69669999999999999</c:v>
                </c:pt>
                <c:pt idx="2">
                  <c:v>0.71760000000000002</c:v>
                </c:pt>
              </c:numCache>
            </c:numRef>
          </c:val>
          <c:extLst>
            <c:ext xmlns:c16="http://schemas.microsoft.com/office/drawing/2014/chart" uri="{C3380CC4-5D6E-409C-BE32-E72D297353CC}">
              <c16:uniqueId val="{00000002-4E9C-47E3-BB4D-60020BE13581}"/>
            </c:ext>
          </c:extLst>
        </c:ser>
        <c:dLbls>
          <c:showLegendKey val="0"/>
          <c:showVal val="1"/>
          <c:showCatName val="0"/>
          <c:showSerName val="0"/>
          <c:showPercent val="0"/>
          <c:showBubbleSize val="0"/>
        </c:dLbls>
        <c:gapWidth val="182"/>
        <c:axId val="1439382016"/>
        <c:axId val="1439379520"/>
      </c:barChart>
      <c:catAx>
        <c:axId val="14393820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39379520"/>
        <c:crossesAt val="0"/>
        <c:auto val="1"/>
        <c:lblAlgn val="ctr"/>
        <c:lblOffset val="100"/>
        <c:noMultiLvlLbl val="0"/>
      </c:catAx>
      <c:valAx>
        <c:axId val="143937952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393820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accent1"/>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2.3620606600847284E-2"/>
          <c:y val="0.12165771334657934"/>
          <c:w val="0.9763793933991527"/>
          <c:h val="0.73124586062256236"/>
        </c:manualLayout>
      </c:layout>
      <c:pie3DChart>
        <c:varyColors val="1"/>
        <c:ser>
          <c:idx val="0"/>
          <c:order val="0"/>
          <c:tx>
            <c:strRef>
              <c:f>Hoja1!$B$1</c:f>
              <c:strCache>
                <c:ptCount val="1"/>
                <c:pt idx="0">
                  <c:v>Ventas</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A509-4C60-BA29-76EAA083778C}"/>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A509-4C60-BA29-76EAA083778C}"/>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A509-4C60-BA29-76EAA083778C}"/>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A509-4C60-BA29-76EAA083778C}"/>
              </c:ext>
            </c:extLst>
          </c:dPt>
          <c:dLbls>
            <c:dLbl>
              <c:idx val="1"/>
              <c:layout>
                <c:manualLayout>
                  <c:x val="-1.3890721430091509E-2"/>
                  <c:y val="-1.347261871150568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509-4C60-BA29-76EAA083778C}"/>
                </c:ext>
              </c:extLst>
            </c:dLbl>
            <c:dLbl>
              <c:idx val="2"/>
              <c:layout>
                <c:manualLayout>
                  <c:x val="5.0534163504004541E-3"/>
                  <c:y val="-1.037162410773419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A509-4C60-BA29-76EAA083778C}"/>
                </c:ext>
              </c:extLst>
            </c:dLbl>
            <c:dLbl>
              <c:idx val="3"/>
              <c:layout>
                <c:manualLayout>
                  <c:x val="4.2901060509328223E-2"/>
                  <c:y val="-8.420198471207035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A509-4C60-BA29-76EAA083778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Hoja1!$A$2:$A$5</c:f>
              <c:strCache>
                <c:ptCount val="4"/>
                <c:pt idx="0">
                  <c:v>No contribution</c:v>
                </c:pt>
                <c:pt idx="1">
                  <c:v>Limited contribution</c:v>
                </c:pt>
                <c:pt idx="2">
                  <c:v>Significant contribution</c:v>
                </c:pt>
                <c:pt idx="3">
                  <c:v>Principal contribution</c:v>
                </c:pt>
              </c:strCache>
            </c:strRef>
          </c:cat>
          <c:val>
            <c:numRef>
              <c:f>Hoja1!$B$2:$B$5</c:f>
              <c:numCache>
                <c:formatCode>0%</c:formatCode>
                <c:ptCount val="4"/>
                <c:pt idx="0">
                  <c:v>0.03</c:v>
                </c:pt>
                <c:pt idx="1">
                  <c:v>0.15</c:v>
                </c:pt>
                <c:pt idx="2">
                  <c:v>0.4</c:v>
                </c:pt>
                <c:pt idx="3">
                  <c:v>0.42</c:v>
                </c:pt>
              </c:numCache>
            </c:numRef>
          </c:val>
          <c:extLst>
            <c:ext xmlns:c16="http://schemas.microsoft.com/office/drawing/2014/chart" uri="{C3380CC4-5D6E-409C-BE32-E72D297353CC}">
              <c16:uniqueId val="{00000008-A509-4C60-BA29-76EAA083778C}"/>
            </c:ext>
          </c:extLst>
        </c:ser>
        <c:dLbls>
          <c:showLegendKey val="0"/>
          <c:showVal val="0"/>
          <c:showCatName val="0"/>
          <c:showSerName val="0"/>
          <c:showPercent val="0"/>
          <c:showBubbleSize val="0"/>
          <c:showLeaderLines val="1"/>
        </c:dLbls>
      </c:pie3DChart>
      <c:spPr>
        <a:noFill/>
        <a:ln>
          <a:noFill/>
        </a:ln>
        <a:effectLst/>
      </c:spPr>
    </c:plotArea>
    <c:legend>
      <c:legendPos val="b"/>
      <c:layout>
        <c:manualLayout>
          <c:xMode val="edge"/>
          <c:yMode val="edge"/>
          <c:x val="6.3513513513513517E-2"/>
          <c:y val="0.8884028748742856"/>
          <c:w val="0.88648648648648654"/>
          <c:h val="0.10137022591802193"/>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42E3F87CB8414A92F2C73654DDBE77" ma:contentTypeVersion="9" ma:contentTypeDescription="Create a new document." ma:contentTypeScope="" ma:versionID="3ade0739755f879a33b69b54473ed6d2">
  <xsd:schema xmlns:xsd="http://www.w3.org/2001/XMLSchema" xmlns:xs="http://www.w3.org/2001/XMLSchema" xmlns:p="http://schemas.microsoft.com/office/2006/metadata/properties" xmlns:ns3="4d8c2d08-ee4d-4405-bd68-44b717fd173f" targetNamespace="http://schemas.microsoft.com/office/2006/metadata/properties" ma:root="true" ma:fieldsID="7e20acabf917ddc6d3d213cf2aa7925d" ns3:_="">
    <xsd:import namespace="4d8c2d08-ee4d-4405-bd68-44b717fd173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8c2d08-ee4d-4405-bd68-44b717fd17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67E5AB-5E24-45AF-B07D-EB7E1759D0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8c2d08-ee4d-4405-bd68-44b717fd17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58268D-C1F6-4DFA-8098-9109FF38CFC9}">
  <ds:schemaRefs>
    <ds:schemaRef ds:uri="http://schemas.microsoft.com/sharepoint/v3/contenttype/forms"/>
  </ds:schemaRefs>
</ds:datastoreItem>
</file>

<file path=customXml/itemProps3.xml><?xml version="1.0" encoding="utf-8"?>
<ds:datastoreItem xmlns:ds="http://schemas.openxmlformats.org/officeDocument/2006/customXml" ds:itemID="{46E5FEE6-65DC-4134-83FF-16A2B90A1BE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B6D6678-6FC3-4E07-9578-12A6749C2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19555</Words>
  <Characters>111464</Characters>
  <Application>Microsoft Office Word</Application>
  <DocSecurity>0</DocSecurity>
  <Lines>928</Lines>
  <Paragraphs>261</Paragraphs>
  <ScaleCrop>false</ScaleCrop>
  <HeadingPairs>
    <vt:vector size="6" baseType="variant">
      <vt:variant>
        <vt:lpstr>Title</vt:lpstr>
      </vt:variant>
      <vt:variant>
        <vt:i4>1</vt:i4>
      </vt:variant>
      <vt:variant>
        <vt:lpstr>Título</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130758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Susana María Fernandez</dc:creator>
  <cp:keywords/>
  <dc:description/>
  <cp:lastModifiedBy>Ayodeji Olugbemi</cp:lastModifiedBy>
  <cp:revision>2</cp:revision>
  <cp:lastPrinted>2021-02-24T21:46:00Z</cp:lastPrinted>
  <dcterms:created xsi:type="dcterms:W3CDTF">2021-03-01T06:39:00Z</dcterms:created>
  <dcterms:modified xsi:type="dcterms:W3CDTF">2021-03-01T06:39:00Z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0x0101008442E3F87CB8414A92F2C73654DDBE77</vt:lpwstr>
  </property>
</Properties>
</file>