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lang w:val="fr-BE"/>
        </w:rPr>
        <w:id w:val="-705016068"/>
        <w:docPartObj>
          <w:docPartGallery w:val="Cover Pages"/>
          <w:docPartUnique/>
        </w:docPartObj>
      </w:sdtPr>
      <w:sdtEndPr>
        <w:rPr>
          <w:rFonts w:cstheme="minorHAnsi"/>
          <w:i/>
          <w:iCs/>
        </w:rPr>
      </w:sdtEndPr>
      <w:sdtContent>
        <w:p w14:paraId="424189AA" w14:textId="621B116B" w:rsidR="005B2656" w:rsidRPr="007E1C9C" w:rsidRDefault="005B2656" w:rsidP="00193795">
          <w:pPr>
            <w:spacing w:line="276" w:lineRule="auto"/>
            <w:rPr>
              <w:lang w:val="fr-BE"/>
            </w:rPr>
          </w:pPr>
          <w:r w:rsidRPr="007E1C9C">
            <w:rPr>
              <w:noProof/>
              <w:lang w:val="en-US"/>
            </w:rPr>
            <mc:AlternateContent>
              <mc:Choice Requires="wpg">
                <w:drawing>
                  <wp:anchor distT="0" distB="0" distL="114300" distR="114300" simplePos="0" relativeHeight="251662336" behindDoc="0" locked="0" layoutInCell="1" allowOverlap="1" wp14:anchorId="674B1F0A" wp14:editId="273A1C24">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CEBC88A"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p>
        <w:p w14:paraId="59EB3F51" w14:textId="29467F97" w:rsidR="003F6886" w:rsidRPr="007E1C9C" w:rsidRDefault="003F6886" w:rsidP="00193795">
          <w:pPr>
            <w:spacing w:line="276" w:lineRule="auto"/>
            <w:rPr>
              <w:rFonts w:cstheme="minorHAnsi"/>
              <w:i/>
              <w:iCs/>
              <w:lang w:val="fr-BE"/>
            </w:rPr>
          </w:pPr>
        </w:p>
        <w:p w14:paraId="546AB0A9" w14:textId="77777777" w:rsidR="003F6886" w:rsidRPr="007E1C9C" w:rsidRDefault="003F6886" w:rsidP="00193795">
          <w:pPr>
            <w:spacing w:line="276" w:lineRule="auto"/>
            <w:rPr>
              <w:rFonts w:cstheme="minorHAnsi"/>
              <w:lang w:val="fr-BE"/>
            </w:rPr>
          </w:pPr>
        </w:p>
        <w:p w14:paraId="01CE9083" w14:textId="6B1AFD85" w:rsidR="003F6886" w:rsidRPr="007E1C9C" w:rsidRDefault="003F6886" w:rsidP="00193795">
          <w:pPr>
            <w:spacing w:line="276" w:lineRule="auto"/>
            <w:rPr>
              <w:rFonts w:cstheme="minorHAnsi"/>
              <w:lang w:val="fr-BE"/>
            </w:rPr>
          </w:pPr>
          <w:r w:rsidRPr="007E1C9C">
            <w:rPr>
              <w:rFonts w:cstheme="minorHAnsi"/>
              <w:noProof/>
              <w:lang w:val="en-US"/>
            </w:rPr>
            <w:drawing>
              <wp:inline distT="0" distB="0" distL="0" distR="0" wp14:anchorId="057CCF0E" wp14:editId="72FE092A">
                <wp:extent cx="3247752" cy="8915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52729" cy="892906"/>
                        </a:xfrm>
                        <a:prstGeom prst="rect">
                          <a:avLst/>
                        </a:prstGeom>
                      </pic:spPr>
                    </pic:pic>
                  </a:graphicData>
                </a:graphic>
              </wp:inline>
            </w:drawing>
          </w:r>
        </w:p>
        <w:p w14:paraId="1CBD7C6F" w14:textId="42DCD492" w:rsidR="003F6886" w:rsidRPr="007E1C9C" w:rsidRDefault="003F6886" w:rsidP="00193795">
          <w:pPr>
            <w:spacing w:line="276" w:lineRule="auto"/>
            <w:rPr>
              <w:rFonts w:cstheme="minorHAnsi"/>
              <w:lang w:val="fr-BE"/>
            </w:rPr>
          </w:pPr>
        </w:p>
        <w:p w14:paraId="48004FF0" w14:textId="500910EF" w:rsidR="003F6886" w:rsidRPr="007E1C9C" w:rsidRDefault="003F6886" w:rsidP="00193795">
          <w:pPr>
            <w:spacing w:line="276" w:lineRule="auto"/>
            <w:rPr>
              <w:rFonts w:cstheme="minorHAnsi"/>
              <w:lang w:val="fr-BE"/>
            </w:rPr>
          </w:pPr>
        </w:p>
        <w:p w14:paraId="7DD08E1C" w14:textId="2CD3CD31" w:rsidR="003F6886" w:rsidRPr="007E1C9C" w:rsidRDefault="00FA0BBB" w:rsidP="00193795">
          <w:pPr>
            <w:spacing w:line="276" w:lineRule="auto"/>
            <w:rPr>
              <w:rFonts w:cstheme="minorHAnsi"/>
              <w:lang w:val="fr-BE"/>
            </w:rPr>
          </w:pPr>
          <w:r w:rsidRPr="007E1C9C">
            <w:rPr>
              <w:noProof/>
              <w:lang w:val="en-US"/>
            </w:rPr>
            <mc:AlternateContent>
              <mc:Choice Requires="wps">
                <w:drawing>
                  <wp:anchor distT="0" distB="0" distL="114300" distR="114300" simplePos="0" relativeHeight="251659264" behindDoc="0" locked="0" layoutInCell="1" allowOverlap="1" wp14:anchorId="529A4C78" wp14:editId="5CF7DFDB">
                    <wp:simplePos x="0" y="0"/>
                    <wp:positionH relativeFrom="page">
                      <wp:posOffset>233317</wp:posOffset>
                    </wp:positionH>
                    <wp:positionV relativeFrom="page">
                      <wp:posOffset>3554186</wp:posOffset>
                    </wp:positionV>
                    <wp:extent cx="7315200" cy="1083129"/>
                    <wp:effectExtent l="0" t="0" r="10160" b="22225"/>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1083129"/>
                            </a:xfrm>
                            <a:prstGeom prst="rect">
                              <a:avLst/>
                            </a:prstGeom>
                            <a:noFill/>
                            <a:ln w="635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72F5F521" w14:textId="5E0A84B8" w:rsidR="00EC0FD1" w:rsidRPr="004D6C8B" w:rsidRDefault="00000000" w:rsidP="003F6886">
                                <w:pPr>
                                  <w:jc w:val="right"/>
                                  <w:rPr>
                                    <w:color w:val="2F5496" w:themeColor="accent1" w:themeShade="BF"/>
                                    <w:sz w:val="64"/>
                                    <w:szCs w:val="64"/>
                                    <w:lang w:val="en-US"/>
                                  </w:rPr>
                                </w:pPr>
                                <w:sdt>
                                  <w:sdtPr>
                                    <w:rPr>
                                      <w:b/>
                                      <w:bCs/>
                                      <w:i/>
                                      <w:iCs/>
                                      <w:color w:val="2F5496" w:themeColor="accent1" w:themeShade="BF"/>
                                      <w:sz w:val="44"/>
                                      <w:szCs w:val="44"/>
                                      <w:lang w:val="en-G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EC0FD1" w:rsidRPr="004D6C8B">
                                      <w:rPr>
                                        <w:b/>
                                        <w:bCs/>
                                        <w:i/>
                                        <w:iCs/>
                                        <w:color w:val="2F5496" w:themeColor="accent1" w:themeShade="BF"/>
                                        <w:sz w:val="44"/>
                                        <w:szCs w:val="44"/>
                                        <w:lang w:val="en-GB"/>
                                      </w:rPr>
                                      <w:t>Exercise UNCT-SWAP Gender Scorecard</w:t>
                                    </w:r>
                                  </w:sdtContent>
                                </w:sdt>
                              </w:p>
                              <w:sdt>
                                <w:sdtPr>
                                  <w:rPr>
                                    <w:color w:val="404040" w:themeColor="text1" w:themeTint="BF"/>
                                    <w:sz w:val="36"/>
                                    <w:szCs w:val="36"/>
                                  </w:rPr>
                                  <w:alias w:val="Subtitle"/>
                                  <w:tag w:val=""/>
                                  <w:id w:val="-115611525"/>
                                  <w:dataBinding w:prefixMappings="xmlns:ns0='http://purl.org/dc/elements/1.1/' xmlns:ns1='http://schemas.openxmlformats.org/package/2006/metadata/core-properties' " w:xpath="/ns1:coreProperties[1]/ns0:subject[1]" w:storeItemID="{6C3C8BC8-F283-45AE-878A-BAB7291924A1}"/>
                                  <w:text/>
                                </w:sdtPr>
                                <w:sdtContent>
                                  <w:p w14:paraId="60C9DFC8" w14:textId="7C135469" w:rsidR="00EC0FD1" w:rsidRPr="005B2656" w:rsidRDefault="00EC0FD1" w:rsidP="005033FD">
                                    <w:pPr>
                                      <w:jc w:val="right"/>
                                      <w:rPr>
                                        <w:smallCaps/>
                                        <w:color w:val="404040" w:themeColor="text1" w:themeTint="BF"/>
                                        <w:sz w:val="36"/>
                                        <w:szCs w:val="36"/>
                                        <w:lang w:val="en-US"/>
                                      </w:rPr>
                                    </w:pPr>
                                    <w:r>
                                      <w:rPr>
                                        <w:color w:val="404040" w:themeColor="text1" w:themeTint="BF"/>
                                        <w:sz w:val="36"/>
                                        <w:szCs w:val="36"/>
                                      </w:rPr>
                                      <w:t>Madagascar, 2022</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529A4C78" id="_x0000_t202" coordsize="21600,21600" o:spt="202" path="m,l,21600r21600,l21600,xe">
                    <v:stroke joinstyle="miter"/>
                    <v:path gradientshapeok="t" o:connecttype="rect"/>
                  </v:shapetype>
                  <v:shape id="Text Box 154" o:spid="_x0000_s1026" type="#_x0000_t202" style="position:absolute;margin-left:18.35pt;margin-top:279.85pt;width:8in;height:85.3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" filled="f" strokecolor="#4472c4 [3204]" strokeweight=".5pt">
                    <v:textbox inset="126pt,0,54pt,0">
                      <w:txbxContent>
                        <w:p w14:paraId="72F5F521" w14:textId="5E0A84B8" w:rsidR="00EC0FD1" w:rsidRPr="004D6C8B" w:rsidRDefault="00000000" w:rsidP="003F6886">
                          <w:pPr>
                            <w:jc w:val="right"/>
                            <w:rPr>
                              <w:color w:val="2F5496" w:themeColor="accent1" w:themeShade="BF"/>
                              <w:sz w:val="64"/>
                              <w:szCs w:val="64"/>
                              <w:lang w:val="en-US"/>
                            </w:rPr>
                          </w:pPr>
                          <w:sdt>
                            <w:sdtPr>
                              <w:rPr>
                                <w:b/>
                                <w:bCs/>
                                <w:i/>
                                <w:iCs/>
                                <w:color w:val="2F5496" w:themeColor="accent1" w:themeShade="BF"/>
                                <w:sz w:val="44"/>
                                <w:szCs w:val="44"/>
                                <w:lang w:val="en-GB"/>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EC0FD1" w:rsidRPr="004D6C8B">
                                <w:rPr>
                                  <w:b/>
                                  <w:bCs/>
                                  <w:i/>
                                  <w:iCs/>
                                  <w:color w:val="2F5496" w:themeColor="accent1" w:themeShade="BF"/>
                                  <w:sz w:val="44"/>
                                  <w:szCs w:val="44"/>
                                  <w:lang w:val="en-GB"/>
                                </w:rPr>
                                <w:t>Exercise UNCT-SWAP Gender Scorecard</w:t>
                              </w:r>
                            </w:sdtContent>
                          </w:sdt>
                        </w:p>
                        <w:sdt>
                          <w:sdtPr>
                            <w:rPr>
                              <w:color w:val="404040" w:themeColor="text1" w:themeTint="BF"/>
                              <w:sz w:val="36"/>
                              <w:szCs w:val="36"/>
                            </w:rPr>
                            <w:alias w:val="Subtitle"/>
                            <w:tag w:val=""/>
                            <w:id w:val="-115611525"/>
                            <w:dataBinding w:prefixMappings="xmlns:ns0='http://purl.org/dc/elements/1.1/' xmlns:ns1='http://schemas.openxmlformats.org/package/2006/metadata/core-properties' " w:xpath="/ns1:coreProperties[1]/ns0:subject[1]" w:storeItemID="{6C3C8BC8-F283-45AE-878A-BAB7291924A1}"/>
                            <w:text/>
                          </w:sdtPr>
                          <w:sdtContent>
                            <w:p w14:paraId="60C9DFC8" w14:textId="7C135469" w:rsidR="00EC0FD1" w:rsidRPr="005B2656" w:rsidRDefault="00EC0FD1" w:rsidP="005033FD">
                              <w:pPr>
                                <w:jc w:val="right"/>
                                <w:rPr>
                                  <w:smallCaps/>
                                  <w:color w:val="404040" w:themeColor="text1" w:themeTint="BF"/>
                                  <w:sz w:val="36"/>
                                  <w:szCs w:val="36"/>
                                  <w:lang w:val="en-US"/>
                                </w:rPr>
                              </w:pPr>
                              <w:r>
                                <w:rPr>
                                  <w:color w:val="404040" w:themeColor="text1" w:themeTint="BF"/>
                                  <w:sz w:val="36"/>
                                  <w:szCs w:val="36"/>
                                </w:rPr>
                                <w:t>Madagascar, 2022</w:t>
                              </w:r>
                            </w:p>
                          </w:sdtContent>
                        </w:sdt>
                      </w:txbxContent>
                    </v:textbox>
                    <w10:wrap type="square" anchorx="page" anchory="page"/>
                  </v:shape>
                </w:pict>
              </mc:Fallback>
            </mc:AlternateContent>
          </w:r>
        </w:p>
        <w:p w14:paraId="6A39F157" w14:textId="045BF26E" w:rsidR="003F6886" w:rsidRPr="007E1C9C" w:rsidRDefault="003F6886" w:rsidP="00193795">
          <w:pPr>
            <w:tabs>
              <w:tab w:val="left" w:pos="5952"/>
            </w:tabs>
            <w:spacing w:line="276" w:lineRule="auto"/>
            <w:rPr>
              <w:rFonts w:cstheme="minorHAnsi"/>
              <w:lang w:val="fr-BE"/>
            </w:rPr>
          </w:pPr>
          <w:r w:rsidRPr="007E1C9C">
            <w:rPr>
              <w:rFonts w:cstheme="minorHAnsi"/>
              <w:lang w:val="fr-BE"/>
            </w:rPr>
            <w:tab/>
          </w:r>
        </w:p>
        <w:p w14:paraId="0DFDFFA8" w14:textId="1099838C" w:rsidR="005B2656" w:rsidRPr="007E1C9C" w:rsidRDefault="00FA0BBB" w:rsidP="00193795">
          <w:pPr>
            <w:spacing w:line="276" w:lineRule="auto"/>
            <w:rPr>
              <w:rFonts w:cstheme="minorHAnsi"/>
              <w:lang w:val="fr-BE"/>
            </w:rPr>
          </w:pPr>
          <w:r w:rsidRPr="007E1C9C">
            <w:rPr>
              <w:noProof/>
              <w:lang w:val="en-US"/>
            </w:rPr>
            <mc:AlternateContent>
              <mc:Choice Requires="wps">
                <w:drawing>
                  <wp:anchor distT="0" distB="0" distL="114300" distR="114300" simplePos="0" relativeHeight="251660288" behindDoc="0" locked="0" layoutInCell="1" allowOverlap="1" wp14:anchorId="43C2649A" wp14:editId="1772C6BE">
                    <wp:simplePos x="0" y="0"/>
                    <wp:positionH relativeFrom="page">
                      <wp:posOffset>1932213</wp:posOffset>
                    </wp:positionH>
                    <wp:positionV relativeFrom="page">
                      <wp:posOffset>5660571</wp:posOffset>
                    </wp:positionV>
                    <wp:extent cx="5405483" cy="914400"/>
                    <wp:effectExtent l="0" t="0" r="0" b="6985"/>
                    <wp:wrapSquare wrapText="bothSides"/>
                    <wp:docPr id="152" name="Text Box 152"/>
                    <wp:cNvGraphicFramePr/>
                    <a:graphic xmlns:a="http://schemas.openxmlformats.org/drawingml/2006/main">
                      <a:graphicData uri="http://schemas.microsoft.com/office/word/2010/wordprocessingShape">
                        <wps:wsp>
                          <wps:cNvSpPr txBox="1"/>
                          <wps:spPr>
                            <a:xfrm>
                              <a:off x="0" y="0"/>
                              <a:ext cx="5405483"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328268" w14:textId="4A1E849B" w:rsidR="00EC0FD1" w:rsidRPr="002A3E62" w:rsidRDefault="00EC0FD1" w:rsidP="00A90E4A">
                                <w:pPr>
                                  <w:pStyle w:val="NoSpacing"/>
                                  <w:ind w:left="-450" w:hanging="360"/>
                                  <w:jc w:val="right"/>
                                  <w:rPr>
                                    <w:color w:val="595959" w:themeColor="text1" w:themeTint="A6"/>
                                    <w:sz w:val="28"/>
                                    <w:szCs w:val="28"/>
                                    <w:lang w:val="fr-BE"/>
                                  </w:rPr>
                                </w:pPr>
                                <w:r>
                                  <w:rPr>
                                    <w:color w:val="595959" w:themeColor="text1" w:themeTint="A6"/>
                                    <w:sz w:val="28"/>
                                    <w:szCs w:val="28"/>
                                    <w:lang w:val="fr-BE"/>
                                  </w:rPr>
                                  <w:t>Coordinatrices</w:t>
                                </w:r>
                                <w:r w:rsidRPr="002A3E62">
                                  <w:rPr>
                                    <w:color w:val="595959" w:themeColor="text1" w:themeTint="A6"/>
                                    <w:sz w:val="28"/>
                                    <w:szCs w:val="28"/>
                                    <w:lang w:val="fr-BE"/>
                                  </w:rPr>
                                  <w:t xml:space="preserve"> : Clara Vaz</w:t>
                                </w:r>
                                <w:r>
                                  <w:rPr>
                                    <w:color w:val="595959" w:themeColor="text1" w:themeTint="A6"/>
                                    <w:sz w:val="28"/>
                                    <w:szCs w:val="28"/>
                                    <w:lang w:val="fr-BE"/>
                                  </w:rPr>
                                  <w:t>, Consultante en genre</w:t>
                                </w:r>
                              </w:p>
                              <w:p w14:paraId="4444CD88" w14:textId="74D93B3C" w:rsidR="00EC0FD1" w:rsidRPr="002A3E62" w:rsidRDefault="00EC0FD1">
                                <w:pPr>
                                  <w:pStyle w:val="NoSpacing"/>
                                  <w:jc w:val="right"/>
                                  <w:rPr>
                                    <w:color w:val="595959" w:themeColor="text1" w:themeTint="A6"/>
                                    <w:sz w:val="28"/>
                                    <w:szCs w:val="28"/>
                                    <w:lang w:val="fr-BE"/>
                                  </w:rPr>
                                </w:pPr>
                                <w:r w:rsidRPr="002A3E62">
                                  <w:rPr>
                                    <w:color w:val="595959" w:themeColor="text1" w:themeTint="A6"/>
                                    <w:sz w:val="28"/>
                                    <w:szCs w:val="28"/>
                                    <w:lang w:val="fr-BE"/>
                                  </w:rPr>
                                  <w:t>Patricia</w:t>
                                </w:r>
                                <w:r>
                                  <w:rPr>
                                    <w:color w:val="595959" w:themeColor="text1" w:themeTint="A6"/>
                                    <w:sz w:val="28"/>
                                    <w:szCs w:val="28"/>
                                    <w:lang w:val="fr-BE"/>
                                  </w:rPr>
                                  <w:t xml:space="preserve"> Rakotondrabe, UNFPA</w:t>
                                </w:r>
                              </w:p>
                              <w:p w14:paraId="55F43D9E" w14:textId="2A902104" w:rsidR="00EC0FD1" w:rsidRPr="002A3E62" w:rsidRDefault="00EC0FD1">
                                <w:pPr>
                                  <w:pStyle w:val="NoSpacing"/>
                                  <w:jc w:val="right"/>
                                  <w:rPr>
                                    <w:color w:val="595959" w:themeColor="text1" w:themeTint="A6"/>
                                    <w:sz w:val="28"/>
                                    <w:szCs w:val="28"/>
                                    <w:lang w:val="fr-BE"/>
                                  </w:rPr>
                                </w:pPr>
                                <w:r w:rsidRPr="002A3E62">
                                  <w:rPr>
                                    <w:color w:val="595959" w:themeColor="text1" w:themeTint="A6"/>
                                    <w:sz w:val="28"/>
                                    <w:szCs w:val="28"/>
                                    <w:lang w:val="fr-BE"/>
                                  </w:rPr>
                                  <w:t>Astrid Mar</w:t>
                                </w:r>
                                <w:r>
                                  <w:rPr>
                                    <w:color w:val="595959" w:themeColor="text1" w:themeTint="A6"/>
                                    <w:sz w:val="28"/>
                                    <w:szCs w:val="28"/>
                                    <w:lang w:val="fr-BE"/>
                                  </w:rPr>
                                  <w:t>schat</w:t>
                                </w:r>
                                <w:r w:rsidRPr="002A3E62">
                                  <w:rPr>
                                    <w:color w:val="595959" w:themeColor="text1" w:themeTint="A6"/>
                                    <w:sz w:val="28"/>
                                    <w:szCs w:val="28"/>
                                    <w:lang w:val="fr-BE"/>
                                  </w:rPr>
                                  <w:t>z, BCR</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9200</wp14:pctHeight>
                    </wp14:sizeRelV>
                  </wp:anchor>
                </w:drawing>
              </mc:Choice>
              <mc:Fallback>
                <w:pict>
                  <v:shape w14:anchorId="43C2649A" id="Text Box 152" o:spid="_x0000_s1027" type="#_x0000_t202" style="position:absolute;margin-left:152.15pt;margin-top:445.7pt;width:425.65pt;height:1in;z-index:251660288;visibility:visible;mso-wrap-style:square;mso-width-percent:0;mso-height-percent:92;mso-wrap-distance-left:9pt;mso-wrap-distance-top:0;mso-wrap-distance-right:9pt;mso-wrap-distance-bottom:0;mso-position-horizontal:absolute;mso-position-horizontal-relative:page;mso-position-vertical:absolute;mso-position-vertical-relative:page;mso-width-percent:0;mso-height-percent:92;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" filled="f" stroked="f" strokeweight=".5pt">
                    <v:textbox inset="126pt,0,54pt,0">
                      <w:txbxContent>
                        <w:p w14:paraId="1B328268" w14:textId="4A1E849B" w:rsidR="00EC0FD1" w:rsidRPr="002A3E62" w:rsidRDefault="00EC0FD1" w:rsidP="00A90E4A">
                          <w:pPr>
                            <w:pStyle w:val="NoSpacing"/>
                            <w:ind w:left="-450" w:hanging="360"/>
                            <w:jc w:val="right"/>
                            <w:rPr>
                              <w:color w:val="595959" w:themeColor="text1" w:themeTint="A6"/>
                              <w:sz w:val="28"/>
                              <w:szCs w:val="28"/>
                              <w:lang w:val="fr-BE"/>
                            </w:rPr>
                          </w:pPr>
                          <w:r>
                            <w:rPr>
                              <w:color w:val="595959" w:themeColor="text1" w:themeTint="A6"/>
                              <w:sz w:val="28"/>
                              <w:szCs w:val="28"/>
                              <w:lang w:val="fr-BE"/>
                            </w:rPr>
                            <w:t>Coordinatrices</w:t>
                          </w:r>
                          <w:r w:rsidRPr="002A3E62">
                            <w:rPr>
                              <w:color w:val="595959" w:themeColor="text1" w:themeTint="A6"/>
                              <w:sz w:val="28"/>
                              <w:szCs w:val="28"/>
                              <w:lang w:val="fr-BE"/>
                            </w:rPr>
                            <w:t xml:space="preserve"> : Clara Vaz</w:t>
                          </w:r>
                          <w:r>
                            <w:rPr>
                              <w:color w:val="595959" w:themeColor="text1" w:themeTint="A6"/>
                              <w:sz w:val="28"/>
                              <w:szCs w:val="28"/>
                              <w:lang w:val="fr-BE"/>
                            </w:rPr>
                            <w:t>, Consultante en genre</w:t>
                          </w:r>
                        </w:p>
                        <w:p w14:paraId="4444CD88" w14:textId="74D93B3C" w:rsidR="00EC0FD1" w:rsidRPr="002A3E62" w:rsidRDefault="00EC0FD1">
                          <w:pPr>
                            <w:pStyle w:val="NoSpacing"/>
                            <w:jc w:val="right"/>
                            <w:rPr>
                              <w:color w:val="595959" w:themeColor="text1" w:themeTint="A6"/>
                              <w:sz w:val="28"/>
                              <w:szCs w:val="28"/>
                              <w:lang w:val="fr-BE"/>
                            </w:rPr>
                          </w:pPr>
                          <w:r w:rsidRPr="002A3E62">
                            <w:rPr>
                              <w:color w:val="595959" w:themeColor="text1" w:themeTint="A6"/>
                              <w:sz w:val="28"/>
                              <w:szCs w:val="28"/>
                              <w:lang w:val="fr-BE"/>
                            </w:rPr>
                            <w:t>Patricia</w:t>
                          </w:r>
                          <w:r>
                            <w:rPr>
                              <w:color w:val="595959" w:themeColor="text1" w:themeTint="A6"/>
                              <w:sz w:val="28"/>
                              <w:szCs w:val="28"/>
                              <w:lang w:val="fr-BE"/>
                            </w:rPr>
                            <w:t xml:space="preserve"> Rakotondrabe, UNFPA</w:t>
                          </w:r>
                        </w:p>
                        <w:p w14:paraId="55F43D9E" w14:textId="2A902104" w:rsidR="00EC0FD1" w:rsidRPr="002A3E62" w:rsidRDefault="00EC0FD1">
                          <w:pPr>
                            <w:pStyle w:val="NoSpacing"/>
                            <w:jc w:val="right"/>
                            <w:rPr>
                              <w:color w:val="595959" w:themeColor="text1" w:themeTint="A6"/>
                              <w:sz w:val="28"/>
                              <w:szCs w:val="28"/>
                              <w:lang w:val="fr-BE"/>
                            </w:rPr>
                          </w:pPr>
                          <w:r w:rsidRPr="002A3E62">
                            <w:rPr>
                              <w:color w:val="595959" w:themeColor="text1" w:themeTint="A6"/>
                              <w:sz w:val="28"/>
                              <w:szCs w:val="28"/>
                              <w:lang w:val="fr-BE"/>
                            </w:rPr>
                            <w:t>Astrid Mar</w:t>
                          </w:r>
                          <w:r>
                            <w:rPr>
                              <w:color w:val="595959" w:themeColor="text1" w:themeTint="A6"/>
                              <w:sz w:val="28"/>
                              <w:szCs w:val="28"/>
                              <w:lang w:val="fr-BE"/>
                            </w:rPr>
                            <w:t>schat</w:t>
                          </w:r>
                          <w:r w:rsidRPr="002A3E62">
                            <w:rPr>
                              <w:color w:val="595959" w:themeColor="text1" w:themeTint="A6"/>
                              <w:sz w:val="28"/>
                              <w:szCs w:val="28"/>
                              <w:lang w:val="fr-BE"/>
                            </w:rPr>
                            <w:t>z, BCR</w:t>
                          </w:r>
                        </w:p>
                      </w:txbxContent>
                    </v:textbox>
                    <w10:wrap type="square" anchorx="page" anchory="page"/>
                  </v:shape>
                </w:pict>
              </mc:Fallback>
            </mc:AlternateContent>
          </w:r>
          <w:r w:rsidR="005B2656" w:rsidRPr="007E1C9C">
            <w:rPr>
              <w:rFonts w:cstheme="minorHAnsi"/>
              <w:lang w:val="fr-BE"/>
            </w:rPr>
            <w:br w:type="page"/>
          </w:r>
          <w:r w:rsidR="003F6886" w:rsidRPr="007E1C9C">
            <w:rPr>
              <w:rFonts w:cstheme="minorHAnsi"/>
              <w:i/>
              <w:iCs/>
              <w:noProof/>
              <w:lang w:val="en-US"/>
            </w:rPr>
            <w:lastRenderedPageBreak/>
            <w:drawing>
              <wp:inline distT="0" distB="0" distL="0" distR="0" wp14:anchorId="206C4F41" wp14:editId="76BE17DB">
                <wp:extent cx="2720340" cy="74676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d Logo.jpg"/>
                        <pic:cNvPicPr/>
                      </pic:nvPicPr>
                      <pic:blipFill>
                        <a:blip r:embed="rId11">
                          <a:extLst>
                            <a:ext uri="{28A0092B-C50C-407E-A947-70E740481C1C}">
                              <a14:useLocalDpi xmlns:a14="http://schemas.microsoft.com/office/drawing/2010/main" val="0"/>
                            </a:ext>
                          </a:extLst>
                        </a:blip>
                        <a:stretch>
                          <a:fillRect/>
                        </a:stretch>
                      </pic:blipFill>
                      <pic:spPr>
                        <a:xfrm>
                          <a:off x="0" y="0"/>
                          <a:ext cx="2720340" cy="746760"/>
                        </a:xfrm>
                        <a:prstGeom prst="rect">
                          <a:avLst/>
                        </a:prstGeom>
                      </pic:spPr>
                    </pic:pic>
                  </a:graphicData>
                </a:graphic>
              </wp:inline>
            </w:drawing>
          </w:r>
        </w:p>
      </w:sdtContent>
    </w:sdt>
    <w:p w14:paraId="30BB7AB9" w14:textId="3DE6D082" w:rsidR="005B2656" w:rsidRPr="007E1C9C" w:rsidRDefault="00D97DE4" w:rsidP="00193795">
      <w:pPr>
        <w:pStyle w:val="IntenseQuote"/>
        <w:spacing w:line="276" w:lineRule="auto"/>
        <w:rPr>
          <w:b/>
          <w:bCs/>
          <w:sz w:val="44"/>
          <w:szCs w:val="44"/>
          <w:lang w:val="fr-BE"/>
        </w:rPr>
      </w:pPr>
      <w:r w:rsidRPr="007E1C9C">
        <w:rPr>
          <w:b/>
          <w:bCs/>
          <w:sz w:val="44"/>
          <w:szCs w:val="44"/>
          <w:lang w:val="fr-BE"/>
        </w:rPr>
        <w:t xml:space="preserve">UNCT-SWAP </w:t>
      </w:r>
      <w:r w:rsidR="002A3E62" w:rsidRPr="007E1C9C">
        <w:rPr>
          <w:b/>
          <w:bCs/>
          <w:sz w:val="44"/>
          <w:szCs w:val="44"/>
          <w:lang w:val="fr-BE"/>
        </w:rPr>
        <w:t>Exercice</w:t>
      </w:r>
      <w:r w:rsidR="004F0D0C" w:rsidRPr="007E1C9C">
        <w:rPr>
          <w:b/>
          <w:bCs/>
          <w:sz w:val="44"/>
          <w:szCs w:val="44"/>
          <w:lang w:val="fr-BE"/>
        </w:rPr>
        <w:t xml:space="preserve"> du Gender </w:t>
      </w:r>
      <w:proofErr w:type="spellStart"/>
      <w:r w:rsidR="004F0D0C" w:rsidRPr="007E1C9C">
        <w:rPr>
          <w:b/>
          <w:bCs/>
          <w:sz w:val="44"/>
          <w:szCs w:val="44"/>
          <w:lang w:val="fr-BE"/>
        </w:rPr>
        <w:t>Scorecard</w:t>
      </w:r>
      <w:proofErr w:type="spellEnd"/>
    </w:p>
    <w:p w14:paraId="142E4329" w14:textId="77777777" w:rsidR="005B2656" w:rsidRPr="007E1C9C" w:rsidRDefault="005B2656" w:rsidP="00193795">
      <w:pPr>
        <w:pBdr>
          <w:top w:val="single" w:sz="4" w:space="1" w:color="auto"/>
          <w:left w:val="single" w:sz="4" w:space="4" w:color="auto"/>
          <w:bottom w:val="single" w:sz="4" w:space="0" w:color="auto"/>
          <w:right w:val="single" w:sz="4" w:space="4" w:color="auto"/>
        </w:pBdr>
        <w:shd w:val="clear" w:color="auto" w:fill="2F5496" w:themeFill="accent1" w:themeFillShade="BF"/>
        <w:spacing w:line="276" w:lineRule="auto"/>
        <w:ind w:left="142"/>
        <w:rPr>
          <w:rFonts w:cstheme="minorHAnsi"/>
          <w:lang w:val="fr-BE"/>
        </w:rPr>
      </w:pPr>
    </w:p>
    <w:sdt>
      <w:sdtPr>
        <w:rPr>
          <w:rFonts w:asciiTheme="minorHAnsi" w:eastAsiaTheme="minorHAnsi" w:hAnsiTheme="minorHAnsi" w:cstheme="minorBidi"/>
          <w:color w:val="auto"/>
          <w:sz w:val="22"/>
          <w:szCs w:val="22"/>
          <w:lang w:val="fr-BE"/>
        </w:rPr>
        <w:id w:val="-891342603"/>
        <w:docPartObj>
          <w:docPartGallery w:val="Table of Contents"/>
          <w:docPartUnique/>
        </w:docPartObj>
      </w:sdtPr>
      <w:sdtEndPr>
        <w:rPr>
          <w:b/>
          <w:bCs/>
        </w:rPr>
      </w:sdtEndPr>
      <w:sdtContent>
        <w:p w14:paraId="64922317" w14:textId="16D1F026" w:rsidR="00D97DE4" w:rsidRPr="007E1C9C" w:rsidRDefault="00D97DE4" w:rsidP="00193795">
          <w:pPr>
            <w:pStyle w:val="TOCHeading"/>
            <w:spacing w:line="276" w:lineRule="auto"/>
            <w:rPr>
              <w:lang w:val="fr-BE"/>
            </w:rPr>
          </w:pPr>
          <w:r w:rsidRPr="007E1C9C">
            <w:rPr>
              <w:lang w:val="fr-BE"/>
            </w:rPr>
            <w:t>Contents</w:t>
          </w:r>
        </w:p>
        <w:p w14:paraId="5B17D053" w14:textId="60E4C772" w:rsidR="007B46D7" w:rsidRDefault="00D97DE4">
          <w:pPr>
            <w:pStyle w:val="TOC1"/>
            <w:tabs>
              <w:tab w:val="right" w:leader="dot" w:pos="9628"/>
            </w:tabs>
            <w:rPr>
              <w:rFonts w:eastAsiaTheme="minorEastAsia"/>
              <w:noProof/>
              <w:lang w:val="en-US"/>
            </w:rPr>
          </w:pPr>
          <w:r w:rsidRPr="007E1C9C">
            <w:rPr>
              <w:lang w:val="fr-BE"/>
            </w:rPr>
            <w:fldChar w:fldCharType="begin"/>
          </w:r>
          <w:r w:rsidRPr="007E1C9C">
            <w:rPr>
              <w:lang w:val="fr-BE"/>
            </w:rPr>
            <w:instrText xml:space="preserve"> TOC \o "1-3" \h \z \u </w:instrText>
          </w:r>
          <w:r w:rsidRPr="007E1C9C">
            <w:rPr>
              <w:lang w:val="fr-BE"/>
            </w:rPr>
            <w:fldChar w:fldCharType="separate"/>
          </w:r>
          <w:hyperlink w:anchor="_Toc109892542" w:history="1">
            <w:r w:rsidR="007B46D7" w:rsidRPr="007854E4">
              <w:rPr>
                <w:rStyle w:val="Hyperlink"/>
                <w:noProof/>
                <w:lang w:val="fr-BE"/>
              </w:rPr>
              <w:t xml:space="preserve">Tableau </w:t>
            </w:r>
            <w:r w:rsidR="007B46D7" w:rsidRPr="007854E4">
              <w:rPr>
                <w:rStyle w:val="Hyperlink"/>
                <w:noProof/>
              </w:rPr>
              <w:t>récapitulatif</w:t>
            </w:r>
            <w:r w:rsidR="007B46D7" w:rsidRPr="007854E4">
              <w:rPr>
                <w:rStyle w:val="Hyperlink"/>
                <w:noProof/>
                <w:lang w:val="fr-BE"/>
              </w:rPr>
              <w:t xml:space="preserve"> des indicateurs du Scorecard</w:t>
            </w:r>
            <w:r w:rsidR="007B46D7">
              <w:rPr>
                <w:noProof/>
                <w:webHidden/>
              </w:rPr>
              <w:tab/>
            </w:r>
            <w:r w:rsidR="007B46D7">
              <w:rPr>
                <w:noProof/>
                <w:webHidden/>
              </w:rPr>
              <w:fldChar w:fldCharType="begin"/>
            </w:r>
            <w:r w:rsidR="007B46D7">
              <w:rPr>
                <w:noProof/>
                <w:webHidden/>
              </w:rPr>
              <w:instrText xml:space="preserve"> PAGEREF _Toc109892542 \h </w:instrText>
            </w:r>
            <w:r w:rsidR="007B46D7">
              <w:rPr>
                <w:noProof/>
                <w:webHidden/>
              </w:rPr>
            </w:r>
            <w:r w:rsidR="007B46D7">
              <w:rPr>
                <w:noProof/>
                <w:webHidden/>
              </w:rPr>
              <w:fldChar w:fldCharType="separate"/>
            </w:r>
            <w:r w:rsidR="007B46D7">
              <w:rPr>
                <w:noProof/>
                <w:webHidden/>
              </w:rPr>
              <w:t>2</w:t>
            </w:r>
            <w:r w:rsidR="007B46D7">
              <w:rPr>
                <w:noProof/>
                <w:webHidden/>
              </w:rPr>
              <w:fldChar w:fldCharType="end"/>
            </w:r>
          </w:hyperlink>
        </w:p>
        <w:p w14:paraId="3B9FF1AB" w14:textId="1482A4DC" w:rsidR="007B46D7" w:rsidRDefault="00000000">
          <w:pPr>
            <w:pStyle w:val="TOC1"/>
            <w:tabs>
              <w:tab w:val="right" w:leader="dot" w:pos="9628"/>
            </w:tabs>
            <w:rPr>
              <w:rFonts w:eastAsiaTheme="minorEastAsia"/>
              <w:noProof/>
              <w:lang w:val="en-US"/>
            </w:rPr>
          </w:pPr>
          <w:hyperlink w:anchor="_Toc109892543" w:history="1">
            <w:r w:rsidR="007B46D7" w:rsidRPr="007854E4">
              <w:rPr>
                <w:rStyle w:val="Hyperlink"/>
                <w:rFonts w:eastAsiaTheme="majorEastAsia" w:cstheme="minorHAnsi"/>
                <w:noProof/>
                <w:lang w:val="fr-BE"/>
              </w:rPr>
              <w:t>Cadre du Gender Scorecard</w:t>
            </w:r>
            <w:r w:rsidR="007B46D7">
              <w:rPr>
                <w:noProof/>
                <w:webHidden/>
              </w:rPr>
              <w:tab/>
            </w:r>
            <w:r w:rsidR="007B46D7">
              <w:rPr>
                <w:noProof/>
                <w:webHidden/>
              </w:rPr>
              <w:fldChar w:fldCharType="begin"/>
            </w:r>
            <w:r w:rsidR="007B46D7">
              <w:rPr>
                <w:noProof/>
                <w:webHidden/>
              </w:rPr>
              <w:instrText xml:space="preserve"> PAGEREF _Toc109892543 \h </w:instrText>
            </w:r>
            <w:r w:rsidR="007B46D7">
              <w:rPr>
                <w:noProof/>
                <w:webHidden/>
              </w:rPr>
            </w:r>
            <w:r w:rsidR="007B46D7">
              <w:rPr>
                <w:noProof/>
                <w:webHidden/>
              </w:rPr>
              <w:fldChar w:fldCharType="separate"/>
            </w:r>
            <w:r w:rsidR="007B46D7">
              <w:rPr>
                <w:noProof/>
                <w:webHidden/>
              </w:rPr>
              <w:t>2</w:t>
            </w:r>
            <w:r w:rsidR="007B46D7">
              <w:rPr>
                <w:noProof/>
                <w:webHidden/>
              </w:rPr>
              <w:fldChar w:fldCharType="end"/>
            </w:r>
          </w:hyperlink>
        </w:p>
        <w:p w14:paraId="02070E15" w14:textId="3529F20C" w:rsidR="007B46D7" w:rsidRDefault="00000000">
          <w:pPr>
            <w:pStyle w:val="TOC2"/>
            <w:tabs>
              <w:tab w:val="right" w:leader="dot" w:pos="9628"/>
            </w:tabs>
            <w:rPr>
              <w:rFonts w:eastAsiaTheme="minorEastAsia"/>
              <w:noProof/>
              <w:lang w:val="en-US"/>
            </w:rPr>
          </w:pPr>
          <w:hyperlink w:anchor="_Toc109892544" w:history="1">
            <w:r w:rsidR="007B46D7" w:rsidRPr="007854E4">
              <w:rPr>
                <w:rStyle w:val="Hyperlink"/>
                <w:rFonts w:cstheme="minorHAnsi"/>
                <w:noProof/>
                <w:lang w:val="fr-BE"/>
              </w:rPr>
              <w:t>Méthodologie</w:t>
            </w:r>
            <w:r w:rsidR="007B46D7">
              <w:rPr>
                <w:noProof/>
                <w:webHidden/>
              </w:rPr>
              <w:tab/>
            </w:r>
            <w:r w:rsidR="007B46D7">
              <w:rPr>
                <w:noProof/>
                <w:webHidden/>
              </w:rPr>
              <w:fldChar w:fldCharType="begin"/>
            </w:r>
            <w:r w:rsidR="007B46D7">
              <w:rPr>
                <w:noProof/>
                <w:webHidden/>
              </w:rPr>
              <w:instrText xml:space="preserve"> PAGEREF _Toc109892544 \h </w:instrText>
            </w:r>
            <w:r w:rsidR="007B46D7">
              <w:rPr>
                <w:noProof/>
                <w:webHidden/>
              </w:rPr>
            </w:r>
            <w:r w:rsidR="007B46D7">
              <w:rPr>
                <w:noProof/>
                <w:webHidden/>
              </w:rPr>
              <w:fldChar w:fldCharType="separate"/>
            </w:r>
            <w:r w:rsidR="007B46D7">
              <w:rPr>
                <w:noProof/>
                <w:webHidden/>
              </w:rPr>
              <w:t>3</w:t>
            </w:r>
            <w:r w:rsidR="007B46D7">
              <w:rPr>
                <w:noProof/>
                <w:webHidden/>
              </w:rPr>
              <w:fldChar w:fldCharType="end"/>
            </w:r>
          </w:hyperlink>
        </w:p>
        <w:p w14:paraId="63B3F0C0" w14:textId="5E79B239" w:rsidR="007B46D7" w:rsidRDefault="00000000">
          <w:pPr>
            <w:pStyle w:val="TOC2"/>
            <w:tabs>
              <w:tab w:val="right" w:leader="dot" w:pos="9628"/>
            </w:tabs>
            <w:rPr>
              <w:rFonts w:eastAsiaTheme="minorEastAsia"/>
              <w:noProof/>
              <w:lang w:val="en-US"/>
            </w:rPr>
          </w:pPr>
          <w:hyperlink w:anchor="_Toc109892545" w:history="1">
            <w:r w:rsidR="007B46D7" w:rsidRPr="007854E4">
              <w:rPr>
                <w:rStyle w:val="Hyperlink"/>
                <w:rFonts w:cstheme="minorHAnsi"/>
                <w:noProof/>
                <w:lang w:val="fr-BE"/>
              </w:rPr>
              <w:t>Contexte pays</w:t>
            </w:r>
            <w:r w:rsidR="007B46D7">
              <w:rPr>
                <w:noProof/>
                <w:webHidden/>
              </w:rPr>
              <w:tab/>
            </w:r>
            <w:r w:rsidR="007B46D7">
              <w:rPr>
                <w:noProof/>
                <w:webHidden/>
              </w:rPr>
              <w:fldChar w:fldCharType="begin"/>
            </w:r>
            <w:r w:rsidR="007B46D7">
              <w:rPr>
                <w:noProof/>
                <w:webHidden/>
              </w:rPr>
              <w:instrText xml:space="preserve"> PAGEREF _Toc109892545 \h </w:instrText>
            </w:r>
            <w:r w:rsidR="007B46D7">
              <w:rPr>
                <w:noProof/>
                <w:webHidden/>
              </w:rPr>
            </w:r>
            <w:r w:rsidR="007B46D7">
              <w:rPr>
                <w:noProof/>
                <w:webHidden/>
              </w:rPr>
              <w:fldChar w:fldCharType="separate"/>
            </w:r>
            <w:r w:rsidR="007B46D7">
              <w:rPr>
                <w:noProof/>
                <w:webHidden/>
              </w:rPr>
              <w:t>4</w:t>
            </w:r>
            <w:r w:rsidR="007B46D7">
              <w:rPr>
                <w:noProof/>
                <w:webHidden/>
              </w:rPr>
              <w:fldChar w:fldCharType="end"/>
            </w:r>
          </w:hyperlink>
        </w:p>
        <w:p w14:paraId="0927EDA4" w14:textId="406A6BBD" w:rsidR="007B46D7" w:rsidRDefault="00000000">
          <w:pPr>
            <w:pStyle w:val="TOC2"/>
            <w:tabs>
              <w:tab w:val="right" w:leader="dot" w:pos="9628"/>
            </w:tabs>
            <w:rPr>
              <w:rFonts w:eastAsiaTheme="minorEastAsia"/>
              <w:noProof/>
              <w:lang w:val="en-US"/>
            </w:rPr>
          </w:pPr>
          <w:hyperlink w:anchor="_Toc109892546" w:history="1">
            <w:r w:rsidR="007B46D7" w:rsidRPr="007854E4">
              <w:rPr>
                <w:rStyle w:val="Hyperlink"/>
                <w:rFonts w:cstheme="minorHAnsi"/>
                <w:noProof/>
                <w:lang w:val="fr-BE"/>
              </w:rPr>
              <w:t>Système d’évaluation du Scorecard</w:t>
            </w:r>
            <w:r w:rsidR="007B46D7">
              <w:rPr>
                <w:noProof/>
                <w:webHidden/>
              </w:rPr>
              <w:tab/>
            </w:r>
            <w:r w:rsidR="007B46D7">
              <w:rPr>
                <w:noProof/>
                <w:webHidden/>
              </w:rPr>
              <w:fldChar w:fldCharType="begin"/>
            </w:r>
            <w:r w:rsidR="007B46D7">
              <w:rPr>
                <w:noProof/>
                <w:webHidden/>
              </w:rPr>
              <w:instrText xml:space="preserve"> PAGEREF _Toc109892546 \h </w:instrText>
            </w:r>
            <w:r w:rsidR="007B46D7">
              <w:rPr>
                <w:noProof/>
                <w:webHidden/>
              </w:rPr>
            </w:r>
            <w:r w:rsidR="007B46D7">
              <w:rPr>
                <w:noProof/>
                <w:webHidden/>
              </w:rPr>
              <w:fldChar w:fldCharType="separate"/>
            </w:r>
            <w:r w:rsidR="007B46D7">
              <w:rPr>
                <w:noProof/>
                <w:webHidden/>
              </w:rPr>
              <w:t>4</w:t>
            </w:r>
            <w:r w:rsidR="007B46D7">
              <w:rPr>
                <w:noProof/>
                <w:webHidden/>
              </w:rPr>
              <w:fldChar w:fldCharType="end"/>
            </w:r>
          </w:hyperlink>
        </w:p>
        <w:p w14:paraId="5BD468AB" w14:textId="0DBDF95E" w:rsidR="007B46D7" w:rsidRDefault="00000000">
          <w:pPr>
            <w:pStyle w:val="TOC1"/>
            <w:tabs>
              <w:tab w:val="right" w:leader="dot" w:pos="9628"/>
            </w:tabs>
            <w:rPr>
              <w:rFonts w:eastAsiaTheme="minorEastAsia"/>
              <w:noProof/>
              <w:lang w:val="en-US"/>
            </w:rPr>
          </w:pPr>
          <w:hyperlink w:anchor="_Toc109892547" w:history="1">
            <w:r w:rsidR="007B46D7" w:rsidRPr="007854E4">
              <w:rPr>
                <w:rStyle w:val="Hyperlink"/>
                <w:rFonts w:cstheme="minorHAnsi"/>
                <w:noProof/>
                <w:lang w:val="fr-BE"/>
              </w:rPr>
              <w:t>Résultats par Dimension</w:t>
            </w:r>
            <w:r w:rsidR="007B46D7">
              <w:rPr>
                <w:noProof/>
                <w:webHidden/>
              </w:rPr>
              <w:tab/>
            </w:r>
            <w:r w:rsidR="007B46D7">
              <w:rPr>
                <w:noProof/>
                <w:webHidden/>
              </w:rPr>
              <w:fldChar w:fldCharType="begin"/>
            </w:r>
            <w:r w:rsidR="007B46D7">
              <w:rPr>
                <w:noProof/>
                <w:webHidden/>
              </w:rPr>
              <w:instrText xml:space="preserve"> PAGEREF _Toc109892547 \h </w:instrText>
            </w:r>
            <w:r w:rsidR="007B46D7">
              <w:rPr>
                <w:noProof/>
                <w:webHidden/>
              </w:rPr>
            </w:r>
            <w:r w:rsidR="007B46D7">
              <w:rPr>
                <w:noProof/>
                <w:webHidden/>
              </w:rPr>
              <w:fldChar w:fldCharType="separate"/>
            </w:r>
            <w:r w:rsidR="007B46D7">
              <w:rPr>
                <w:noProof/>
                <w:webHidden/>
              </w:rPr>
              <w:t>5</w:t>
            </w:r>
            <w:r w:rsidR="007B46D7">
              <w:rPr>
                <w:noProof/>
                <w:webHidden/>
              </w:rPr>
              <w:fldChar w:fldCharType="end"/>
            </w:r>
          </w:hyperlink>
        </w:p>
        <w:p w14:paraId="7EC05BE2" w14:textId="1A6120D6" w:rsidR="007B46D7" w:rsidRDefault="00000000">
          <w:pPr>
            <w:pStyle w:val="TOC2"/>
            <w:tabs>
              <w:tab w:val="left" w:pos="660"/>
              <w:tab w:val="right" w:leader="dot" w:pos="9628"/>
            </w:tabs>
            <w:rPr>
              <w:rFonts w:eastAsiaTheme="minorEastAsia"/>
              <w:noProof/>
              <w:lang w:val="en-US"/>
            </w:rPr>
          </w:pPr>
          <w:hyperlink w:anchor="_Toc109892548" w:history="1">
            <w:r w:rsidR="007B46D7" w:rsidRPr="007854E4">
              <w:rPr>
                <w:rStyle w:val="Hyperlink"/>
                <w:noProof/>
                <w:lang w:val="fr-BE"/>
              </w:rPr>
              <w:t>1.</w:t>
            </w:r>
            <w:r w:rsidR="007B46D7">
              <w:rPr>
                <w:rFonts w:eastAsiaTheme="minorEastAsia"/>
                <w:noProof/>
                <w:lang w:val="en-US"/>
              </w:rPr>
              <w:tab/>
            </w:r>
            <w:r w:rsidR="007B46D7" w:rsidRPr="007854E4">
              <w:rPr>
                <w:rStyle w:val="Hyperlink"/>
                <w:noProof/>
              </w:rPr>
              <w:t>Planification</w:t>
            </w:r>
            <w:r w:rsidR="007B46D7">
              <w:rPr>
                <w:noProof/>
                <w:webHidden/>
              </w:rPr>
              <w:tab/>
            </w:r>
            <w:r w:rsidR="007B46D7">
              <w:rPr>
                <w:noProof/>
                <w:webHidden/>
              </w:rPr>
              <w:fldChar w:fldCharType="begin"/>
            </w:r>
            <w:r w:rsidR="007B46D7">
              <w:rPr>
                <w:noProof/>
                <w:webHidden/>
              </w:rPr>
              <w:instrText xml:space="preserve"> PAGEREF _Toc109892548 \h </w:instrText>
            </w:r>
            <w:r w:rsidR="007B46D7">
              <w:rPr>
                <w:noProof/>
                <w:webHidden/>
              </w:rPr>
            </w:r>
            <w:r w:rsidR="007B46D7">
              <w:rPr>
                <w:noProof/>
                <w:webHidden/>
              </w:rPr>
              <w:fldChar w:fldCharType="separate"/>
            </w:r>
            <w:r w:rsidR="007B46D7">
              <w:rPr>
                <w:noProof/>
                <w:webHidden/>
              </w:rPr>
              <w:t>5</w:t>
            </w:r>
            <w:r w:rsidR="007B46D7">
              <w:rPr>
                <w:noProof/>
                <w:webHidden/>
              </w:rPr>
              <w:fldChar w:fldCharType="end"/>
            </w:r>
          </w:hyperlink>
        </w:p>
        <w:p w14:paraId="3491DF4B" w14:textId="2D6FA1CD" w:rsidR="007B46D7" w:rsidRDefault="00000000">
          <w:pPr>
            <w:pStyle w:val="TOC2"/>
            <w:tabs>
              <w:tab w:val="left" w:pos="660"/>
              <w:tab w:val="right" w:leader="dot" w:pos="9628"/>
            </w:tabs>
            <w:rPr>
              <w:rFonts w:eastAsiaTheme="minorEastAsia"/>
              <w:noProof/>
              <w:lang w:val="en-US"/>
            </w:rPr>
          </w:pPr>
          <w:hyperlink w:anchor="_Toc109892549" w:history="1">
            <w:r w:rsidR="007B46D7" w:rsidRPr="007854E4">
              <w:rPr>
                <w:rStyle w:val="Hyperlink"/>
                <w:noProof/>
                <w:lang w:val="fr-BE"/>
              </w:rPr>
              <w:t>2.</w:t>
            </w:r>
            <w:r w:rsidR="007B46D7">
              <w:rPr>
                <w:rFonts w:eastAsiaTheme="minorEastAsia"/>
                <w:noProof/>
                <w:lang w:val="en-US"/>
              </w:rPr>
              <w:tab/>
            </w:r>
            <w:r w:rsidR="007B46D7" w:rsidRPr="007854E4">
              <w:rPr>
                <w:rStyle w:val="Hyperlink"/>
                <w:noProof/>
                <w:lang w:val="fr-BE"/>
              </w:rPr>
              <w:t>Programmation et suivi et évaluation</w:t>
            </w:r>
            <w:r w:rsidR="007B46D7">
              <w:rPr>
                <w:noProof/>
                <w:webHidden/>
              </w:rPr>
              <w:tab/>
            </w:r>
            <w:r w:rsidR="007B46D7">
              <w:rPr>
                <w:noProof/>
                <w:webHidden/>
              </w:rPr>
              <w:fldChar w:fldCharType="begin"/>
            </w:r>
            <w:r w:rsidR="007B46D7">
              <w:rPr>
                <w:noProof/>
                <w:webHidden/>
              </w:rPr>
              <w:instrText xml:space="preserve"> PAGEREF _Toc109892549 \h </w:instrText>
            </w:r>
            <w:r w:rsidR="007B46D7">
              <w:rPr>
                <w:noProof/>
                <w:webHidden/>
              </w:rPr>
            </w:r>
            <w:r w:rsidR="007B46D7">
              <w:rPr>
                <w:noProof/>
                <w:webHidden/>
              </w:rPr>
              <w:fldChar w:fldCharType="separate"/>
            </w:r>
            <w:r w:rsidR="007B46D7">
              <w:rPr>
                <w:noProof/>
                <w:webHidden/>
              </w:rPr>
              <w:t>6</w:t>
            </w:r>
            <w:r w:rsidR="007B46D7">
              <w:rPr>
                <w:noProof/>
                <w:webHidden/>
              </w:rPr>
              <w:fldChar w:fldCharType="end"/>
            </w:r>
          </w:hyperlink>
        </w:p>
        <w:p w14:paraId="5B301331" w14:textId="6FBEE297" w:rsidR="007B46D7" w:rsidRDefault="00000000">
          <w:pPr>
            <w:pStyle w:val="TOC2"/>
            <w:tabs>
              <w:tab w:val="left" w:pos="660"/>
              <w:tab w:val="right" w:leader="dot" w:pos="9628"/>
            </w:tabs>
            <w:rPr>
              <w:rFonts w:eastAsiaTheme="minorEastAsia"/>
              <w:noProof/>
              <w:lang w:val="en-US"/>
            </w:rPr>
          </w:pPr>
          <w:hyperlink w:anchor="_Toc109892550" w:history="1">
            <w:r w:rsidR="007B46D7" w:rsidRPr="007854E4">
              <w:rPr>
                <w:rStyle w:val="Hyperlink"/>
                <w:noProof/>
                <w:lang w:val="fr-BE"/>
              </w:rPr>
              <w:t>3.</w:t>
            </w:r>
            <w:r w:rsidR="007B46D7">
              <w:rPr>
                <w:rFonts w:eastAsiaTheme="minorEastAsia"/>
                <w:noProof/>
                <w:lang w:val="en-US"/>
              </w:rPr>
              <w:tab/>
            </w:r>
            <w:r w:rsidR="007B46D7" w:rsidRPr="007854E4">
              <w:rPr>
                <w:rStyle w:val="Hyperlink"/>
                <w:noProof/>
              </w:rPr>
              <w:t>Partenariats</w:t>
            </w:r>
            <w:r w:rsidR="007B46D7">
              <w:rPr>
                <w:noProof/>
                <w:webHidden/>
              </w:rPr>
              <w:tab/>
            </w:r>
            <w:r w:rsidR="007B46D7">
              <w:rPr>
                <w:noProof/>
                <w:webHidden/>
              </w:rPr>
              <w:fldChar w:fldCharType="begin"/>
            </w:r>
            <w:r w:rsidR="007B46D7">
              <w:rPr>
                <w:noProof/>
                <w:webHidden/>
              </w:rPr>
              <w:instrText xml:space="preserve"> PAGEREF _Toc109892550 \h </w:instrText>
            </w:r>
            <w:r w:rsidR="007B46D7">
              <w:rPr>
                <w:noProof/>
                <w:webHidden/>
              </w:rPr>
            </w:r>
            <w:r w:rsidR="007B46D7">
              <w:rPr>
                <w:noProof/>
                <w:webHidden/>
              </w:rPr>
              <w:fldChar w:fldCharType="separate"/>
            </w:r>
            <w:r w:rsidR="007B46D7">
              <w:rPr>
                <w:noProof/>
                <w:webHidden/>
              </w:rPr>
              <w:t>6</w:t>
            </w:r>
            <w:r w:rsidR="007B46D7">
              <w:rPr>
                <w:noProof/>
                <w:webHidden/>
              </w:rPr>
              <w:fldChar w:fldCharType="end"/>
            </w:r>
          </w:hyperlink>
        </w:p>
        <w:p w14:paraId="5E5D1B8F" w14:textId="62E0E501" w:rsidR="007B46D7" w:rsidRDefault="00000000">
          <w:pPr>
            <w:pStyle w:val="TOC2"/>
            <w:tabs>
              <w:tab w:val="left" w:pos="660"/>
              <w:tab w:val="right" w:leader="dot" w:pos="9628"/>
            </w:tabs>
            <w:rPr>
              <w:rFonts w:eastAsiaTheme="minorEastAsia"/>
              <w:noProof/>
              <w:lang w:val="en-US"/>
            </w:rPr>
          </w:pPr>
          <w:hyperlink w:anchor="_Toc109892551" w:history="1">
            <w:r w:rsidR="007B46D7" w:rsidRPr="007854E4">
              <w:rPr>
                <w:rStyle w:val="Hyperlink"/>
                <w:noProof/>
                <w:lang w:val="fr-BE"/>
              </w:rPr>
              <w:t>4.</w:t>
            </w:r>
            <w:r w:rsidR="007B46D7">
              <w:rPr>
                <w:rFonts w:eastAsiaTheme="minorEastAsia"/>
                <w:noProof/>
                <w:lang w:val="en-US"/>
              </w:rPr>
              <w:tab/>
            </w:r>
            <w:r w:rsidR="007B46D7" w:rsidRPr="007854E4">
              <w:rPr>
                <w:rStyle w:val="Hyperlink"/>
                <w:noProof/>
                <w:lang w:val="fr-BE"/>
              </w:rPr>
              <w:t>Leadership et culture organisationnelle</w:t>
            </w:r>
            <w:r w:rsidR="007B46D7">
              <w:rPr>
                <w:noProof/>
                <w:webHidden/>
              </w:rPr>
              <w:tab/>
            </w:r>
            <w:r w:rsidR="007B46D7">
              <w:rPr>
                <w:noProof/>
                <w:webHidden/>
              </w:rPr>
              <w:fldChar w:fldCharType="begin"/>
            </w:r>
            <w:r w:rsidR="007B46D7">
              <w:rPr>
                <w:noProof/>
                <w:webHidden/>
              </w:rPr>
              <w:instrText xml:space="preserve"> PAGEREF _Toc109892551 \h </w:instrText>
            </w:r>
            <w:r w:rsidR="007B46D7">
              <w:rPr>
                <w:noProof/>
                <w:webHidden/>
              </w:rPr>
            </w:r>
            <w:r w:rsidR="007B46D7">
              <w:rPr>
                <w:noProof/>
                <w:webHidden/>
              </w:rPr>
              <w:fldChar w:fldCharType="separate"/>
            </w:r>
            <w:r w:rsidR="007B46D7">
              <w:rPr>
                <w:noProof/>
                <w:webHidden/>
              </w:rPr>
              <w:t>7</w:t>
            </w:r>
            <w:r w:rsidR="007B46D7">
              <w:rPr>
                <w:noProof/>
                <w:webHidden/>
              </w:rPr>
              <w:fldChar w:fldCharType="end"/>
            </w:r>
          </w:hyperlink>
        </w:p>
        <w:p w14:paraId="34F73835" w14:textId="0AB38C47" w:rsidR="007B46D7" w:rsidRDefault="00000000">
          <w:pPr>
            <w:pStyle w:val="TOC2"/>
            <w:tabs>
              <w:tab w:val="left" w:pos="660"/>
              <w:tab w:val="right" w:leader="dot" w:pos="9628"/>
            </w:tabs>
            <w:rPr>
              <w:rFonts w:eastAsiaTheme="minorEastAsia"/>
              <w:noProof/>
              <w:lang w:val="en-US"/>
            </w:rPr>
          </w:pPr>
          <w:hyperlink w:anchor="_Toc109892552" w:history="1">
            <w:r w:rsidR="007B46D7" w:rsidRPr="007854E4">
              <w:rPr>
                <w:rStyle w:val="Hyperlink"/>
                <w:noProof/>
                <w:lang w:val="fr-BE"/>
              </w:rPr>
              <w:t>5.</w:t>
            </w:r>
            <w:r w:rsidR="007B46D7">
              <w:rPr>
                <w:rFonts w:eastAsiaTheme="minorEastAsia"/>
                <w:noProof/>
                <w:lang w:val="en-US"/>
              </w:rPr>
              <w:tab/>
            </w:r>
            <w:r w:rsidR="007B46D7" w:rsidRPr="007854E4">
              <w:rPr>
                <w:rStyle w:val="Hyperlink"/>
                <w:noProof/>
                <w:lang w:val="fr-BE"/>
              </w:rPr>
              <w:t>Architecture et capacités en genre</w:t>
            </w:r>
            <w:r w:rsidR="007B46D7">
              <w:rPr>
                <w:noProof/>
                <w:webHidden/>
              </w:rPr>
              <w:tab/>
            </w:r>
            <w:r w:rsidR="007B46D7">
              <w:rPr>
                <w:noProof/>
                <w:webHidden/>
              </w:rPr>
              <w:fldChar w:fldCharType="begin"/>
            </w:r>
            <w:r w:rsidR="007B46D7">
              <w:rPr>
                <w:noProof/>
                <w:webHidden/>
              </w:rPr>
              <w:instrText xml:space="preserve"> PAGEREF _Toc109892552 \h </w:instrText>
            </w:r>
            <w:r w:rsidR="007B46D7">
              <w:rPr>
                <w:noProof/>
                <w:webHidden/>
              </w:rPr>
            </w:r>
            <w:r w:rsidR="007B46D7">
              <w:rPr>
                <w:noProof/>
                <w:webHidden/>
              </w:rPr>
              <w:fldChar w:fldCharType="separate"/>
            </w:r>
            <w:r w:rsidR="007B46D7">
              <w:rPr>
                <w:noProof/>
                <w:webHidden/>
              </w:rPr>
              <w:t>8</w:t>
            </w:r>
            <w:r w:rsidR="007B46D7">
              <w:rPr>
                <w:noProof/>
                <w:webHidden/>
              </w:rPr>
              <w:fldChar w:fldCharType="end"/>
            </w:r>
          </w:hyperlink>
        </w:p>
        <w:p w14:paraId="0B341B61" w14:textId="506F8754" w:rsidR="007B46D7" w:rsidRDefault="00000000">
          <w:pPr>
            <w:pStyle w:val="TOC2"/>
            <w:tabs>
              <w:tab w:val="left" w:pos="660"/>
              <w:tab w:val="right" w:leader="dot" w:pos="9628"/>
            </w:tabs>
            <w:rPr>
              <w:rFonts w:eastAsiaTheme="minorEastAsia"/>
              <w:noProof/>
              <w:lang w:val="en-US"/>
            </w:rPr>
          </w:pPr>
          <w:hyperlink w:anchor="_Toc109892553" w:history="1">
            <w:r w:rsidR="007B46D7" w:rsidRPr="007854E4">
              <w:rPr>
                <w:rStyle w:val="Hyperlink"/>
                <w:noProof/>
                <w:lang w:val="fr-BE"/>
              </w:rPr>
              <w:t>6.</w:t>
            </w:r>
            <w:r w:rsidR="007B46D7">
              <w:rPr>
                <w:rFonts w:eastAsiaTheme="minorEastAsia"/>
                <w:noProof/>
                <w:lang w:val="en-US"/>
              </w:rPr>
              <w:tab/>
            </w:r>
            <w:r w:rsidR="007B46D7" w:rsidRPr="007854E4">
              <w:rPr>
                <w:rStyle w:val="Hyperlink"/>
                <w:noProof/>
                <w:lang w:val="fr-BE"/>
              </w:rPr>
              <w:t>Ressources</w:t>
            </w:r>
            <w:r w:rsidR="007B46D7">
              <w:rPr>
                <w:noProof/>
                <w:webHidden/>
              </w:rPr>
              <w:tab/>
            </w:r>
            <w:r w:rsidR="007B46D7">
              <w:rPr>
                <w:noProof/>
                <w:webHidden/>
              </w:rPr>
              <w:fldChar w:fldCharType="begin"/>
            </w:r>
            <w:r w:rsidR="007B46D7">
              <w:rPr>
                <w:noProof/>
                <w:webHidden/>
              </w:rPr>
              <w:instrText xml:space="preserve"> PAGEREF _Toc109892553 \h </w:instrText>
            </w:r>
            <w:r w:rsidR="007B46D7">
              <w:rPr>
                <w:noProof/>
                <w:webHidden/>
              </w:rPr>
            </w:r>
            <w:r w:rsidR="007B46D7">
              <w:rPr>
                <w:noProof/>
                <w:webHidden/>
              </w:rPr>
              <w:fldChar w:fldCharType="separate"/>
            </w:r>
            <w:r w:rsidR="007B46D7">
              <w:rPr>
                <w:noProof/>
                <w:webHidden/>
              </w:rPr>
              <w:t>9</w:t>
            </w:r>
            <w:r w:rsidR="007B46D7">
              <w:rPr>
                <w:noProof/>
                <w:webHidden/>
              </w:rPr>
              <w:fldChar w:fldCharType="end"/>
            </w:r>
          </w:hyperlink>
        </w:p>
        <w:p w14:paraId="690B0EB5" w14:textId="36B10B74" w:rsidR="007B46D7" w:rsidRDefault="00000000">
          <w:pPr>
            <w:pStyle w:val="TOC2"/>
            <w:tabs>
              <w:tab w:val="left" w:pos="660"/>
              <w:tab w:val="right" w:leader="dot" w:pos="9628"/>
            </w:tabs>
            <w:rPr>
              <w:rFonts w:eastAsiaTheme="minorEastAsia"/>
              <w:noProof/>
              <w:lang w:val="en-US"/>
            </w:rPr>
          </w:pPr>
          <w:hyperlink w:anchor="_Toc109892554" w:history="1">
            <w:r w:rsidR="007B46D7" w:rsidRPr="007854E4">
              <w:rPr>
                <w:rStyle w:val="Hyperlink"/>
                <w:noProof/>
                <w:lang w:val="fr-BE"/>
              </w:rPr>
              <w:t>7.</w:t>
            </w:r>
            <w:r w:rsidR="007B46D7">
              <w:rPr>
                <w:rFonts w:eastAsiaTheme="minorEastAsia"/>
                <w:noProof/>
                <w:lang w:val="en-US"/>
              </w:rPr>
              <w:tab/>
            </w:r>
            <w:r w:rsidR="007B46D7" w:rsidRPr="007854E4">
              <w:rPr>
                <w:rStyle w:val="Hyperlink"/>
                <w:noProof/>
                <w:lang w:val="fr-BE"/>
              </w:rPr>
              <w:t>Résultats</w:t>
            </w:r>
            <w:r w:rsidR="007B46D7">
              <w:rPr>
                <w:noProof/>
                <w:webHidden/>
              </w:rPr>
              <w:tab/>
            </w:r>
            <w:r w:rsidR="007B46D7">
              <w:rPr>
                <w:noProof/>
                <w:webHidden/>
              </w:rPr>
              <w:fldChar w:fldCharType="begin"/>
            </w:r>
            <w:r w:rsidR="007B46D7">
              <w:rPr>
                <w:noProof/>
                <w:webHidden/>
              </w:rPr>
              <w:instrText xml:space="preserve"> PAGEREF _Toc109892554 \h </w:instrText>
            </w:r>
            <w:r w:rsidR="007B46D7">
              <w:rPr>
                <w:noProof/>
                <w:webHidden/>
              </w:rPr>
            </w:r>
            <w:r w:rsidR="007B46D7">
              <w:rPr>
                <w:noProof/>
                <w:webHidden/>
              </w:rPr>
              <w:fldChar w:fldCharType="separate"/>
            </w:r>
            <w:r w:rsidR="007B46D7">
              <w:rPr>
                <w:noProof/>
                <w:webHidden/>
              </w:rPr>
              <w:t>9</w:t>
            </w:r>
            <w:r w:rsidR="007B46D7">
              <w:rPr>
                <w:noProof/>
                <w:webHidden/>
              </w:rPr>
              <w:fldChar w:fldCharType="end"/>
            </w:r>
          </w:hyperlink>
        </w:p>
        <w:p w14:paraId="684037FA" w14:textId="5314E34C" w:rsidR="007B46D7" w:rsidRDefault="00000000">
          <w:pPr>
            <w:pStyle w:val="TOC1"/>
            <w:tabs>
              <w:tab w:val="right" w:leader="dot" w:pos="9628"/>
            </w:tabs>
            <w:rPr>
              <w:rFonts w:eastAsiaTheme="minorEastAsia"/>
              <w:noProof/>
              <w:lang w:val="en-US"/>
            </w:rPr>
          </w:pPr>
          <w:hyperlink w:anchor="_Toc109892555" w:history="1">
            <w:r w:rsidR="007B46D7" w:rsidRPr="007854E4">
              <w:rPr>
                <w:rStyle w:val="Hyperlink"/>
                <w:rFonts w:cstheme="minorHAnsi"/>
                <w:noProof/>
                <w:lang w:val="fr-BE"/>
              </w:rPr>
              <w:t>Plan d'action pour une performance renforcée et coordonnée sur GEWE</w:t>
            </w:r>
            <w:r w:rsidR="007B46D7">
              <w:rPr>
                <w:noProof/>
                <w:webHidden/>
              </w:rPr>
              <w:tab/>
            </w:r>
            <w:r w:rsidR="007B46D7">
              <w:rPr>
                <w:noProof/>
                <w:webHidden/>
              </w:rPr>
              <w:fldChar w:fldCharType="begin"/>
            </w:r>
            <w:r w:rsidR="007B46D7">
              <w:rPr>
                <w:noProof/>
                <w:webHidden/>
              </w:rPr>
              <w:instrText xml:space="preserve"> PAGEREF _Toc109892555 \h </w:instrText>
            </w:r>
            <w:r w:rsidR="007B46D7">
              <w:rPr>
                <w:noProof/>
                <w:webHidden/>
              </w:rPr>
            </w:r>
            <w:r w:rsidR="007B46D7">
              <w:rPr>
                <w:noProof/>
                <w:webHidden/>
              </w:rPr>
              <w:fldChar w:fldCharType="separate"/>
            </w:r>
            <w:r w:rsidR="007B46D7">
              <w:rPr>
                <w:noProof/>
                <w:webHidden/>
              </w:rPr>
              <w:t>9</w:t>
            </w:r>
            <w:r w:rsidR="007B46D7">
              <w:rPr>
                <w:noProof/>
                <w:webHidden/>
              </w:rPr>
              <w:fldChar w:fldCharType="end"/>
            </w:r>
          </w:hyperlink>
        </w:p>
        <w:p w14:paraId="02B06630" w14:textId="1E2E841F" w:rsidR="007B46D7" w:rsidRDefault="00000000">
          <w:pPr>
            <w:pStyle w:val="TOC3"/>
            <w:tabs>
              <w:tab w:val="right" w:leader="dot" w:pos="9628"/>
            </w:tabs>
            <w:rPr>
              <w:rFonts w:eastAsiaTheme="minorEastAsia"/>
              <w:noProof/>
              <w:lang w:val="en-US"/>
            </w:rPr>
          </w:pPr>
          <w:hyperlink w:anchor="_Toc109892556" w:history="1">
            <w:r w:rsidR="007B46D7" w:rsidRPr="007854E4">
              <w:rPr>
                <w:rStyle w:val="Hyperlink"/>
                <w:noProof/>
                <w:lang w:val="fr-BE" w:eastAsia="fr-FR"/>
              </w:rPr>
              <w:t>Appropriation du plan d'action</w:t>
            </w:r>
            <w:r w:rsidR="007B46D7">
              <w:rPr>
                <w:noProof/>
                <w:webHidden/>
              </w:rPr>
              <w:tab/>
            </w:r>
            <w:r w:rsidR="007B46D7">
              <w:rPr>
                <w:noProof/>
                <w:webHidden/>
              </w:rPr>
              <w:fldChar w:fldCharType="begin"/>
            </w:r>
            <w:r w:rsidR="007B46D7">
              <w:rPr>
                <w:noProof/>
                <w:webHidden/>
              </w:rPr>
              <w:instrText xml:space="preserve"> PAGEREF _Toc109892556 \h </w:instrText>
            </w:r>
            <w:r w:rsidR="007B46D7">
              <w:rPr>
                <w:noProof/>
                <w:webHidden/>
              </w:rPr>
            </w:r>
            <w:r w:rsidR="007B46D7">
              <w:rPr>
                <w:noProof/>
                <w:webHidden/>
              </w:rPr>
              <w:fldChar w:fldCharType="separate"/>
            </w:r>
            <w:r w:rsidR="007B46D7">
              <w:rPr>
                <w:noProof/>
                <w:webHidden/>
              </w:rPr>
              <w:t>10</w:t>
            </w:r>
            <w:r w:rsidR="007B46D7">
              <w:rPr>
                <w:noProof/>
                <w:webHidden/>
              </w:rPr>
              <w:fldChar w:fldCharType="end"/>
            </w:r>
          </w:hyperlink>
        </w:p>
        <w:p w14:paraId="444CF649" w14:textId="6B8CB3F5" w:rsidR="007B46D7" w:rsidRDefault="00000000">
          <w:pPr>
            <w:pStyle w:val="TOC2"/>
            <w:tabs>
              <w:tab w:val="right" w:leader="dot" w:pos="9628"/>
            </w:tabs>
            <w:rPr>
              <w:rFonts w:eastAsiaTheme="minorEastAsia"/>
              <w:noProof/>
              <w:lang w:val="en-US"/>
            </w:rPr>
          </w:pPr>
          <w:hyperlink w:anchor="_Toc109892557" w:history="1">
            <w:r w:rsidR="007B46D7" w:rsidRPr="007854E4">
              <w:rPr>
                <w:rStyle w:val="Hyperlink"/>
                <w:rFonts w:cstheme="minorHAnsi"/>
                <w:noProof/>
                <w:lang w:val="fr-BE"/>
              </w:rPr>
              <w:t>Plan d’action 2022-2023</w:t>
            </w:r>
            <w:r w:rsidR="007B46D7">
              <w:rPr>
                <w:noProof/>
                <w:webHidden/>
              </w:rPr>
              <w:tab/>
            </w:r>
            <w:r w:rsidR="007B46D7">
              <w:rPr>
                <w:noProof/>
                <w:webHidden/>
              </w:rPr>
              <w:fldChar w:fldCharType="begin"/>
            </w:r>
            <w:r w:rsidR="007B46D7">
              <w:rPr>
                <w:noProof/>
                <w:webHidden/>
              </w:rPr>
              <w:instrText xml:space="preserve"> PAGEREF _Toc109892557 \h </w:instrText>
            </w:r>
            <w:r w:rsidR="007B46D7">
              <w:rPr>
                <w:noProof/>
                <w:webHidden/>
              </w:rPr>
            </w:r>
            <w:r w:rsidR="007B46D7">
              <w:rPr>
                <w:noProof/>
                <w:webHidden/>
              </w:rPr>
              <w:fldChar w:fldCharType="separate"/>
            </w:r>
            <w:r w:rsidR="007B46D7">
              <w:rPr>
                <w:noProof/>
                <w:webHidden/>
              </w:rPr>
              <w:t>11</w:t>
            </w:r>
            <w:r w:rsidR="007B46D7">
              <w:rPr>
                <w:noProof/>
                <w:webHidden/>
              </w:rPr>
              <w:fldChar w:fldCharType="end"/>
            </w:r>
          </w:hyperlink>
        </w:p>
        <w:p w14:paraId="579126DC" w14:textId="4B620AA2" w:rsidR="007B46D7" w:rsidRDefault="00000000">
          <w:pPr>
            <w:pStyle w:val="TOC1"/>
            <w:tabs>
              <w:tab w:val="right" w:leader="dot" w:pos="9628"/>
            </w:tabs>
            <w:rPr>
              <w:rFonts w:eastAsiaTheme="minorEastAsia"/>
              <w:noProof/>
              <w:lang w:val="en-US"/>
            </w:rPr>
          </w:pPr>
          <w:hyperlink w:anchor="_Toc109892558" w:history="1">
            <w:r w:rsidR="007B46D7" w:rsidRPr="007854E4">
              <w:rPr>
                <w:rStyle w:val="Hyperlink"/>
                <w:noProof/>
                <w:lang w:val="fr-BE"/>
              </w:rPr>
              <w:t>Annexe A : Rapports par dimension et indicateur</w:t>
            </w:r>
            <w:r w:rsidR="007B46D7">
              <w:rPr>
                <w:noProof/>
                <w:webHidden/>
              </w:rPr>
              <w:tab/>
            </w:r>
            <w:r w:rsidR="007B46D7">
              <w:rPr>
                <w:noProof/>
                <w:webHidden/>
              </w:rPr>
              <w:fldChar w:fldCharType="begin"/>
            </w:r>
            <w:r w:rsidR="007B46D7">
              <w:rPr>
                <w:noProof/>
                <w:webHidden/>
              </w:rPr>
              <w:instrText xml:space="preserve"> PAGEREF _Toc109892558 \h </w:instrText>
            </w:r>
            <w:r w:rsidR="007B46D7">
              <w:rPr>
                <w:noProof/>
                <w:webHidden/>
              </w:rPr>
            </w:r>
            <w:r w:rsidR="007B46D7">
              <w:rPr>
                <w:noProof/>
                <w:webHidden/>
              </w:rPr>
              <w:fldChar w:fldCharType="separate"/>
            </w:r>
            <w:r w:rsidR="007B46D7">
              <w:rPr>
                <w:noProof/>
                <w:webHidden/>
              </w:rPr>
              <w:t>32</w:t>
            </w:r>
            <w:r w:rsidR="007B46D7">
              <w:rPr>
                <w:noProof/>
                <w:webHidden/>
              </w:rPr>
              <w:fldChar w:fldCharType="end"/>
            </w:r>
          </w:hyperlink>
        </w:p>
        <w:p w14:paraId="0BAB8019" w14:textId="78E3ED69" w:rsidR="00D97DE4" w:rsidRPr="007E1C9C" w:rsidRDefault="00D97DE4" w:rsidP="00193795">
          <w:pPr>
            <w:spacing w:line="276" w:lineRule="auto"/>
            <w:rPr>
              <w:lang w:val="fr-BE"/>
            </w:rPr>
          </w:pPr>
          <w:r w:rsidRPr="007E1C9C">
            <w:rPr>
              <w:b/>
              <w:bCs/>
              <w:lang w:val="fr-BE"/>
            </w:rPr>
            <w:fldChar w:fldCharType="end"/>
          </w:r>
        </w:p>
      </w:sdtContent>
    </w:sdt>
    <w:p w14:paraId="03541938" w14:textId="77777777" w:rsidR="003F6886" w:rsidRPr="007E1C9C" w:rsidRDefault="003F6886" w:rsidP="00193795">
      <w:pPr>
        <w:pStyle w:val="Heading1"/>
        <w:spacing w:line="276" w:lineRule="auto"/>
        <w:rPr>
          <w:lang w:val="fr-BE"/>
        </w:rPr>
      </w:pPr>
      <w:bookmarkStart w:id="0" w:name="_Toc109892542"/>
      <w:r w:rsidRPr="007E1C9C">
        <w:rPr>
          <w:lang w:val="fr-BE"/>
        </w:rPr>
        <w:lastRenderedPageBreak/>
        <w:t xml:space="preserve">Tableau </w:t>
      </w:r>
      <w:r w:rsidRPr="004D6C8B">
        <w:t>récapitulatif</w:t>
      </w:r>
      <w:r w:rsidRPr="007E1C9C">
        <w:rPr>
          <w:lang w:val="fr-BE"/>
        </w:rPr>
        <w:t xml:space="preserve"> des indicateurs du </w:t>
      </w:r>
      <w:proofErr w:type="spellStart"/>
      <w:r w:rsidRPr="007E1C9C">
        <w:rPr>
          <w:lang w:val="fr-BE"/>
        </w:rPr>
        <w:t>Scorecard</w:t>
      </w:r>
      <w:bookmarkEnd w:id="0"/>
      <w:proofErr w:type="spellEnd"/>
    </w:p>
    <w:p w14:paraId="14FFA27C" w14:textId="6B36C710" w:rsidR="00D97DE4" w:rsidRPr="007E1C9C" w:rsidRDefault="00193795" w:rsidP="00193795">
      <w:pPr>
        <w:spacing w:line="276" w:lineRule="auto"/>
        <w:ind w:hanging="450"/>
        <w:rPr>
          <w:rFonts w:cstheme="minorHAnsi"/>
          <w:lang w:val="fr-BE"/>
        </w:rPr>
      </w:pPr>
      <w:r>
        <w:rPr>
          <w:rFonts w:cstheme="minorHAnsi"/>
          <w:noProof/>
          <w:lang w:val="en-US"/>
        </w:rPr>
        <w:drawing>
          <wp:inline distT="0" distB="0" distL="0" distR="0" wp14:anchorId="2F7FA2C8" wp14:editId="76488841">
            <wp:extent cx="6443345" cy="3688080"/>
            <wp:effectExtent l="152400" t="152400" r="357505" b="3695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au final des indicateurs.jpg"/>
                    <pic:cNvPicPr/>
                  </pic:nvPicPr>
                  <pic:blipFill>
                    <a:blip r:embed="rId12">
                      <a:extLst>
                        <a:ext uri="{28A0092B-C50C-407E-A947-70E740481C1C}">
                          <a14:useLocalDpi xmlns:a14="http://schemas.microsoft.com/office/drawing/2010/main" val="0"/>
                        </a:ext>
                      </a:extLst>
                    </a:blip>
                    <a:stretch>
                      <a:fillRect/>
                    </a:stretch>
                  </pic:blipFill>
                  <pic:spPr>
                    <a:xfrm>
                      <a:off x="0" y="0"/>
                      <a:ext cx="6450560" cy="3692210"/>
                    </a:xfrm>
                    <a:prstGeom prst="rect">
                      <a:avLst/>
                    </a:prstGeom>
                    <a:ln>
                      <a:noFill/>
                    </a:ln>
                    <a:effectLst>
                      <a:outerShdw blurRad="292100" dist="139700" dir="2700000" algn="tl" rotWithShape="0">
                        <a:srgbClr val="333333">
                          <a:alpha val="65000"/>
                        </a:srgbClr>
                      </a:outerShdw>
                    </a:effectLst>
                  </pic:spPr>
                </pic:pic>
              </a:graphicData>
            </a:graphic>
          </wp:inline>
        </w:drawing>
      </w:r>
    </w:p>
    <w:p w14:paraId="4B49EE8D" w14:textId="02EC4F94" w:rsidR="004F0D0C" w:rsidRPr="007E1C9C" w:rsidRDefault="004F0D0C" w:rsidP="00193795">
      <w:pPr>
        <w:pStyle w:val="Default"/>
        <w:spacing w:line="276" w:lineRule="auto"/>
        <w:jc w:val="both"/>
        <w:outlineLvl w:val="0"/>
        <w:rPr>
          <w:rFonts w:asciiTheme="minorHAnsi" w:eastAsiaTheme="majorEastAsia" w:hAnsiTheme="minorHAnsi" w:cstheme="minorHAnsi"/>
          <w:color w:val="2F5496" w:themeColor="accent1" w:themeShade="BF"/>
          <w:sz w:val="26"/>
          <w:szCs w:val="26"/>
          <w:lang w:val="fr-BE"/>
        </w:rPr>
      </w:pPr>
      <w:bookmarkStart w:id="1" w:name="_Toc109892543"/>
      <w:r w:rsidRPr="007E1C9C">
        <w:rPr>
          <w:rFonts w:asciiTheme="minorHAnsi" w:eastAsiaTheme="majorEastAsia" w:hAnsiTheme="minorHAnsi" w:cstheme="minorHAnsi"/>
          <w:color w:val="2F5496" w:themeColor="accent1" w:themeShade="BF"/>
          <w:sz w:val="26"/>
          <w:szCs w:val="26"/>
          <w:lang w:val="fr-BE"/>
        </w:rPr>
        <w:t xml:space="preserve">Cadre </w:t>
      </w:r>
      <w:r w:rsidR="004D6C8B">
        <w:rPr>
          <w:rFonts w:asciiTheme="minorHAnsi" w:eastAsiaTheme="majorEastAsia" w:hAnsiTheme="minorHAnsi" w:cstheme="minorHAnsi"/>
          <w:color w:val="2F5496" w:themeColor="accent1" w:themeShade="BF"/>
          <w:sz w:val="26"/>
          <w:szCs w:val="26"/>
          <w:lang w:val="fr-BE"/>
        </w:rPr>
        <w:t xml:space="preserve">du Gender </w:t>
      </w:r>
      <w:proofErr w:type="spellStart"/>
      <w:r w:rsidR="004D6C8B">
        <w:rPr>
          <w:rFonts w:asciiTheme="minorHAnsi" w:eastAsiaTheme="majorEastAsia" w:hAnsiTheme="minorHAnsi" w:cstheme="minorHAnsi"/>
          <w:color w:val="2F5496" w:themeColor="accent1" w:themeShade="BF"/>
          <w:sz w:val="26"/>
          <w:szCs w:val="26"/>
          <w:lang w:val="fr-BE"/>
        </w:rPr>
        <w:t>Scorecard</w:t>
      </w:r>
      <w:bookmarkEnd w:id="1"/>
      <w:proofErr w:type="spellEnd"/>
    </w:p>
    <w:p w14:paraId="23F230FE" w14:textId="05ED4D39" w:rsidR="004A2B15" w:rsidRPr="007E1C9C" w:rsidRDefault="004D6C8B" w:rsidP="00193795">
      <w:pPr>
        <w:pStyle w:val="Default"/>
        <w:spacing w:line="276" w:lineRule="auto"/>
        <w:jc w:val="both"/>
        <w:rPr>
          <w:rFonts w:asciiTheme="minorHAnsi" w:hAnsiTheme="minorHAnsi" w:cstheme="minorHAnsi"/>
          <w:sz w:val="22"/>
          <w:szCs w:val="22"/>
          <w:lang w:val="fr-BE"/>
        </w:rPr>
      </w:pPr>
      <w:r>
        <w:rPr>
          <w:rFonts w:asciiTheme="minorHAnsi" w:hAnsiTheme="minorHAnsi" w:cstheme="minorHAnsi"/>
          <w:sz w:val="22"/>
          <w:szCs w:val="22"/>
          <w:lang w:val="fr-BE"/>
        </w:rPr>
        <w:t>L'UNCT-</w:t>
      </w:r>
      <w:r w:rsidR="004F0D0C" w:rsidRPr="007E1C9C">
        <w:rPr>
          <w:rFonts w:asciiTheme="minorHAnsi" w:hAnsiTheme="minorHAnsi" w:cstheme="minorHAnsi"/>
          <w:sz w:val="22"/>
          <w:szCs w:val="22"/>
          <w:lang w:val="fr-BE"/>
        </w:rPr>
        <w:t xml:space="preserve">SWAP Gender </w:t>
      </w:r>
      <w:proofErr w:type="spellStart"/>
      <w:r w:rsidR="004F0D0C" w:rsidRPr="007E1C9C">
        <w:rPr>
          <w:rFonts w:asciiTheme="minorHAnsi" w:hAnsiTheme="minorHAnsi" w:cstheme="minorHAnsi"/>
          <w:sz w:val="22"/>
          <w:szCs w:val="22"/>
          <w:lang w:val="fr-BE"/>
        </w:rPr>
        <w:t>Scorecard</w:t>
      </w:r>
      <w:proofErr w:type="spellEnd"/>
      <w:r w:rsidR="004F0D0C" w:rsidRPr="007E1C9C">
        <w:rPr>
          <w:rFonts w:asciiTheme="minorHAnsi" w:hAnsiTheme="minorHAnsi" w:cstheme="minorHAnsi"/>
          <w:sz w:val="22"/>
          <w:szCs w:val="22"/>
          <w:lang w:val="fr-BE"/>
        </w:rPr>
        <w:t xml:space="preserve"> est une auto-évaluation participative pour renforcer les systèmes de redevabilité à travers l'ONU en matière d'intégration de la dimension de genre</w:t>
      </w:r>
      <w:r w:rsidR="00DF5C8A">
        <w:rPr>
          <w:rFonts w:asciiTheme="minorHAnsi" w:hAnsiTheme="minorHAnsi" w:cstheme="minorHAnsi"/>
          <w:sz w:val="22"/>
          <w:szCs w:val="22"/>
          <w:lang w:val="fr-BE"/>
        </w:rPr>
        <w:t>, d'égalité des sexes et l</w:t>
      </w:r>
      <w:r w:rsidR="004F0D0C" w:rsidRPr="007E1C9C">
        <w:rPr>
          <w:rFonts w:asciiTheme="minorHAnsi" w:hAnsiTheme="minorHAnsi" w:cstheme="minorHAnsi"/>
          <w:sz w:val="22"/>
          <w:szCs w:val="22"/>
          <w:lang w:val="fr-BE"/>
        </w:rPr>
        <w:t xml:space="preserve">'autonomisation des femmes. Le cadre est conçu pour favoriser le respect des normes minimales pour les processus d'égalité des sexes dans l'ensemble du système des Nations Unies définies par le GNUD. Le </w:t>
      </w:r>
      <w:proofErr w:type="spellStart"/>
      <w:r w:rsidR="004F0D0C" w:rsidRPr="007E1C9C">
        <w:rPr>
          <w:rFonts w:asciiTheme="minorHAnsi" w:hAnsiTheme="minorHAnsi" w:cstheme="minorHAnsi"/>
          <w:sz w:val="22"/>
          <w:szCs w:val="22"/>
          <w:lang w:val="fr-BE"/>
        </w:rPr>
        <w:t>Scorecard</w:t>
      </w:r>
      <w:proofErr w:type="spellEnd"/>
      <w:r w:rsidR="004F0D0C" w:rsidRPr="007E1C9C">
        <w:rPr>
          <w:rFonts w:asciiTheme="minorHAnsi" w:hAnsiTheme="minorHAnsi" w:cstheme="minorHAnsi"/>
          <w:sz w:val="22"/>
          <w:szCs w:val="22"/>
          <w:lang w:val="fr-BE"/>
        </w:rPr>
        <w:t xml:space="preserve"> de l'équipe de pays des Nations Unies (UNCT) évalue les processus coordonnés au niveau national. L'outil souligne l'importance croissante de la collaboration, de la coordination et de la responsabilisation inter-institutions pour atteindre des résultats dites transformateurs en matière d'égalité des sexes et d'autonomisation des femmes (GEWE) au niveau des pays.</w:t>
      </w:r>
    </w:p>
    <w:p w14:paraId="14D349D9" w14:textId="77777777" w:rsidR="004F0D0C" w:rsidRPr="007E1C9C" w:rsidRDefault="004F0D0C" w:rsidP="00193795">
      <w:pPr>
        <w:pStyle w:val="Default"/>
        <w:spacing w:line="276" w:lineRule="auto"/>
        <w:jc w:val="both"/>
        <w:rPr>
          <w:rFonts w:asciiTheme="minorHAnsi" w:hAnsiTheme="minorHAnsi" w:cstheme="minorHAnsi"/>
          <w:sz w:val="22"/>
          <w:szCs w:val="22"/>
          <w:lang w:val="fr-BE"/>
        </w:rPr>
      </w:pPr>
    </w:p>
    <w:p w14:paraId="63822F86" w14:textId="3739D9BD" w:rsidR="00B303E3" w:rsidRPr="007E1C9C" w:rsidRDefault="004F0D0C" w:rsidP="00193795">
      <w:pPr>
        <w:pStyle w:val="paragraph"/>
        <w:shd w:val="clear" w:color="auto" w:fill="FFFFFF"/>
        <w:spacing w:before="0" w:beforeAutospacing="0" w:after="0" w:afterAutospacing="0" w:line="276" w:lineRule="auto"/>
        <w:jc w:val="both"/>
        <w:textAlignment w:val="baseline"/>
        <w:rPr>
          <w:rFonts w:asciiTheme="minorHAnsi" w:eastAsiaTheme="minorHAnsi" w:hAnsiTheme="minorHAnsi" w:cstheme="minorHAnsi"/>
          <w:color w:val="000000"/>
          <w:sz w:val="22"/>
          <w:szCs w:val="22"/>
          <w:lang w:val="fr-BE"/>
        </w:rPr>
      </w:pPr>
      <w:r w:rsidRPr="007E1C9C">
        <w:rPr>
          <w:rFonts w:asciiTheme="minorHAnsi" w:eastAsiaTheme="minorHAnsi" w:hAnsiTheme="minorHAnsi" w:cstheme="minorHAnsi"/>
          <w:color w:val="000000"/>
          <w:sz w:val="22"/>
          <w:szCs w:val="22"/>
          <w:lang w:val="fr-BE"/>
        </w:rPr>
        <w:t xml:space="preserve">Le </w:t>
      </w:r>
      <w:proofErr w:type="spellStart"/>
      <w:r w:rsidRPr="007E1C9C">
        <w:rPr>
          <w:rFonts w:asciiTheme="minorHAnsi" w:eastAsiaTheme="minorHAnsi" w:hAnsiTheme="minorHAnsi" w:cstheme="minorHAnsi"/>
          <w:color w:val="000000"/>
          <w:sz w:val="22"/>
          <w:szCs w:val="22"/>
          <w:lang w:val="fr-BE"/>
        </w:rPr>
        <w:t>Scorecard</w:t>
      </w:r>
      <w:proofErr w:type="spellEnd"/>
      <w:r w:rsidRPr="007E1C9C">
        <w:rPr>
          <w:rFonts w:asciiTheme="minorHAnsi" w:eastAsiaTheme="minorHAnsi" w:hAnsiTheme="minorHAnsi" w:cstheme="minorHAnsi"/>
          <w:color w:val="000000"/>
          <w:sz w:val="22"/>
          <w:szCs w:val="22"/>
          <w:lang w:val="fr-BE"/>
        </w:rPr>
        <w:t xml:space="preserve"> a été approuvé par le GNUD en 2008 en réponse à la politique de 2006 du Conseil des chefs de secrétariat des Nations Unies pour la coordination sur l'égalité des sexes et l'autonomisation des femmes (CEB/2006/2) afin d'établir un cadre de responsabilisation pour évaluer l'efficacité de l'intégration de la dimension genre par les équipes de pays des Nations Unies. Le Plan d'action à l'échelle du système des Nations Unies pour l'égalité des sexes et l'autonomisation des femmes (UN-SWAP) constitue une autre partie du cadre de responsabilisation, axé sur la mise en œuvre de la politique au niveau des agences. Le </w:t>
      </w:r>
      <w:proofErr w:type="spellStart"/>
      <w:r w:rsidRPr="007E1C9C">
        <w:rPr>
          <w:rFonts w:asciiTheme="minorHAnsi" w:eastAsiaTheme="minorHAnsi" w:hAnsiTheme="minorHAnsi" w:cstheme="minorHAnsi"/>
          <w:color w:val="000000"/>
          <w:sz w:val="22"/>
          <w:szCs w:val="22"/>
          <w:lang w:val="fr-BE"/>
        </w:rPr>
        <w:t>Scorecard</w:t>
      </w:r>
      <w:proofErr w:type="spellEnd"/>
      <w:r w:rsidRPr="007E1C9C">
        <w:rPr>
          <w:rFonts w:asciiTheme="minorHAnsi" w:eastAsiaTheme="minorHAnsi" w:hAnsiTheme="minorHAnsi" w:cstheme="minorHAnsi"/>
          <w:color w:val="000000"/>
          <w:sz w:val="22"/>
          <w:szCs w:val="22"/>
          <w:lang w:val="fr-BE"/>
        </w:rPr>
        <w:t xml:space="preserve"> a été révisé en 20</w:t>
      </w:r>
      <w:r w:rsidR="00734197" w:rsidRPr="007E1C9C">
        <w:rPr>
          <w:rFonts w:asciiTheme="minorHAnsi" w:eastAsiaTheme="minorHAnsi" w:hAnsiTheme="minorHAnsi" w:cstheme="minorHAnsi"/>
          <w:color w:val="000000"/>
          <w:sz w:val="22"/>
          <w:szCs w:val="22"/>
          <w:lang w:val="fr-BE"/>
        </w:rPr>
        <w:t xml:space="preserve">16-2017 en collaboration avec le plan d’action </w:t>
      </w:r>
      <w:r w:rsidRPr="007E1C9C">
        <w:rPr>
          <w:rFonts w:asciiTheme="minorHAnsi" w:eastAsiaTheme="minorHAnsi" w:hAnsiTheme="minorHAnsi" w:cstheme="minorHAnsi"/>
          <w:color w:val="000000"/>
          <w:sz w:val="22"/>
          <w:szCs w:val="22"/>
          <w:lang w:val="fr-BE"/>
        </w:rPr>
        <w:t>UN-SWAP</w:t>
      </w:r>
      <w:r w:rsidR="00734197" w:rsidRPr="007E1C9C">
        <w:rPr>
          <w:rFonts w:asciiTheme="minorHAnsi" w:eastAsiaTheme="minorHAnsi" w:hAnsiTheme="minorHAnsi" w:cstheme="minorHAnsi"/>
          <w:color w:val="000000"/>
          <w:sz w:val="22"/>
          <w:szCs w:val="22"/>
          <w:lang w:val="fr-BE"/>
        </w:rPr>
        <w:t>,</w:t>
      </w:r>
      <w:r w:rsidRPr="007E1C9C">
        <w:rPr>
          <w:rFonts w:asciiTheme="minorHAnsi" w:eastAsiaTheme="minorHAnsi" w:hAnsiTheme="minorHAnsi" w:cstheme="minorHAnsi"/>
          <w:color w:val="000000"/>
          <w:sz w:val="22"/>
          <w:szCs w:val="22"/>
          <w:lang w:val="fr-BE"/>
        </w:rPr>
        <w:t xml:space="preserve"> pour assurer un meilleur alignement entre les </w:t>
      </w:r>
      <w:r w:rsidR="00734197" w:rsidRPr="007E1C9C">
        <w:rPr>
          <w:rFonts w:asciiTheme="minorHAnsi" w:eastAsiaTheme="minorHAnsi" w:hAnsiTheme="minorHAnsi" w:cstheme="minorHAnsi"/>
          <w:color w:val="000000"/>
          <w:sz w:val="22"/>
          <w:szCs w:val="22"/>
          <w:lang w:val="fr-BE"/>
        </w:rPr>
        <w:t xml:space="preserve">deux </w:t>
      </w:r>
      <w:r w:rsidRPr="007E1C9C">
        <w:rPr>
          <w:rFonts w:asciiTheme="minorHAnsi" w:eastAsiaTheme="minorHAnsi" w:hAnsiTheme="minorHAnsi" w:cstheme="minorHAnsi"/>
          <w:color w:val="000000"/>
          <w:sz w:val="22"/>
          <w:szCs w:val="22"/>
          <w:lang w:val="fr-BE"/>
        </w:rPr>
        <w:t xml:space="preserve">outils et </w:t>
      </w:r>
      <w:r w:rsidR="00734197" w:rsidRPr="007E1C9C">
        <w:rPr>
          <w:rFonts w:asciiTheme="minorHAnsi" w:eastAsiaTheme="minorHAnsi" w:hAnsiTheme="minorHAnsi" w:cstheme="minorHAnsi"/>
          <w:color w:val="000000"/>
          <w:sz w:val="22"/>
          <w:szCs w:val="22"/>
          <w:lang w:val="fr-BE"/>
        </w:rPr>
        <w:t xml:space="preserve">bien </w:t>
      </w:r>
      <w:r w:rsidRPr="007E1C9C">
        <w:rPr>
          <w:rFonts w:asciiTheme="minorHAnsi" w:eastAsiaTheme="minorHAnsi" w:hAnsiTheme="minorHAnsi" w:cstheme="minorHAnsi"/>
          <w:color w:val="000000"/>
          <w:sz w:val="22"/>
          <w:szCs w:val="22"/>
          <w:lang w:val="fr-BE"/>
        </w:rPr>
        <w:t>refléter les nouvelles orientations sur les processus nationaux communs. Les nouvelles versions sont davantage alignées sur les objectifs de développement durable (ODD), reconnaissant l'importance de l'égalité des sexes et de l'autonomisation des femmes pour la réalisation des ODD et la réalisation des droits humains.</w:t>
      </w:r>
    </w:p>
    <w:p w14:paraId="7FF10FAF" w14:textId="77777777" w:rsidR="004F0D0C" w:rsidRPr="007E1C9C" w:rsidRDefault="004F0D0C" w:rsidP="00193795">
      <w:pPr>
        <w:pStyle w:val="paragraph"/>
        <w:shd w:val="clear" w:color="auto" w:fill="FFFFFF"/>
        <w:spacing w:before="0" w:beforeAutospacing="0" w:after="0" w:afterAutospacing="0" w:line="276" w:lineRule="auto"/>
        <w:jc w:val="both"/>
        <w:textAlignment w:val="baseline"/>
        <w:rPr>
          <w:rFonts w:asciiTheme="minorHAnsi" w:hAnsiTheme="minorHAnsi" w:cstheme="minorHAnsi"/>
          <w:sz w:val="22"/>
          <w:szCs w:val="22"/>
          <w:lang w:val="fr-BE"/>
        </w:rPr>
      </w:pPr>
    </w:p>
    <w:p w14:paraId="05996FA0" w14:textId="12E24026" w:rsidR="00B303E3" w:rsidRPr="007E1C9C" w:rsidRDefault="00734197" w:rsidP="00193795">
      <w:pPr>
        <w:pStyle w:val="paragraph"/>
        <w:shd w:val="clear" w:color="auto" w:fill="FFFFFF"/>
        <w:spacing w:before="0" w:beforeAutospacing="0" w:after="0" w:afterAutospacing="0" w:line="276" w:lineRule="auto"/>
        <w:jc w:val="both"/>
        <w:textAlignment w:val="baseline"/>
        <w:rPr>
          <w:rStyle w:val="normaltextrun"/>
          <w:rFonts w:asciiTheme="minorHAnsi" w:hAnsiTheme="minorHAnsi" w:cstheme="minorHAnsi"/>
          <w:sz w:val="22"/>
          <w:szCs w:val="22"/>
          <w:lang w:val="fr-BE"/>
        </w:rPr>
      </w:pPr>
      <w:r w:rsidRPr="007E1C9C">
        <w:rPr>
          <w:rStyle w:val="normaltextrun"/>
          <w:rFonts w:asciiTheme="minorHAnsi" w:hAnsiTheme="minorHAnsi" w:cstheme="minorHAnsi"/>
          <w:sz w:val="22"/>
          <w:szCs w:val="22"/>
          <w:lang w:val="fr-BE"/>
        </w:rPr>
        <w:lastRenderedPageBreak/>
        <w:t>Le mandat de l'UNCT-SWAP provient de l'examen quadriennal complet des politiques (QCPR) et des résolutions de l'ECOSOC sur l'intégration du genre, qui appellent à l'accélération des efforts des Nations Unies pour intégrer le genre, notamment par la mise en œuvre complète de l'UNCT-SWAP.</w:t>
      </w:r>
      <w:r w:rsidR="002A3E62" w:rsidRPr="007E1C9C">
        <w:rPr>
          <w:rStyle w:val="normaltextrun"/>
          <w:rFonts w:asciiTheme="minorHAnsi" w:hAnsiTheme="minorHAnsi" w:cstheme="minorHAnsi"/>
          <w:sz w:val="22"/>
          <w:szCs w:val="22"/>
          <w:lang w:val="fr-BE"/>
        </w:rPr>
        <w:t xml:space="preserve"> </w:t>
      </w:r>
      <w:r w:rsidR="003E7938" w:rsidRPr="007E1C9C">
        <w:rPr>
          <w:rStyle w:val="normaltextrun"/>
          <w:rFonts w:asciiTheme="minorHAnsi" w:hAnsiTheme="minorHAnsi" w:cstheme="minorHAnsi"/>
          <w:sz w:val="22"/>
          <w:szCs w:val="22"/>
          <w:lang w:val="fr-BE"/>
        </w:rPr>
        <w:t xml:space="preserve">Comme indiqué dans les directives internes de l'UNSDCF publiées par l'UNSDG à la mi-2019, « L'égalité des sexes et l'autonomisation des femmes font partie intégrante de la réalisation de l'Agenda 2030 et de tous les ODD. Pour intégrer l'accent sur ces questions dans l'ensemble du cadre de coopération, les entités de développement des Nations Unies devrait placer </w:t>
      </w:r>
      <w:r w:rsidR="003E7938" w:rsidRPr="007E1C9C">
        <w:rPr>
          <w:rStyle w:val="normaltextrun"/>
          <w:rFonts w:asciiTheme="minorHAnsi" w:hAnsiTheme="minorHAnsi" w:cstheme="minorHAnsi"/>
          <w:i/>
          <w:iCs/>
          <w:sz w:val="22"/>
          <w:szCs w:val="22"/>
          <w:lang w:val="fr-BE"/>
        </w:rPr>
        <w:t>l'égalité des sexes au cœur de la programmation</w:t>
      </w:r>
      <w:r w:rsidR="003E7938" w:rsidRPr="007E1C9C">
        <w:rPr>
          <w:rStyle w:val="normaltextrun"/>
          <w:rFonts w:asciiTheme="minorHAnsi" w:hAnsiTheme="minorHAnsi" w:cstheme="minorHAnsi"/>
          <w:sz w:val="22"/>
          <w:szCs w:val="22"/>
          <w:lang w:val="fr-BE"/>
        </w:rPr>
        <w:t xml:space="preserve">, en favorisant la participation active et significative des femmes et des hommes, et en autonomisant systématiquement les femmes et les filles, conformément aux exigences minimales convenues par le Groupe des Nations Unies pour le développement durable (UNSDG) dans le UNCT-SWAP Gender </w:t>
      </w:r>
      <w:proofErr w:type="spellStart"/>
      <w:r w:rsidR="003E7938" w:rsidRPr="007E1C9C">
        <w:rPr>
          <w:rStyle w:val="normaltextrun"/>
          <w:rFonts w:asciiTheme="minorHAnsi" w:hAnsiTheme="minorHAnsi" w:cstheme="minorHAnsi"/>
          <w:sz w:val="22"/>
          <w:szCs w:val="22"/>
          <w:lang w:val="fr-BE"/>
        </w:rPr>
        <w:t>Scorecard</w:t>
      </w:r>
      <w:proofErr w:type="spellEnd"/>
      <w:r w:rsidR="003E7938" w:rsidRPr="007E1C9C">
        <w:rPr>
          <w:rStyle w:val="normaltextrun"/>
          <w:rFonts w:asciiTheme="minorHAnsi" w:hAnsiTheme="minorHAnsi" w:cstheme="minorHAnsi"/>
          <w:sz w:val="22"/>
          <w:szCs w:val="22"/>
          <w:lang w:val="fr-BE"/>
        </w:rPr>
        <w:t>» (paragraphe 20, page 11).</w:t>
      </w:r>
    </w:p>
    <w:p w14:paraId="3EDBE09A" w14:textId="77777777" w:rsidR="003E7938" w:rsidRPr="007E1C9C" w:rsidRDefault="003E7938" w:rsidP="00193795">
      <w:pPr>
        <w:pStyle w:val="paragraph"/>
        <w:shd w:val="clear" w:color="auto" w:fill="FFFFFF"/>
        <w:spacing w:before="0" w:beforeAutospacing="0" w:after="0" w:afterAutospacing="0" w:line="276" w:lineRule="auto"/>
        <w:jc w:val="both"/>
        <w:textAlignment w:val="baseline"/>
        <w:rPr>
          <w:rStyle w:val="eop"/>
          <w:rFonts w:asciiTheme="minorHAnsi" w:hAnsiTheme="minorHAnsi" w:cstheme="minorHAnsi"/>
          <w:sz w:val="20"/>
          <w:szCs w:val="20"/>
          <w:lang w:val="fr-BE"/>
        </w:rPr>
      </w:pPr>
    </w:p>
    <w:p w14:paraId="3078B922" w14:textId="0C4EE306" w:rsidR="00B303E3" w:rsidRPr="007E1C9C" w:rsidRDefault="002A3E62" w:rsidP="00193795">
      <w:pPr>
        <w:pStyle w:val="Heading2"/>
        <w:spacing w:line="276" w:lineRule="auto"/>
        <w:rPr>
          <w:rFonts w:asciiTheme="minorHAnsi" w:hAnsiTheme="minorHAnsi" w:cstheme="minorHAnsi"/>
          <w:lang w:val="fr-BE"/>
        </w:rPr>
      </w:pPr>
      <w:bookmarkStart w:id="2" w:name="_Toc109892544"/>
      <w:r w:rsidRPr="007E1C9C">
        <w:rPr>
          <w:rFonts w:asciiTheme="minorHAnsi" w:hAnsiTheme="minorHAnsi" w:cstheme="minorHAnsi"/>
          <w:lang w:val="fr-BE"/>
        </w:rPr>
        <w:t>Méthodologie</w:t>
      </w:r>
      <w:bookmarkEnd w:id="2"/>
    </w:p>
    <w:p w14:paraId="331EC0DB" w14:textId="3587669D" w:rsidR="00B303E3" w:rsidRPr="007E1C9C" w:rsidRDefault="003E7938" w:rsidP="00193795">
      <w:pPr>
        <w:pStyle w:val="Default"/>
        <w:spacing w:line="276" w:lineRule="auto"/>
        <w:jc w:val="both"/>
        <w:rPr>
          <w:rFonts w:asciiTheme="minorHAnsi" w:hAnsiTheme="minorHAnsi" w:cstheme="minorHAnsi"/>
          <w:sz w:val="23"/>
          <w:szCs w:val="23"/>
          <w:lang w:val="fr-BE"/>
        </w:rPr>
      </w:pPr>
      <w:r w:rsidRPr="007E1C9C">
        <w:rPr>
          <w:rFonts w:asciiTheme="minorHAnsi" w:hAnsiTheme="minorHAnsi" w:cstheme="minorHAnsi"/>
          <w:sz w:val="23"/>
          <w:szCs w:val="23"/>
          <w:lang w:val="fr-BE"/>
        </w:rPr>
        <w:t xml:space="preserve">Le Gender </w:t>
      </w:r>
      <w:proofErr w:type="spellStart"/>
      <w:r w:rsidRPr="007E1C9C">
        <w:rPr>
          <w:rFonts w:asciiTheme="minorHAnsi" w:hAnsiTheme="minorHAnsi" w:cstheme="minorHAnsi"/>
          <w:sz w:val="23"/>
          <w:szCs w:val="23"/>
          <w:lang w:val="fr-BE"/>
        </w:rPr>
        <w:t>Scorecard</w:t>
      </w:r>
      <w:proofErr w:type="spellEnd"/>
      <w:r w:rsidRPr="007E1C9C">
        <w:rPr>
          <w:rFonts w:asciiTheme="minorHAnsi" w:hAnsiTheme="minorHAnsi" w:cstheme="minorHAnsi"/>
          <w:sz w:val="23"/>
          <w:szCs w:val="23"/>
          <w:lang w:val="fr-BE"/>
        </w:rPr>
        <w:t xml:space="preserve"> pour l’UNCT mesure l'intégration du genre dans les processus de programmation communs des Nations Unies à travers sept dimensions qui </w:t>
      </w:r>
      <w:r w:rsidR="00DF5C8A">
        <w:rPr>
          <w:rFonts w:asciiTheme="minorHAnsi" w:hAnsiTheme="minorHAnsi" w:cstheme="minorHAnsi"/>
          <w:sz w:val="23"/>
          <w:szCs w:val="23"/>
          <w:lang w:val="fr-BE"/>
        </w:rPr>
        <w:t xml:space="preserve">contiennent 15 indicateurs. Les </w:t>
      </w:r>
      <w:r w:rsidRPr="007E1C9C">
        <w:rPr>
          <w:rFonts w:asciiTheme="minorHAnsi" w:hAnsiTheme="minorHAnsi" w:cstheme="minorHAnsi"/>
          <w:sz w:val="23"/>
          <w:szCs w:val="23"/>
          <w:lang w:val="fr-BE"/>
        </w:rPr>
        <w:t>sept dimensions sont : 1) la planification ; 2) programmation et suivi-évaluation ; 3) partenariats ; 4) leadership et culture organisationnelle ; 5) architecture et capacités de ge</w:t>
      </w:r>
      <w:r w:rsidR="00DF5C8A">
        <w:rPr>
          <w:rFonts w:asciiTheme="minorHAnsi" w:hAnsiTheme="minorHAnsi" w:cstheme="minorHAnsi"/>
          <w:sz w:val="23"/>
          <w:szCs w:val="23"/>
          <w:lang w:val="fr-BE"/>
        </w:rPr>
        <w:t>nre ; 6) ressources financières</w:t>
      </w:r>
      <w:r w:rsidR="00DF5C8A" w:rsidRPr="007E1C9C">
        <w:rPr>
          <w:rFonts w:asciiTheme="minorHAnsi" w:hAnsiTheme="minorHAnsi" w:cstheme="minorHAnsi"/>
          <w:sz w:val="23"/>
          <w:szCs w:val="23"/>
          <w:lang w:val="fr-BE"/>
        </w:rPr>
        <w:t xml:space="preserve"> ;</w:t>
      </w:r>
      <w:r w:rsidRPr="007E1C9C">
        <w:rPr>
          <w:rFonts w:asciiTheme="minorHAnsi" w:hAnsiTheme="minorHAnsi" w:cstheme="minorHAnsi"/>
          <w:sz w:val="23"/>
          <w:szCs w:val="23"/>
          <w:lang w:val="fr-BE"/>
        </w:rPr>
        <w:t xml:space="preserve"> et 7) les résultats. La méthodologie participative s'appuie sur la consultation intersectorielle et l'analyse collective pour évaluer les actions de l’UNCT pour chaque indicateur par rapport aux </w:t>
      </w:r>
      <w:r w:rsidR="00DF5C8A">
        <w:rPr>
          <w:rFonts w:asciiTheme="minorHAnsi" w:hAnsiTheme="minorHAnsi" w:cstheme="minorHAnsi"/>
          <w:sz w:val="23"/>
          <w:szCs w:val="23"/>
          <w:lang w:val="fr-BE"/>
        </w:rPr>
        <w:t xml:space="preserve">critères minimales établis dans le Guide Technique et le </w:t>
      </w:r>
      <w:proofErr w:type="spellStart"/>
      <w:r w:rsidR="00DF5C8A">
        <w:rPr>
          <w:rFonts w:asciiTheme="minorHAnsi" w:hAnsiTheme="minorHAnsi" w:cstheme="minorHAnsi"/>
          <w:sz w:val="23"/>
          <w:szCs w:val="23"/>
          <w:lang w:val="fr-BE"/>
        </w:rPr>
        <w:t>Scorecard</w:t>
      </w:r>
      <w:proofErr w:type="spellEnd"/>
      <w:r w:rsidRPr="007E1C9C">
        <w:rPr>
          <w:rFonts w:asciiTheme="minorHAnsi" w:hAnsiTheme="minorHAnsi" w:cstheme="minorHAnsi"/>
          <w:sz w:val="23"/>
          <w:szCs w:val="23"/>
          <w:lang w:val="fr-BE"/>
        </w:rPr>
        <w:t>.</w:t>
      </w:r>
    </w:p>
    <w:p w14:paraId="06A432A2" w14:textId="77777777" w:rsidR="003E7938" w:rsidRPr="007E1C9C" w:rsidRDefault="003E7938" w:rsidP="00193795">
      <w:pPr>
        <w:pStyle w:val="Default"/>
        <w:spacing w:line="276" w:lineRule="auto"/>
        <w:jc w:val="both"/>
        <w:rPr>
          <w:rFonts w:asciiTheme="minorHAnsi" w:hAnsiTheme="minorHAnsi" w:cstheme="minorHAnsi"/>
          <w:sz w:val="23"/>
          <w:szCs w:val="23"/>
          <w:lang w:val="fr-BE"/>
        </w:rPr>
      </w:pPr>
    </w:p>
    <w:p w14:paraId="3DD95A17" w14:textId="45C80DBA" w:rsidR="00B303E3" w:rsidRPr="007E1C9C" w:rsidRDefault="003E7938" w:rsidP="00193795">
      <w:pPr>
        <w:pStyle w:val="Default"/>
        <w:spacing w:line="276" w:lineRule="auto"/>
        <w:jc w:val="both"/>
        <w:rPr>
          <w:rFonts w:asciiTheme="minorHAnsi" w:hAnsiTheme="minorHAnsi" w:cstheme="minorHAnsi"/>
          <w:sz w:val="23"/>
          <w:szCs w:val="23"/>
          <w:lang w:val="fr-BE"/>
        </w:rPr>
      </w:pPr>
      <w:r w:rsidRPr="007E1C9C">
        <w:rPr>
          <w:rFonts w:asciiTheme="minorHAnsi" w:hAnsiTheme="minorHAnsi" w:cstheme="minorHAnsi"/>
          <w:sz w:val="23"/>
          <w:szCs w:val="23"/>
          <w:lang w:val="fr-BE"/>
        </w:rPr>
        <w:t xml:space="preserve">Madagascar a entrepris sa première évaluation UNCT-SWAP Gender </w:t>
      </w:r>
      <w:proofErr w:type="spellStart"/>
      <w:r w:rsidRPr="007E1C9C">
        <w:rPr>
          <w:rFonts w:asciiTheme="minorHAnsi" w:hAnsiTheme="minorHAnsi" w:cstheme="minorHAnsi"/>
          <w:sz w:val="23"/>
          <w:szCs w:val="23"/>
          <w:lang w:val="fr-BE"/>
        </w:rPr>
        <w:t>Scorecard</w:t>
      </w:r>
      <w:proofErr w:type="spellEnd"/>
      <w:r w:rsidRPr="007E1C9C">
        <w:rPr>
          <w:rFonts w:asciiTheme="minorHAnsi" w:hAnsiTheme="minorHAnsi" w:cstheme="minorHAnsi"/>
          <w:sz w:val="23"/>
          <w:szCs w:val="23"/>
          <w:lang w:val="fr-BE"/>
        </w:rPr>
        <w:t xml:space="preserve"> avec le soutien d'une équipe de base composée d'un consultant international, d'un membre du bureau du coordinateur résident (BCR) et d'un membre du personnel de l'UNFPA. Ensemble, et grâce à une coordination étroite et une action participative avec le Groupe Genre et Droits Humains (GTGDH), l'évaluation a été menée sur une période de 3 mois, de mai à fin juillet 2022.</w:t>
      </w:r>
      <w:r w:rsidRPr="007E1C9C">
        <w:rPr>
          <w:lang w:val="fr-BE"/>
        </w:rPr>
        <w:t xml:space="preserve"> </w:t>
      </w:r>
      <w:r w:rsidRPr="007E1C9C">
        <w:rPr>
          <w:rFonts w:asciiTheme="minorHAnsi" w:hAnsiTheme="minorHAnsi" w:cstheme="minorHAnsi"/>
          <w:sz w:val="23"/>
          <w:szCs w:val="23"/>
          <w:lang w:val="fr-BE"/>
        </w:rPr>
        <w:t>La méthodologie a permis d'approfondir la compréhension interne des indicateurs et l'appropriation des résultats par l’UNCT Madagascar.</w:t>
      </w:r>
    </w:p>
    <w:p w14:paraId="68346DBE" w14:textId="77777777" w:rsidR="00B303E3" w:rsidRPr="007E1C9C" w:rsidRDefault="00B303E3" w:rsidP="00193795">
      <w:pPr>
        <w:pStyle w:val="Default"/>
        <w:spacing w:line="276" w:lineRule="auto"/>
        <w:jc w:val="both"/>
        <w:rPr>
          <w:rFonts w:asciiTheme="minorHAnsi" w:hAnsiTheme="minorHAnsi" w:cstheme="minorHAnsi"/>
          <w:sz w:val="23"/>
          <w:szCs w:val="23"/>
          <w:lang w:val="fr-BE"/>
        </w:rPr>
      </w:pPr>
    </w:p>
    <w:p w14:paraId="20BE3836" w14:textId="1E1E03FB" w:rsidR="00ED1C6C" w:rsidRPr="007E1C9C" w:rsidRDefault="002A3E62" w:rsidP="00193795">
      <w:pPr>
        <w:pStyle w:val="Default"/>
        <w:spacing w:line="276" w:lineRule="auto"/>
        <w:jc w:val="both"/>
        <w:rPr>
          <w:rFonts w:asciiTheme="minorHAnsi" w:hAnsiTheme="minorHAnsi" w:cstheme="minorHAnsi"/>
          <w:sz w:val="22"/>
          <w:szCs w:val="22"/>
          <w:lang w:val="fr-BE"/>
        </w:rPr>
      </w:pPr>
      <w:r w:rsidRPr="007E1C9C">
        <w:rPr>
          <w:rFonts w:asciiTheme="minorHAnsi" w:hAnsiTheme="minorHAnsi" w:cstheme="minorHAnsi"/>
          <w:sz w:val="22"/>
          <w:szCs w:val="22"/>
          <w:lang w:val="fr-BE"/>
        </w:rPr>
        <w:t xml:space="preserve">Le processus de l’évaluation du Gender </w:t>
      </w:r>
      <w:proofErr w:type="spellStart"/>
      <w:r w:rsidRPr="007E1C9C">
        <w:rPr>
          <w:rFonts w:asciiTheme="minorHAnsi" w:hAnsiTheme="minorHAnsi" w:cstheme="minorHAnsi"/>
          <w:sz w:val="22"/>
          <w:szCs w:val="22"/>
          <w:lang w:val="fr-BE"/>
        </w:rPr>
        <w:t>Scorecard</w:t>
      </w:r>
      <w:proofErr w:type="spellEnd"/>
      <w:r w:rsidRPr="007E1C9C">
        <w:rPr>
          <w:rFonts w:asciiTheme="minorHAnsi" w:hAnsiTheme="minorHAnsi" w:cstheme="minorHAnsi"/>
          <w:sz w:val="22"/>
          <w:szCs w:val="22"/>
          <w:lang w:val="fr-BE"/>
        </w:rPr>
        <w:t xml:space="preserve"> </w:t>
      </w:r>
      <w:r w:rsidR="004D6C8B" w:rsidRPr="007E1C9C">
        <w:rPr>
          <w:rFonts w:asciiTheme="minorHAnsi" w:hAnsiTheme="minorHAnsi" w:cstheme="minorHAnsi"/>
          <w:sz w:val="22"/>
          <w:szCs w:val="22"/>
          <w:lang w:val="fr-BE"/>
        </w:rPr>
        <w:t>à</w:t>
      </w:r>
      <w:r w:rsidRPr="007E1C9C">
        <w:rPr>
          <w:rFonts w:asciiTheme="minorHAnsi" w:hAnsiTheme="minorHAnsi" w:cstheme="minorHAnsi"/>
          <w:sz w:val="22"/>
          <w:szCs w:val="22"/>
          <w:lang w:val="fr-BE"/>
        </w:rPr>
        <w:t xml:space="preserve"> Madagascar a suivi ces quatre étapes :</w:t>
      </w:r>
    </w:p>
    <w:p w14:paraId="3C7F2EA2" w14:textId="77777777" w:rsidR="00ED1C6C" w:rsidRPr="007E1C9C" w:rsidRDefault="00ED1C6C" w:rsidP="00193795">
      <w:pPr>
        <w:pStyle w:val="Default"/>
        <w:spacing w:line="276" w:lineRule="auto"/>
        <w:jc w:val="both"/>
        <w:rPr>
          <w:rFonts w:asciiTheme="minorHAnsi" w:hAnsiTheme="minorHAnsi" w:cstheme="minorHAnsi"/>
          <w:sz w:val="22"/>
          <w:szCs w:val="22"/>
          <w:lang w:val="fr-BE"/>
        </w:rPr>
      </w:pPr>
    </w:p>
    <w:p w14:paraId="762CCD79" w14:textId="71992F5B" w:rsidR="00ED1C6C" w:rsidRPr="007E1C9C" w:rsidRDefault="003E7938" w:rsidP="00193795">
      <w:pPr>
        <w:pStyle w:val="Default"/>
        <w:numPr>
          <w:ilvl w:val="0"/>
          <w:numId w:val="1"/>
        </w:numPr>
        <w:spacing w:line="276" w:lineRule="auto"/>
        <w:jc w:val="both"/>
        <w:rPr>
          <w:rFonts w:asciiTheme="minorHAnsi" w:hAnsiTheme="minorHAnsi" w:cstheme="minorHAnsi"/>
          <w:sz w:val="22"/>
          <w:szCs w:val="22"/>
          <w:lang w:val="fr-BE"/>
        </w:rPr>
      </w:pPr>
      <w:r w:rsidRPr="007E1C9C">
        <w:rPr>
          <w:rFonts w:asciiTheme="minorHAnsi" w:hAnsiTheme="minorHAnsi" w:cstheme="minorHAnsi"/>
          <w:sz w:val="22"/>
          <w:szCs w:val="22"/>
          <w:u w:val="single"/>
          <w:lang w:val="fr-BE"/>
        </w:rPr>
        <w:t>Préparation</w:t>
      </w:r>
      <w:r w:rsidRPr="007E1C9C">
        <w:rPr>
          <w:rFonts w:asciiTheme="minorHAnsi" w:hAnsiTheme="minorHAnsi" w:cstheme="minorHAnsi"/>
          <w:sz w:val="22"/>
          <w:szCs w:val="22"/>
          <w:lang w:val="fr-BE"/>
        </w:rPr>
        <w:t xml:space="preserve"> :</w:t>
      </w:r>
      <w:r w:rsidR="00DB2DC6" w:rsidRPr="007E1C9C">
        <w:rPr>
          <w:rFonts w:asciiTheme="minorHAnsi" w:hAnsiTheme="minorHAnsi" w:cstheme="minorHAnsi"/>
          <w:sz w:val="22"/>
          <w:szCs w:val="22"/>
          <w:lang w:val="fr-BE"/>
        </w:rPr>
        <w:t xml:space="preserve"> </w:t>
      </w:r>
      <w:r w:rsidR="00DF5C8A">
        <w:rPr>
          <w:rFonts w:asciiTheme="minorHAnsi" w:hAnsiTheme="minorHAnsi" w:cstheme="minorHAnsi"/>
          <w:sz w:val="22"/>
          <w:szCs w:val="22"/>
          <w:lang w:val="fr-BE"/>
        </w:rPr>
        <w:t>L’UNCT</w:t>
      </w:r>
      <w:r w:rsidRPr="007E1C9C">
        <w:rPr>
          <w:rFonts w:asciiTheme="minorHAnsi" w:hAnsiTheme="minorHAnsi" w:cstheme="minorHAnsi"/>
          <w:sz w:val="22"/>
          <w:szCs w:val="22"/>
          <w:lang w:val="fr-BE"/>
        </w:rPr>
        <w:t>, par l'intermédiaire du leadership du CR, a été informée et a approuvé l'exercice, ainsi que le plan d'embauche d'un consultant qui dirigerait l'évaluation. Les conseils techniques ont été revus, et, compte tenu des différents processus qui étaient en cours au sein de l’UNCT au moment de l'évaluation, une méthodologie hybride a été proposée, dans laquelle l'équipe de base conduirait une partie importante de l'évaluation, avec présentation et discussion des résultats avec le GTGDH, et leurs multiples apports dans la préparation du plan d'action.</w:t>
      </w:r>
      <w:r w:rsidR="007D0CA5" w:rsidRPr="007E1C9C">
        <w:rPr>
          <w:rFonts w:asciiTheme="minorHAnsi" w:hAnsiTheme="minorHAnsi" w:cstheme="minorHAnsi"/>
          <w:sz w:val="22"/>
          <w:szCs w:val="22"/>
          <w:lang w:val="fr-BE"/>
        </w:rPr>
        <w:t xml:space="preserve"> </w:t>
      </w:r>
    </w:p>
    <w:p w14:paraId="2FD385E2" w14:textId="77777777" w:rsidR="00ED1C6C" w:rsidRPr="007E1C9C" w:rsidRDefault="00ED1C6C" w:rsidP="00193795">
      <w:pPr>
        <w:pStyle w:val="Default"/>
        <w:spacing w:line="276" w:lineRule="auto"/>
        <w:jc w:val="both"/>
        <w:rPr>
          <w:rFonts w:asciiTheme="minorHAnsi" w:hAnsiTheme="minorHAnsi" w:cstheme="minorHAnsi"/>
          <w:sz w:val="22"/>
          <w:szCs w:val="22"/>
          <w:lang w:val="fr-BE"/>
        </w:rPr>
      </w:pPr>
    </w:p>
    <w:p w14:paraId="60C3EA5E" w14:textId="3ED8655E" w:rsidR="00ED1C6C" w:rsidRPr="007E1C9C" w:rsidRDefault="007D0CA5" w:rsidP="00193795">
      <w:pPr>
        <w:pStyle w:val="Default"/>
        <w:numPr>
          <w:ilvl w:val="0"/>
          <w:numId w:val="1"/>
        </w:numPr>
        <w:spacing w:line="276" w:lineRule="auto"/>
        <w:jc w:val="both"/>
        <w:rPr>
          <w:rFonts w:asciiTheme="minorHAnsi" w:hAnsiTheme="minorHAnsi" w:cstheme="minorHAnsi"/>
          <w:sz w:val="22"/>
          <w:szCs w:val="22"/>
          <w:lang w:val="fr-BE"/>
        </w:rPr>
      </w:pPr>
      <w:r w:rsidRPr="007E1C9C">
        <w:rPr>
          <w:rFonts w:asciiTheme="minorHAnsi" w:hAnsiTheme="minorHAnsi" w:cstheme="minorHAnsi"/>
          <w:sz w:val="22"/>
          <w:szCs w:val="22"/>
          <w:u w:val="single"/>
          <w:lang w:val="fr-BE"/>
        </w:rPr>
        <w:t>Evaluation</w:t>
      </w:r>
      <w:r w:rsidRPr="007E1C9C">
        <w:rPr>
          <w:rFonts w:asciiTheme="minorHAnsi" w:hAnsiTheme="minorHAnsi" w:cstheme="minorHAnsi"/>
          <w:sz w:val="22"/>
          <w:szCs w:val="22"/>
          <w:lang w:val="fr-BE"/>
        </w:rPr>
        <w:t xml:space="preserve"> :</w:t>
      </w:r>
      <w:r w:rsidR="00ED1C6C" w:rsidRPr="007E1C9C">
        <w:rPr>
          <w:rFonts w:asciiTheme="minorHAnsi" w:hAnsiTheme="minorHAnsi" w:cstheme="minorHAnsi"/>
          <w:sz w:val="22"/>
          <w:szCs w:val="22"/>
          <w:lang w:val="fr-BE"/>
        </w:rPr>
        <w:t xml:space="preserve"> </w:t>
      </w:r>
      <w:r w:rsidRPr="007E1C9C">
        <w:rPr>
          <w:rFonts w:asciiTheme="minorHAnsi" w:hAnsiTheme="minorHAnsi" w:cstheme="minorHAnsi"/>
          <w:sz w:val="22"/>
          <w:szCs w:val="22"/>
          <w:lang w:val="fr-BE"/>
        </w:rPr>
        <w:t xml:space="preserve">L'évaluation a été menée au cours d'une phase où </w:t>
      </w:r>
      <w:r w:rsidR="00A20174">
        <w:rPr>
          <w:rFonts w:asciiTheme="minorHAnsi" w:hAnsiTheme="minorHAnsi" w:cstheme="minorHAnsi"/>
          <w:sz w:val="22"/>
          <w:szCs w:val="22"/>
          <w:lang w:val="fr-BE"/>
        </w:rPr>
        <w:t>beaucoup de</w:t>
      </w:r>
      <w:r w:rsidRPr="007E1C9C">
        <w:rPr>
          <w:rFonts w:asciiTheme="minorHAnsi" w:hAnsiTheme="minorHAnsi" w:cstheme="minorHAnsi"/>
          <w:sz w:val="22"/>
          <w:szCs w:val="22"/>
          <w:lang w:val="fr-BE"/>
        </w:rPr>
        <w:t xml:space="preserve"> la documentation nécessaire a été accumulée et partagée </w:t>
      </w:r>
      <w:r w:rsidR="00DF5C8A">
        <w:rPr>
          <w:rFonts w:asciiTheme="minorHAnsi" w:hAnsiTheme="minorHAnsi" w:cstheme="minorHAnsi"/>
          <w:sz w:val="22"/>
          <w:szCs w:val="22"/>
          <w:lang w:val="fr-BE"/>
        </w:rPr>
        <w:t xml:space="preserve">à travers des dossiers en ligne. </w:t>
      </w:r>
      <w:r w:rsidR="00A20174" w:rsidRPr="00A20174">
        <w:rPr>
          <w:rFonts w:asciiTheme="minorHAnsi" w:hAnsiTheme="minorHAnsi" w:cstheme="minorHAnsi"/>
          <w:sz w:val="22"/>
          <w:szCs w:val="22"/>
          <w:lang w:val="fr-BE"/>
        </w:rPr>
        <w:t xml:space="preserve">Il est important de mentionner que certains documents importants qui devaient servir de moyens de vérification n'étaient malheureusement pas disponibles, ce qui a eu un impact sur l'évaluation. </w:t>
      </w:r>
      <w:r w:rsidR="00DF5C8A">
        <w:rPr>
          <w:rFonts w:asciiTheme="minorHAnsi" w:hAnsiTheme="minorHAnsi" w:cstheme="minorHAnsi"/>
          <w:sz w:val="22"/>
          <w:szCs w:val="22"/>
          <w:lang w:val="fr-BE"/>
        </w:rPr>
        <w:t>Le consultant</w:t>
      </w:r>
      <w:r w:rsidRPr="007E1C9C">
        <w:rPr>
          <w:rFonts w:asciiTheme="minorHAnsi" w:hAnsiTheme="minorHAnsi" w:cstheme="minorHAnsi"/>
          <w:sz w:val="22"/>
          <w:szCs w:val="22"/>
          <w:lang w:val="fr-BE"/>
        </w:rPr>
        <w:t xml:space="preserve"> a eu des discussions avec l'équipe de base et a tenu des appels additionnels avec 8 membres clés du personnel de l’UNCT, dont le CR, le représentant de l'UNFPA et du PNUD, le président du GTG et le Groupe de S&amp;E, entre autres. Une première session technique a eu lieu en ligne avec le GTGDH, où la consultante a présenté le </w:t>
      </w:r>
      <w:proofErr w:type="spellStart"/>
      <w:r w:rsidRPr="007E1C9C">
        <w:rPr>
          <w:rFonts w:asciiTheme="minorHAnsi" w:hAnsiTheme="minorHAnsi" w:cstheme="minorHAnsi"/>
          <w:sz w:val="22"/>
          <w:szCs w:val="22"/>
          <w:lang w:val="fr-BE"/>
        </w:rPr>
        <w:t>Scorecard</w:t>
      </w:r>
      <w:proofErr w:type="spellEnd"/>
      <w:r w:rsidRPr="007E1C9C">
        <w:rPr>
          <w:rFonts w:asciiTheme="minorHAnsi" w:hAnsiTheme="minorHAnsi" w:cstheme="minorHAnsi"/>
          <w:sz w:val="22"/>
          <w:szCs w:val="22"/>
          <w:lang w:val="fr-BE"/>
        </w:rPr>
        <w:t xml:space="preserve"> : contexte, utilité, processus, évaluation et résultats, avec un </w:t>
      </w:r>
      <w:r w:rsidRPr="007E1C9C">
        <w:rPr>
          <w:rFonts w:asciiTheme="minorHAnsi" w:hAnsiTheme="minorHAnsi" w:cstheme="minorHAnsi"/>
          <w:sz w:val="22"/>
          <w:szCs w:val="22"/>
          <w:lang w:val="fr-BE"/>
        </w:rPr>
        <w:lastRenderedPageBreak/>
        <w:t>survol sur l’approche de l’intégration genre</w:t>
      </w:r>
      <w:r w:rsidR="00DF5C8A">
        <w:rPr>
          <w:rFonts w:asciiTheme="minorHAnsi" w:hAnsiTheme="minorHAnsi" w:cstheme="minorHAnsi"/>
          <w:sz w:val="22"/>
          <w:szCs w:val="22"/>
          <w:lang w:val="fr-BE"/>
        </w:rPr>
        <w:t xml:space="preserve"> dites « responsive »</w:t>
      </w:r>
      <w:r w:rsidRPr="007E1C9C">
        <w:rPr>
          <w:rFonts w:asciiTheme="minorHAnsi" w:hAnsiTheme="minorHAnsi" w:cstheme="minorHAnsi"/>
          <w:sz w:val="22"/>
          <w:szCs w:val="22"/>
          <w:lang w:val="fr-BE"/>
        </w:rPr>
        <w:t xml:space="preserve"> qui </w:t>
      </w:r>
      <w:r w:rsidR="00DF5C8A">
        <w:rPr>
          <w:rFonts w:asciiTheme="minorHAnsi" w:hAnsiTheme="minorHAnsi" w:cstheme="minorHAnsi"/>
          <w:sz w:val="22"/>
          <w:szCs w:val="22"/>
          <w:lang w:val="fr-BE"/>
        </w:rPr>
        <w:t xml:space="preserve">sera le minimum </w:t>
      </w:r>
      <w:proofErr w:type="gramStart"/>
      <w:r w:rsidR="00DF5C8A">
        <w:rPr>
          <w:rFonts w:asciiTheme="minorHAnsi" w:hAnsiTheme="minorHAnsi" w:cstheme="minorHAnsi"/>
          <w:sz w:val="22"/>
          <w:szCs w:val="22"/>
          <w:lang w:val="fr-BE"/>
        </w:rPr>
        <w:t>exigence utilis</w:t>
      </w:r>
      <w:r w:rsidR="00DF5C8A" w:rsidRPr="007E1C9C">
        <w:rPr>
          <w:rFonts w:asciiTheme="minorHAnsi" w:hAnsiTheme="minorHAnsi" w:cstheme="minorHAnsi"/>
          <w:sz w:val="22"/>
          <w:szCs w:val="22"/>
          <w:lang w:val="fr-BE"/>
        </w:rPr>
        <w:t>é</w:t>
      </w:r>
      <w:proofErr w:type="gramEnd"/>
      <w:r w:rsidRPr="007E1C9C">
        <w:rPr>
          <w:rFonts w:asciiTheme="minorHAnsi" w:hAnsiTheme="minorHAnsi" w:cstheme="minorHAnsi"/>
          <w:sz w:val="22"/>
          <w:szCs w:val="22"/>
          <w:lang w:val="fr-BE"/>
        </w:rPr>
        <w:t xml:space="preserve"> au cours de l’évaluation. </w:t>
      </w:r>
    </w:p>
    <w:p w14:paraId="4A00DD94" w14:textId="77777777" w:rsidR="00ED1C6C" w:rsidRPr="007E1C9C" w:rsidRDefault="00ED1C6C" w:rsidP="00193795">
      <w:pPr>
        <w:pStyle w:val="Default"/>
        <w:tabs>
          <w:tab w:val="left" w:pos="2278"/>
        </w:tabs>
        <w:spacing w:line="276" w:lineRule="auto"/>
        <w:jc w:val="both"/>
        <w:rPr>
          <w:rFonts w:asciiTheme="minorHAnsi" w:hAnsiTheme="minorHAnsi" w:cstheme="minorHAnsi"/>
          <w:color w:val="auto"/>
          <w:sz w:val="22"/>
          <w:szCs w:val="22"/>
          <w:lang w:val="fr-BE"/>
        </w:rPr>
      </w:pPr>
      <w:r w:rsidRPr="007E1C9C">
        <w:rPr>
          <w:rFonts w:asciiTheme="minorHAnsi" w:hAnsiTheme="minorHAnsi" w:cstheme="minorHAnsi"/>
          <w:color w:val="auto"/>
          <w:sz w:val="22"/>
          <w:szCs w:val="22"/>
          <w:lang w:val="fr-BE"/>
        </w:rPr>
        <w:tab/>
      </w:r>
    </w:p>
    <w:p w14:paraId="4B3C964A" w14:textId="5ED7FF23" w:rsidR="00ED1C6C" w:rsidRPr="007E1C9C" w:rsidRDefault="00E24D37" w:rsidP="00193795">
      <w:pPr>
        <w:pStyle w:val="Default"/>
        <w:numPr>
          <w:ilvl w:val="0"/>
          <w:numId w:val="1"/>
        </w:numPr>
        <w:spacing w:line="276" w:lineRule="auto"/>
        <w:jc w:val="both"/>
        <w:rPr>
          <w:rFonts w:asciiTheme="minorHAnsi" w:hAnsiTheme="minorHAnsi" w:cstheme="minorHAnsi"/>
          <w:color w:val="auto"/>
          <w:sz w:val="22"/>
          <w:szCs w:val="22"/>
          <w:lang w:val="fr-BE"/>
        </w:rPr>
      </w:pPr>
      <w:r w:rsidRPr="007E1C9C">
        <w:rPr>
          <w:rFonts w:asciiTheme="minorHAnsi" w:hAnsiTheme="minorHAnsi" w:cstheme="minorHAnsi"/>
          <w:color w:val="auto"/>
          <w:sz w:val="22"/>
          <w:szCs w:val="22"/>
          <w:u w:val="single"/>
          <w:lang w:val="fr-BE"/>
        </w:rPr>
        <w:t xml:space="preserve">Plan d’action : </w:t>
      </w:r>
      <w:r w:rsidR="00C3380B" w:rsidRPr="007E1C9C">
        <w:rPr>
          <w:rFonts w:asciiTheme="minorHAnsi" w:hAnsiTheme="minorHAnsi" w:cstheme="minorHAnsi"/>
          <w:sz w:val="22"/>
          <w:szCs w:val="22"/>
          <w:lang w:val="fr-BE"/>
        </w:rPr>
        <w:t xml:space="preserve">Une deuxième session a eu lieu en ligne avec le GTGDH où les résultats de l'exercice ont été présentés et discutés. </w:t>
      </w:r>
      <w:r w:rsidR="00AC3D2D" w:rsidRPr="00161B7B">
        <w:rPr>
          <w:rFonts w:asciiTheme="minorHAnsi" w:hAnsiTheme="minorHAnsi" w:cstheme="minorHAnsi"/>
          <w:sz w:val="22"/>
          <w:szCs w:val="22"/>
          <w:lang w:val="fr-BE"/>
        </w:rPr>
        <w:t xml:space="preserve">Les groupes responsables du programme (PMT), de la communication (UNCG), des opérations (OMT) et du GTGDH </w:t>
      </w:r>
      <w:r w:rsidR="00AC3D2D">
        <w:rPr>
          <w:rFonts w:asciiTheme="minorHAnsi" w:hAnsiTheme="minorHAnsi" w:cstheme="minorHAnsi"/>
          <w:sz w:val="22"/>
          <w:szCs w:val="22"/>
          <w:lang w:val="fr-BE"/>
        </w:rPr>
        <w:t>ont été invités à participer à cette session</w:t>
      </w:r>
      <w:r w:rsidR="00AC3D2D" w:rsidRPr="00161B7B">
        <w:rPr>
          <w:rFonts w:asciiTheme="minorHAnsi" w:hAnsiTheme="minorHAnsi" w:cstheme="minorHAnsi"/>
          <w:sz w:val="22"/>
          <w:szCs w:val="22"/>
          <w:lang w:val="fr-BE"/>
        </w:rPr>
        <w:t>.</w:t>
      </w:r>
      <w:r w:rsidR="00AC3D2D">
        <w:rPr>
          <w:rFonts w:asciiTheme="minorHAnsi" w:hAnsiTheme="minorHAnsi" w:cstheme="minorHAnsi"/>
          <w:sz w:val="22"/>
          <w:szCs w:val="22"/>
          <w:lang w:val="fr-BE"/>
        </w:rPr>
        <w:t xml:space="preserve"> </w:t>
      </w:r>
      <w:r w:rsidR="00C3380B" w:rsidRPr="007E1C9C">
        <w:rPr>
          <w:rFonts w:asciiTheme="minorHAnsi" w:hAnsiTheme="minorHAnsi" w:cstheme="minorHAnsi"/>
          <w:sz w:val="22"/>
          <w:szCs w:val="22"/>
          <w:lang w:val="fr-BE"/>
        </w:rPr>
        <w:t xml:space="preserve">Le GTGDH a ensuite été divisé en groupes pour examiner l'évaluation et proposer des actions pour aider l’UNCT à répondre aux exigences minimales du Gender </w:t>
      </w:r>
      <w:proofErr w:type="spellStart"/>
      <w:r w:rsidR="00C3380B" w:rsidRPr="007E1C9C">
        <w:rPr>
          <w:rFonts w:asciiTheme="minorHAnsi" w:hAnsiTheme="minorHAnsi" w:cstheme="minorHAnsi"/>
          <w:sz w:val="22"/>
          <w:szCs w:val="22"/>
          <w:lang w:val="fr-BE"/>
        </w:rPr>
        <w:t>Scorecard</w:t>
      </w:r>
      <w:proofErr w:type="spellEnd"/>
      <w:r w:rsidR="00C3380B" w:rsidRPr="007E1C9C">
        <w:rPr>
          <w:rFonts w:asciiTheme="minorHAnsi" w:hAnsiTheme="minorHAnsi" w:cstheme="minorHAnsi"/>
          <w:sz w:val="22"/>
          <w:szCs w:val="22"/>
          <w:lang w:val="fr-BE"/>
        </w:rPr>
        <w:t>.</w:t>
      </w:r>
    </w:p>
    <w:p w14:paraId="38A2E932" w14:textId="1D5CD6FA" w:rsidR="00C3380B" w:rsidRPr="007E1C9C" w:rsidRDefault="00C3380B" w:rsidP="00193795">
      <w:pPr>
        <w:pStyle w:val="Default"/>
        <w:spacing w:line="276" w:lineRule="auto"/>
        <w:jc w:val="both"/>
        <w:rPr>
          <w:rFonts w:asciiTheme="minorHAnsi" w:hAnsiTheme="minorHAnsi" w:cstheme="minorHAnsi"/>
          <w:color w:val="auto"/>
          <w:sz w:val="22"/>
          <w:szCs w:val="22"/>
          <w:lang w:val="fr-BE"/>
        </w:rPr>
      </w:pPr>
    </w:p>
    <w:p w14:paraId="2167A574" w14:textId="693A33B4" w:rsidR="00AC0765" w:rsidRDefault="00C3380B" w:rsidP="00193795">
      <w:pPr>
        <w:pStyle w:val="Default"/>
        <w:numPr>
          <w:ilvl w:val="0"/>
          <w:numId w:val="1"/>
        </w:numPr>
        <w:spacing w:line="276" w:lineRule="auto"/>
        <w:jc w:val="both"/>
        <w:rPr>
          <w:rFonts w:asciiTheme="minorHAnsi" w:hAnsiTheme="minorHAnsi" w:cstheme="minorHAnsi"/>
          <w:color w:val="auto"/>
          <w:sz w:val="22"/>
          <w:szCs w:val="22"/>
          <w:lang w:val="fr-BE"/>
        </w:rPr>
      </w:pPr>
      <w:r w:rsidRPr="00DF5C8A">
        <w:rPr>
          <w:rFonts w:asciiTheme="minorHAnsi" w:hAnsiTheme="minorHAnsi" w:cstheme="minorHAnsi"/>
          <w:color w:val="auto"/>
          <w:sz w:val="22"/>
          <w:szCs w:val="22"/>
          <w:u w:val="single"/>
          <w:lang w:val="fr-BE"/>
        </w:rPr>
        <w:t xml:space="preserve">Rapports et commentaires : </w:t>
      </w:r>
      <w:r w:rsidRPr="00DF5C8A">
        <w:rPr>
          <w:rFonts w:asciiTheme="minorHAnsi" w:hAnsiTheme="minorHAnsi" w:cstheme="minorHAnsi"/>
          <w:color w:val="auto"/>
          <w:sz w:val="22"/>
          <w:szCs w:val="22"/>
          <w:lang w:val="fr-BE"/>
        </w:rPr>
        <w:t>Les actions proposées ont ensuite été revues et modifiées pour garantir un plan durable, orienté vers l'action, et réalisable. Réexaminés par le GTGDH, un rapport final et un plan d'action ont été partagés avec le BCR et le CR, et présentés à l</w:t>
      </w:r>
      <w:r w:rsidR="00DF5C8A" w:rsidRPr="00DF5C8A">
        <w:rPr>
          <w:rFonts w:asciiTheme="minorHAnsi" w:hAnsiTheme="minorHAnsi" w:cstheme="minorHAnsi"/>
          <w:color w:val="auto"/>
          <w:sz w:val="22"/>
          <w:szCs w:val="22"/>
          <w:lang w:val="fr-BE"/>
        </w:rPr>
        <w:t>’UNCT en aout 2022, selon son calendrier</w:t>
      </w:r>
      <w:r w:rsidRPr="00DF5C8A">
        <w:rPr>
          <w:rFonts w:asciiTheme="minorHAnsi" w:hAnsiTheme="minorHAnsi" w:cstheme="minorHAnsi"/>
          <w:color w:val="auto"/>
          <w:sz w:val="22"/>
          <w:szCs w:val="22"/>
          <w:lang w:val="fr-BE"/>
        </w:rPr>
        <w:t xml:space="preserve">. Une session finale a été tenu avec le GTGDH pour discuter des prochaines étapes et du suivi et évaluation annuel pour le plan d’action, avec un rapport </w:t>
      </w:r>
      <w:r w:rsidR="00DF5C8A">
        <w:rPr>
          <w:rFonts w:asciiTheme="minorHAnsi" w:hAnsiTheme="minorHAnsi" w:cstheme="minorHAnsi"/>
          <w:color w:val="auto"/>
          <w:sz w:val="22"/>
          <w:szCs w:val="22"/>
          <w:lang w:val="fr-BE"/>
        </w:rPr>
        <w:t xml:space="preserve">téléchargé sur </w:t>
      </w:r>
      <w:r w:rsidR="00EC0FD1">
        <w:rPr>
          <w:rFonts w:asciiTheme="minorHAnsi" w:hAnsiTheme="minorHAnsi" w:cstheme="minorHAnsi"/>
          <w:color w:val="auto"/>
          <w:sz w:val="22"/>
          <w:szCs w:val="22"/>
          <w:lang w:val="fr-BE"/>
        </w:rPr>
        <w:t>la plateforme</w:t>
      </w:r>
      <w:r w:rsidR="00DF5C8A">
        <w:rPr>
          <w:rFonts w:asciiTheme="minorHAnsi" w:hAnsiTheme="minorHAnsi" w:cstheme="minorHAnsi"/>
          <w:color w:val="auto"/>
          <w:sz w:val="22"/>
          <w:szCs w:val="22"/>
          <w:lang w:val="fr-BE"/>
        </w:rPr>
        <w:t xml:space="preserve"> </w:t>
      </w:r>
      <w:r w:rsidR="00EC0FD1">
        <w:rPr>
          <w:rFonts w:asciiTheme="minorHAnsi" w:hAnsiTheme="minorHAnsi" w:cstheme="minorHAnsi"/>
          <w:color w:val="auto"/>
          <w:sz w:val="22"/>
          <w:szCs w:val="22"/>
          <w:lang w:val="fr-BE"/>
        </w:rPr>
        <w:t>en ligne</w:t>
      </w:r>
      <w:r w:rsidR="00DF5C8A">
        <w:rPr>
          <w:rFonts w:asciiTheme="minorHAnsi" w:hAnsiTheme="minorHAnsi" w:cstheme="minorHAnsi"/>
          <w:color w:val="auto"/>
          <w:sz w:val="22"/>
          <w:szCs w:val="22"/>
          <w:lang w:val="fr-BE"/>
        </w:rPr>
        <w:t xml:space="preserve"> d’ONU Femmes.</w:t>
      </w:r>
    </w:p>
    <w:p w14:paraId="78DE7ECB" w14:textId="5E2209E3" w:rsidR="00EC0FD1" w:rsidRDefault="00EC0FD1" w:rsidP="00EC0FD1">
      <w:pPr>
        <w:pStyle w:val="Default"/>
        <w:spacing w:line="276" w:lineRule="auto"/>
        <w:jc w:val="both"/>
        <w:rPr>
          <w:rFonts w:asciiTheme="minorHAnsi" w:hAnsiTheme="minorHAnsi" w:cstheme="minorHAnsi"/>
          <w:color w:val="auto"/>
          <w:sz w:val="22"/>
          <w:szCs w:val="22"/>
          <w:lang w:val="fr-BE"/>
        </w:rPr>
      </w:pPr>
    </w:p>
    <w:p w14:paraId="33FD9024" w14:textId="77777777" w:rsidR="00CD3404" w:rsidRPr="00D31B65" w:rsidRDefault="00CD3404" w:rsidP="00CD3404">
      <w:pPr>
        <w:pStyle w:val="Default"/>
        <w:spacing w:line="276" w:lineRule="auto"/>
        <w:jc w:val="both"/>
        <w:rPr>
          <w:rFonts w:asciiTheme="minorHAnsi" w:hAnsiTheme="minorHAnsi" w:cstheme="minorHAnsi"/>
          <w:color w:val="auto"/>
          <w:sz w:val="22"/>
          <w:szCs w:val="22"/>
          <w:lang w:val="fr-BE"/>
        </w:rPr>
      </w:pPr>
      <w:r w:rsidRPr="00D31B65">
        <w:rPr>
          <w:sz w:val="22"/>
          <w:szCs w:val="22"/>
          <w:lang w:val="es-ES"/>
        </w:rPr>
        <w:t>T</w:t>
      </w:r>
      <w:r w:rsidRPr="00D31B65">
        <w:rPr>
          <w:sz w:val="22"/>
          <w:szCs w:val="22"/>
        </w:rPr>
        <w:t>ableau résumé de processus pour la discussion et pour arriver à la finalisation du document</w:t>
      </w:r>
    </w:p>
    <w:tbl>
      <w:tblPr>
        <w:tblW w:w="9620" w:type="dxa"/>
        <w:tblCellMar>
          <w:left w:w="0" w:type="dxa"/>
          <w:right w:w="0" w:type="dxa"/>
        </w:tblCellMar>
        <w:tblLook w:val="04A0" w:firstRow="1" w:lastRow="0" w:firstColumn="1" w:lastColumn="0" w:noHBand="0" w:noVBand="1"/>
      </w:tblPr>
      <w:tblGrid>
        <w:gridCol w:w="4760"/>
        <w:gridCol w:w="2160"/>
        <w:gridCol w:w="2700"/>
      </w:tblGrid>
      <w:tr w:rsidR="00CD3404" w:rsidRPr="00D31B65" w14:paraId="3DE282A7" w14:textId="77777777" w:rsidTr="001F33AE">
        <w:tc>
          <w:tcPr>
            <w:tcW w:w="47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18F9091" w14:textId="77777777" w:rsidR="00CD3404" w:rsidRPr="00D31B65" w:rsidRDefault="00CD3404" w:rsidP="001F33AE">
            <w:pPr>
              <w:spacing w:after="0" w:line="240" w:lineRule="auto"/>
              <w:jc w:val="center"/>
              <w:rPr>
                <w:rFonts w:cstheme="minorHAnsi"/>
                <w:sz w:val="20"/>
                <w:szCs w:val="20"/>
              </w:rPr>
            </w:pPr>
            <w:r w:rsidRPr="00D31B65">
              <w:rPr>
                <w:rFonts w:cstheme="minorHAnsi"/>
                <w:b/>
                <w:bCs/>
                <w:sz w:val="20"/>
                <w:szCs w:val="20"/>
              </w:rPr>
              <w:t>Activité</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A9DC33" w14:textId="77777777" w:rsidR="00CD3404" w:rsidRPr="00D31B65" w:rsidRDefault="00CD3404" w:rsidP="001F33AE">
            <w:pPr>
              <w:spacing w:after="0" w:line="240" w:lineRule="auto"/>
              <w:jc w:val="center"/>
              <w:rPr>
                <w:rFonts w:cstheme="minorHAnsi"/>
                <w:sz w:val="20"/>
                <w:szCs w:val="20"/>
              </w:rPr>
            </w:pPr>
            <w:r w:rsidRPr="00D31B65">
              <w:rPr>
                <w:rFonts w:cstheme="minorHAnsi"/>
                <w:b/>
                <w:bCs/>
                <w:sz w:val="20"/>
                <w:szCs w:val="20"/>
              </w:rPr>
              <w:t>Date-Période</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E715BFB" w14:textId="77777777" w:rsidR="00CD3404" w:rsidRPr="00D31B65" w:rsidRDefault="00CD3404" w:rsidP="001F33AE">
            <w:pPr>
              <w:spacing w:after="0" w:line="240" w:lineRule="auto"/>
              <w:jc w:val="center"/>
              <w:rPr>
                <w:rFonts w:cstheme="minorHAnsi"/>
                <w:sz w:val="20"/>
                <w:szCs w:val="20"/>
              </w:rPr>
            </w:pPr>
            <w:r w:rsidRPr="00D31B65">
              <w:rPr>
                <w:rFonts w:cstheme="minorHAnsi"/>
                <w:b/>
                <w:bCs/>
                <w:sz w:val="20"/>
                <w:szCs w:val="20"/>
              </w:rPr>
              <w:t>Responsable</w:t>
            </w:r>
          </w:p>
        </w:tc>
      </w:tr>
      <w:tr w:rsidR="00CD3404" w:rsidRPr="00D31B65" w14:paraId="63BB9881" w14:textId="77777777" w:rsidTr="001F33AE">
        <w:tc>
          <w:tcPr>
            <w:tcW w:w="9620" w:type="dxa"/>
            <w:gridSpan w:val="3"/>
            <w:tcBorders>
              <w:top w:val="nil"/>
              <w:left w:val="single" w:sz="8" w:space="0" w:color="auto"/>
              <w:bottom w:val="single" w:sz="8" w:space="0" w:color="auto"/>
              <w:right w:val="single" w:sz="8" w:space="0" w:color="auto"/>
            </w:tcBorders>
            <w:shd w:val="clear" w:color="auto" w:fill="00B0F0"/>
            <w:tcMar>
              <w:top w:w="0" w:type="dxa"/>
              <w:left w:w="108" w:type="dxa"/>
              <w:bottom w:w="0" w:type="dxa"/>
              <w:right w:w="108" w:type="dxa"/>
            </w:tcMar>
            <w:hideMark/>
          </w:tcPr>
          <w:p w14:paraId="35BB0BAC" w14:textId="77777777" w:rsidR="00CD3404" w:rsidRPr="00D31B65" w:rsidRDefault="00CD3404" w:rsidP="001F33AE">
            <w:pPr>
              <w:spacing w:after="0" w:line="240" w:lineRule="auto"/>
              <w:rPr>
                <w:rFonts w:cstheme="minorHAnsi"/>
                <w:sz w:val="20"/>
                <w:szCs w:val="20"/>
              </w:rPr>
            </w:pPr>
            <w:r w:rsidRPr="00D31B65">
              <w:rPr>
                <w:rFonts w:cstheme="minorHAnsi"/>
                <w:b/>
                <w:bCs/>
                <w:color w:val="000000"/>
                <w:sz w:val="20"/>
                <w:szCs w:val="20"/>
              </w:rPr>
              <w:t>Réalisations</w:t>
            </w:r>
          </w:p>
        </w:tc>
      </w:tr>
      <w:tr w:rsidR="00CD3404" w:rsidRPr="00D31B65" w14:paraId="0A4F37F6"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D67098"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Partage de la liste des documents nécessaires pour l’évaluation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r w:rsidRPr="00D31B65">
              <w:rPr>
                <w:rFonts w:cstheme="minorHAnsi"/>
                <w:sz w:val="20"/>
                <w:szCs w:val="20"/>
              </w:rPr>
              <w:t xml:space="preserve"> Gender </w:t>
            </w:r>
            <w:proofErr w:type="spellStart"/>
            <w:r w:rsidRPr="00D31B65">
              <w:rPr>
                <w:rFonts w:cstheme="minorHAnsi"/>
                <w:sz w:val="20"/>
                <w:szCs w:val="20"/>
              </w:rPr>
              <w:t>Scorecard</w:t>
            </w:r>
            <w:proofErr w:type="spellEnd"/>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73AA47FD"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16 mai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6698ADC4"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Consultante</w:t>
            </w:r>
          </w:p>
        </w:tc>
      </w:tr>
      <w:tr w:rsidR="00CD3404" w:rsidRPr="00D31B65" w14:paraId="43EE278A"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22803B"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Lancement officiel de l’exercice d’évaluation </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729E232F" w14:textId="77777777" w:rsidR="00CD3404" w:rsidRPr="00D31B65" w:rsidRDefault="00CD3404" w:rsidP="001F33AE">
            <w:pPr>
              <w:spacing w:after="0" w:line="240" w:lineRule="auto"/>
              <w:rPr>
                <w:rFonts w:cstheme="minorHAnsi"/>
                <w:sz w:val="20"/>
                <w:szCs w:val="20"/>
                <w:lang w:val="en-US"/>
              </w:rPr>
            </w:pPr>
            <w:r w:rsidRPr="00D31B65">
              <w:rPr>
                <w:rFonts w:cstheme="minorHAnsi"/>
                <w:sz w:val="20"/>
                <w:szCs w:val="20"/>
              </w:rPr>
              <w:t>17 mai 2011</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37B8B46A" w14:textId="77777777" w:rsidR="00CD3404" w:rsidRPr="00D31B65" w:rsidRDefault="00CD3404" w:rsidP="001F33AE">
            <w:pPr>
              <w:spacing w:after="0" w:line="240" w:lineRule="auto"/>
              <w:rPr>
                <w:rFonts w:cstheme="minorHAnsi"/>
                <w:sz w:val="20"/>
                <w:szCs w:val="20"/>
              </w:rPr>
            </w:pPr>
            <w:proofErr w:type="gramStart"/>
            <w:r w:rsidRPr="00D31B65">
              <w:rPr>
                <w:rFonts w:cstheme="minorHAnsi"/>
                <w:sz w:val="20"/>
                <w:szCs w:val="20"/>
              </w:rPr>
              <w:t>Email</w:t>
            </w:r>
            <w:proofErr w:type="gramEnd"/>
            <w:r w:rsidRPr="00D31B65">
              <w:rPr>
                <w:rFonts w:cstheme="minorHAnsi"/>
                <w:sz w:val="20"/>
                <w:szCs w:val="20"/>
              </w:rPr>
              <w:t xml:space="preserve"> du CR</w:t>
            </w:r>
          </w:p>
        </w:tc>
      </w:tr>
      <w:tr w:rsidR="00CD3404" w:rsidRPr="00D31B65" w14:paraId="5C685A6B"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6FBB97"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Partage des documents disponibles pour l’évaluation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37C5D42"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17mai-10 juin</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451278CE"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w:t>
            </w:r>
          </w:p>
          <w:p w14:paraId="70B149C7" w14:textId="77777777" w:rsidR="00CD3404" w:rsidRPr="00D31B65" w:rsidRDefault="00CD3404" w:rsidP="001F33AE">
            <w:pPr>
              <w:spacing w:after="0" w:line="240" w:lineRule="auto"/>
              <w:rPr>
                <w:rFonts w:cstheme="minorHAnsi"/>
                <w:sz w:val="20"/>
                <w:szCs w:val="20"/>
              </w:rPr>
            </w:pPr>
            <w:proofErr w:type="gramStart"/>
            <w:r w:rsidRPr="00D31B65">
              <w:rPr>
                <w:rFonts w:cstheme="minorHAnsi"/>
                <w:sz w:val="20"/>
                <w:szCs w:val="20"/>
              </w:rPr>
              <w:t>en</w:t>
            </w:r>
            <w:proofErr w:type="gramEnd"/>
            <w:r w:rsidRPr="00D31B65">
              <w:rPr>
                <w:rFonts w:cstheme="minorHAnsi"/>
                <w:sz w:val="20"/>
                <w:szCs w:val="20"/>
              </w:rPr>
              <w:t xml:space="preserve"> collaboration avec autres staffs</w:t>
            </w:r>
            <w:r>
              <w:rPr>
                <w:rFonts w:cstheme="minorHAnsi"/>
                <w:sz w:val="20"/>
                <w:szCs w:val="20"/>
              </w:rPr>
              <w:t xml:space="preserve"> </w:t>
            </w:r>
            <w:r w:rsidRPr="00D31B65">
              <w:rPr>
                <w:rFonts w:cstheme="minorHAnsi"/>
                <w:sz w:val="20"/>
                <w:szCs w:val="20"/>
              </w:rPr>
              <w:t>SNU</w:t>
            </w:r>
          </w:p>
        </w:tc>
      </w:tr>
      <w:tr w:rsidR="00CD3404" w:rsidRPr="00D31B65" w14:paraId="2D314641"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618FEB" w14:textId="77777777" w:rsidR="00CD3404" w:rsidRPr="00D31B65" w:rsidRDefault="00CD3404" w:rsidP="001F33AE">
            <w:pPr>
              <w:spacing w:after="0" w:line="240" w:lineRule="auto"/>
              <w:jc w:val="both"/>
              <w:rPr>
                <w:rFonts w:cstheme="minorHAnsi"/>
                <w:sz w:val="20"/>
                <w:szCs w:val="20"/>
              </w:rPr>
            </w:pPr>
            <w:r w:rsidRPr="00D31B65">
              <w:rPr>
                <w:rFonts w:cstheme="minorHAnsi"/>
                <w:sz w:val="20"/>
                <w:szCs w:val="20"/>
              </w:rPr>
              <w:t>Enquête (sondage) en ligne concernant sur le genre et la culture organisationnelle</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7BDAE41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20 mai-9 juin</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176C34C6"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w:t>
            </w:r>
          </w:p>
        </w:tc>
      </w:tr>
      <w:tr w:rsidR="00CD3404" w:rsidRPr="00D31B65" w14:paraId="348B26A0"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60F98A" w14:textId="77777777" w:rsidR="00CD3404" w:rsidRPr="00D31B65" w:rsidRDefault="00CD3404" w:rsidP="001F33AE">
            <w:pPr>
              <w:spacing w:after="0" w:line="240" w:lineRule="auto"/>
              <w:jc w:val="both"/>
              <w:rPr>
                <w:rFonts w:cstheme="minorHAnsi"/>
                <w:sz w:val="20"/>
                <w:szCs w:val="20"/>
              </w:rPr>
            </w:pPr>
            <w:r w:rsidRPr="00D31B65">
              <w:rPr>
                <w:rFonts w:cstheme="minorHAnsi"/>
                <w:sz w:val="20"/>
                <w:szCs w:val="20"/>
              </w:rPr>
              <w:t>Réunion extraordinaire du GTGDH pour la présentation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r w:rsidRPr="00D31B65">
              <w:rPr>
                <w:rFonts w:cstheme="minorHAnsi"/>
                <w:sz w:val="20"/>
                <w:szCs w:val="20"/>
              </w:rPr>
              <w:t xml:space="preserve"> Gender </w:t>
            </w:r>
            <w:proofErr w:type="spellStart"/>
            <w:r w:rsidRPr="00D31B65">
              <w:rPr>
                <w:rFonts w:cstheme="minorHAnsi"/>
                <w:sz w:val="20"/>
                <w:szCs w:val="20"/>
              </w:rPr>
              <w:t>Scor</w:t>
            </w:r>
            <w:r>
              <w:rPr>
                <w:rFonts w:cstheme="minorHAnsi"/>
                <w:sz w:val="20"/>
                <w:szCs w:val="20"/>
              </w:rPr>
              <w:t>e</w:t>
            </w:r>
            <w:r w:rsidRPr="00D31B65">
              <w:rPr>
                <w:rFonts w:cstheme="minorHAnsi"/>
                <w:sz w:val="20"/>
                <w:szCs w:val="20"/>
              </w:rPr>
              <w:t>card</w:t>
            </w:r>
            <w:proofErr w:type="spellEnd"/>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6151F96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24 mai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20D8B457"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BCR/UNFPA/Consultante</w:t>
            </w:r>
          </w:p>
        </w:tc>
      </w:tr>
      <w:tr w:rsidR="00CD3404" w:rsidRPr="00D31B65" w14:paraId="0FD80527" w14:textId="77777777" w:rsidTr="001F33AE">
        <w:trPr>
          <w:trHeight w:val="808"/>
        </w:trPr>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55AABB"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Analyse des documents pour l’évaluation des indicateurs de performance sur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r w:rsidRPr="00D31B65">
              <w:rPr>
                <w:rFonts w:cstheme="minorHAnsi"/>
                <w:sz w:val="20"/>
                <w:szCs w:val="20"/>
              </w:rPr>
              <w:t xml:space="preserve"> Gender </w:t>
            </w:r>
            <w:proofErr w:type="spellStart"/>
            <w:r w:rsidRPr="00D31B65">
              <w:rPr>
                <w:rFonts w:cstheme="minorHAnsi"/>
                <w:sz w:val="20"/>
                <w:szCs w:val="20"/>
              </w:rPr>
              <w:t>Scorecard</w:t>
            </w:r>
            <w:proofErr w:type="spellEnd"/>
            <w:r w:rsidRPr="00D31B65">
              <w:rPr>
                <w:rFonts w:cstheme="minorHAnsi"/>
                <w:sz w:val="20"/>
                <w:szCs w:val="20"/>
              </w:rPr>
              <w:t> </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4683A345"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 </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431B7804"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Consultante</w:t>
            </w:r>
          </w:p>
        </w:tc>
      </w:tr>
      <w:tr w:rsidR="00CD3404" w:rsidRPr="00D31B65" w14:paraId="739E978A"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4A5885"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 xml:space="preserve">Echange équipe de coordination de l’exercice </w:t>
            </w:r>
            <w:r>
              <w:rPr>
                <w:rFonts w:cstheme="minorHAnsi"/>
                <w:sz w:val="20"/>
                <w:szCs w:val="20"/>
              </w:rPr>
              <w:t>(BCR/UNFPA)</w:t>
            </w:r>
            <w:r w:rsidRPr="00D31B65">
              <w:rPr>
                <w:rFonts w:cstheme="minorHAnsi"/>
                <w:sz w:val="20"/>
                <w:szCs w:val="20"/>
              </w:rPr>
              <w:t xml:space="preserve"> avec la consultante sur les documents requis/manquants et analyses préliminaires des indicateurs pour l’évaluation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5832DEBA"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w:t>
            </w:r>
            <w:r w:rsidRPr="00D31B65">
              <w:rPr>
                <w:rFonts w:cstheme="minorHAnsi"/>
                <w:sz w:val="20"/>
                <w:szCs w:val="20"/>
                <w:vertAlign w:val="superscript"/>
              </w:rPr>
              <w:t>er</w:t>
            </w:r>
            <w:r w:rsidRPr="00D31B65">
              <w:rPr>
                <w:rFonts w:cstheme="minorHAnsi"/>
                <w:sz w:val="20"/>
                <w:szCs w:val="20"/>
              </w:rPr>
              <w:t> juin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32975B84"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BCR/UNFPA/Consultante</w:t>
            </w:r>
          </w:p>
        </w:tc>
      </w:tr>
      <w:tr w:rsidR="00CD3404" w:rsidRPr="00D31B65" w14:paraId="196F37F8"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287901"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Entretien entre la Consultante et les informateurs clés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r w:rsidRPr="00D31B65">
              <w:rPr>
                <w:rFonts w:cstheme="minorHAnsi"/>
                <w:sz w:val="20"/>
                <w:szCs w:val="20"/>
              </w:rPr>
              <w:t xml:space="preserve"> Gender </w:t>
            </w:r>
            <w:proofErr w:type="spellStart"/>
            <w:r w:rsidRPr="00D31B65">
              <w:rPr>
                <w:rFonts w:cstheme="minorHAnsi"/>
                <w:sz w:val="20"/>
                <w:szCs w:val="20"/>
              </w:rPr>
              <w:t>Scorecard</w:t>
            </w:r>
            <w:proofErr w:type="spellEnd"/>
            <w:r w:rsidRPr="00D31B65">
              <w:rPr>
                <w:rFonts w:cstheme="minorHAnsi"/>
                <w:sz w:val="20"/>
                <w:szCs w:val="20"/>
              </w:rPr>
              <w:t> (CR, Représenta</w:t>
            </w:r>
            <w:r>
              <w:rPr>
                <w:rFonts w:cstheme="minorHAnsi"/>
                <w:sz w:val="20"/>
                <w:szCs w:val="20"/>
              </w:rPr>
              <w:t>n</w:t>
            </w:r>
            <w:r w:rsidRPr="00D31B65">
              <w:rPr>
                <w:rFonts w:cstheme="minorHAnsi"/>
                <w:sz w:val="20"/>
                <w:szCs w:val="20"/>
              </w:rPr>
              <w:t>t UNFPA et Conseillère en DH (</w:t>
            </w:r>
            <w:proofErr w:type="spellStart"/>
            <w:r w:rsidRPr="00D31B65">
              <w:rPr>
                <w:rFonts w:cstheme="minorHAnsi"/>
                <w:sz w:val="20"/>
                <w:szCs w:val="20"/>
              </w:rPr>
              <w:t>co</w:t>
            </w:r>
            <w:proofErr w:type="spellEnd"/>
            <w:r w:rsidRPr="00D31B65">
              <w:rPr>
                <w:rFonts w:cstheme="minorHAnsi"/>
                <w:sz w:val="20"/>
                <w:szCs w:val="20"/>
              </w:rPr>
              <w:t>-lead GTGDH), Représentant UNDP, Responsable GISE</w:t>
            </w:r>
            <w:r>
              <w:rPr>
                <w:rFonts w:cstheme="minorHAnsi"/>
                <w:sz w:val="20"/>
                <w:szCs w:val="20"/>
              </w:rPr>
              <w:t xml:space="preserve">, etc. </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79B6D62E"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30 mai-9 juin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7643931A"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Consultante</w:t>
            </w:r>
          </w:p>
        </w:tc>
      </w:tr>
      <w:tr w:rsidR="00CD3404" w:rsidRPr="00D31B65" w14:paraId="01ACCA96"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C2F1BE"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Réunion de discussion sur les analyses préliminaires de l’évaluation </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03C0FF43"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15 juin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1E0D5CC6"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BCR/UNFPA/Consultante</w:t>
            </w:r>
          </w:p>
        </w:tc>
      </w:tr>
      <w:tr w:rsidR="00CD3404" w:rsidRPr="00D31B65" w14:paraId="1FC66DD8"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E487E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Réunion du GTGDH</w:t>
            </w:r>
            <w:r>
              <w:rPr>
                <w:rFonts w:cstheme="minorHAnsi"/>
                <w:sz w:val="20"/>
                <w:szCs w:val="20"/>
              </w:rPr>
              <w:t xml:space="preserve"> (</w:t>
            </w:r>
            <w:r w:rsidRPr="00D31B65">
              <w:rPr>
                <w:rStyle w:val="gmail-il"/>
                <w:rFonts w:cstheme="minorHAnsi"/>
                <w:sz w:val="20"/>
                <w:szCs w:val="20"/>
              </w:rPr>
              <w:t>PMT, UNCG, OM</w:t>
            </w:r>
            <w:r>
              <w:rPr>
                <w:rStyle w:val="gmail-il"/>
                <w:rFonts w:cstheme="minorHAnsi"/>
                <w:sz w:val="20"/>
                <w:szCs w:val="20"/>
              </w:rPr>
              <w:t>T invités</w:t>
            </w:r>
            <w:r>
              <w:rPr>
                <w:rFonts w:cstheme="minorHAnsi"/>
                <w:sz w:val="20"/>
                <w:szCs w:val="20"/>
              </w:rPr>
              <w:t>)</w:t>
            </w:r>
            <w:r w:rsidRPr="00D31B65">
              <w:rPr>
                <w:rFonts w:cstheme="minorHAnsi"/>
                <w:sz w:val="20"/>
                <w:szCs w:val="20"/>
              </w:rPr>
              <w:t> : présentation de résultats de l’évaluation et préparation du Plan d’actions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463D7CBC"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16 juin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3FE71967"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BCR/UNFPA/Consultante</w:t>
            </w:r>
          </w:p>
        </w:tc>
      </w:tr>
      <w:tr w:rsidR="00CD3404" w:rsidRPr="00D31B65" w14:paraId="5D22CD55"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70C0C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Réunion et travaux de groupe pour la préparation du Plan d’actions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 (PMT, UNCG, OMT, GTGDH)</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729F51F3"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16 juin – 29 juin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6517CD1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BCR/UNFPA/UNDP</w:t>
            </w:r>
          </w:p>
        </w:tc>
      </w:tr>
      <w:tr w:rsidR="00CD3404" w:rsidRPr="00D31B65" w14:paraId="57C071E1"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2C0CA6"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Réunion du GTGDH pour examen du Plan d’action avec les commentaires de la consultante </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03EDFCD2"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15 juillet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5C08C6D3"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GTGDH</w:t>
            </w:r>
          </w:p>
        </w:tc>
      </w:tr>
      <w:tr w:rsidR="00CD3404" w:rsidRPr="00D31B65" w14:paraId="7BE48DA6"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DDADCB"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lastRenderedPageBreak/>
              <w:t>Présentation des résultats et Plans d’action aux membres PMT</w:t>
            </w:r>
            <w:r>
              <w:rPr>
                <w:rFonts w:cstheme="minorHAnsi"/>
                <w:sz w:val="20"/>
                <w:szCs w:val="20"/>
              </w:rPr>
              <w:t xml:space="preserve"> (envoi préalable 16 juillet)</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2F60EB3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19 juillet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342B4AE2"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w:t>
            </w:r>
          </w:p>
        </w:tc>
      </w:tr>
      <w:tr w:rsidR="00CD3404" w:rsidRPr="00D31B65" w14:paraId="2C08CEB8"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1B197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Dernier échange avec la consultante avant finalisation du rapport</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4CAB822D"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21 juillet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6AADE3CB"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BCR/UNFPA/Consultante</w:t>
            </w:r>
          </w:p>
        </w:tc>
      </w:tr>
      <w:tr w:rsidR="00CD3404" w:rsidRPr="00D31B65" w14:paraId="49223675"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EF38DD"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Envoi du rapport final pour commentaire du Coordonnateur Résident</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3C657630"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22 juillet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1B73EB9A"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w:t>
            </w:r>
          </w:p>
        </w:tc>
      </w:tr>
      <w:tr w:rsidR="00CD3404" w:rsidRPr="00D31B65" w14:paraId="409F29FC"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8FF33B"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Envoi du rapport d’évaluation de </w:t>
            </w:r>
            <w:r w:rsidRPr="00D31B65">
              <w:rPr>
                <w:rStyle w:val="gmail-il"/>
                <w:rFonts w:cstheme="minorHAnsi"/>
                <w:sz w:val="20"/>
                <w:szCs w:val="20"/>
              </w:rPr>
              <w:t>UNCT</w:t>
            </w:r>
            <w:r w:rsidRPr="00D31B65">
              <w:rPr>
                <w:rFonts w:cstheme="minorHAnsi"/>
                <w:sz w:val="20"/>
                <w:szCs w:val="20"/>
              </w:rPr>
              <w:t>-</w:t>
            </w:r>
            <w:r w:rsidRPr="00D31B65">
              <w:rPr>
                <w:rStyle w:val="gmail-il"/>
                <w:rFonts w:cstheme="minorHAnsi"/>
                <w:sz w:val="20"/>
                <w:szCs w:val="20"/>
              </w:rPr>
              <w:t>SWAP</w:t>
            </w:r>
            <w:r w:rsidRPr="00D31B65">
              <w:rPr>
                <w:rFonts w:cstheme="minorHAnsi"/>
                <w:sz w:val="20"/>
                <w:szCs w:val="20"/>
              </w:rPr>
              <w:t xml:space="preserve"> Gender </w:t>
            </w:r>
            <w:proofErr w:type="spellStart"/>
            <w:r w:rsidRPr="00D31B65">
              <w:rPr>
                <w:rFonts w:cstheme="minorHAnsi"/>
                <w:sz w:val="20"/>
                <w:szCs w:val="20"/>
              </w:rPr>
              <w:t>Scorecard</w:t>
            </w:r>
            <w:proofErr w:type="spellEnd"/>
            <w:r w:rsidRPr="00D31B65">
              <w:rPr>
                <w:rFonts w:cstheme="minorHAnsi"/>
                <w:sz w:val="20"/>
                <w:szCs w:val="20"/>
              </w:rPr>
              <w:t xml:space="preserve"> </w:t>
            </w:r>
            <w:proofErr w:type="gramStart"/>
            <w:r>
              <w:rPr>
                <w:rFonts w:cstheme="minorHAnsi"/>
                <w:sz w:val="20"/>
                <w:szCs w:val="20"/>
              </w:rPr>
              <w:t>au Helpdesk</w:t>
            </w:r>
            <w:proofErr w:type="gramEnd"/>
            <w:r>
              <w:rPr>
                <w:rFonts w:cstheme="minorHAnsi"/>
                <w:sz w:val="20"/>
                <w:szCs w:val="20"/>
              </w:rPr>
              <w:t xml:space="preserve"> pour l’assurance de qualité</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6D72F845"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 </w:t>
            </w:r>
            <w:r>
              <w:rPr>
                <w:rFonts w:cstheme="minorHAnsi"/>
                <w:sz w:val="20"/>
                <w:szCs w:val="20"/>
              </w:rPr>
              <w:t>22 août</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6EAB6719"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En ligne</w:t>
            </w:r>
          </w:p>
        </w:tc>
      </w:tr>
      <w:tr w:rsidR="00CD3404" w:rsidRPr="00D31B65" w14:paraId="1AB22606" w14:textId="77777777" w:rsidTr="001F33AE">
        <w:tc>
          <w:tcPr>
            <w:tcW w:w="476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1A84C9"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Présentation des résultats de l’évaluation et de Plan d’</w:t>
            </w:r>
            <w:r>
              <w:rPr>
                <w:rFonts w:cstheme="minorHAnsi"/>
                <w:sz w:val="20"/>
                <w:szCs w:val="20"/>
              </w:rPr>
              <w:t>a</w:t>
            </w:r>
            <w:r w:rsidRPr="00D31B65">
              <w:rPr>
                <w:rFonts w:cstheme="minorHAnsi"/>
                <w:sz w:val="20"/>
                <w:szCs w:val="20"/>
              </w:rPr>
              <w:t>ction à </w:t>
            </w:r>
            <w:r w:rsidRPr="00D31B65">
              <w:rPr>
                <w:rStyle w:val="gmail-il"/>
                <w:rFonts w:cstheme="minorHAnsi"/>
                <w:sz w:val="20"/>
                <w:szCs w:val="20"/>
              </w:rPr>
              <w:t>UNCT</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14:paraId="5564DD7F" w14:textId="77777777" w:rsidR="00CD3404" w:rsidRPr="00D31B65" w:rsidRDefault="00CD3404" w:rsidP="001F33AE">
            <w:pPr>
              <w:spacing w:after="0" w:line="240" w:lineRule="auto"/>
              <w:rPr>
                <w:rFonts w:cstheme="minorHAnsi"/>
                <w:sz w:val="20"/>
                <w:szCs w:val="20"/>
              </w:rPr>
            </w:pPr>
            <w:r>
              <w:rPr>
                <w:rFonts w:cstheme="minorHAnsi"/>
                <w:sz w:val="20"/>
                <w:szCs w:val="20"/>
              </w:rPr>
              <w:t xml:space="preserve">Prévu </w:t>
            </w:r>
            <w:r w:rsidRPr="00D31B65">
              <w:rPr>
                <w:rFonts w:cstheme="minorHAnsi"/>
                <w:sz w:val="20"/>
                <w:szCs w:val="20"/>
              </w:rPr>
              <w:t xml:space="preserve">30 </w:t>
            </w:r>
            <w:r>
              <w:rPr>
                <w:rFonts w:cstheme="minorHAnsi"/>
                <w:sz w:val="20"/>
                <w:szCs w:val="20"/>
              </w:rPr>
              <w:t>a</w:t>
            </w:r>
            <w:r w:rsidRPr="00D31B65">
              <w:rPr>
                <w:rFonts w:cstheme="minorHAnsi"/>
                <w:sz w:val="20"/>
                <w:szCs w:val="20"/>
              </w:rPr>
              <w:t>oût 2022</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14:paraId="1992401C" w14:textId="77777777" w:rsidR="00CD3404" w:rsidRPr="00D31B65" w:rsidRDefault="00CD3404" w:rsidP="001F33AE">
            <w:pPr>
              <w:spacing w:after="0" w:line="240" w:lineRule="auto"/>
              <w:rPr>
                <w:rFonts w:cstheme="minorHAnsi"/>
                <w:sz w:val="20"/>
                <w:szCs w:val="20"/>
              </w:rPr>
            </w:pPr>
            <w:r w:rsidRPr="00D31B65">
              <w:rPr>
                <w:rFonts w:cstheme="minorHAnsi"/>
                <w:sz w:val="20"/>
                <w:szCs w:val="20"/>
              </w:rPr>
              <w:t>BCR/UNFP</w:t>
            </w:r>
          </w:p>
        </w:tc>
      </w:tr>
    </w:tbl>
    <w:p w14:paraId="5AE23AFB" w14:textId="77777777" w:rsidR="00CD3404" w:rsidRPr="00DF5C8A" w:rsidRDefault="00CD3404" w:rsidP="00EC0FD1">
      <w:pPr>
        <w:pStyle w:val="Default"/>
        <w:spacing w:line="276" w:lineRule="auto"/>
        <w:jc w:val="both"/>
        <w:rPr>
          <w:rFonts w:asciiTheme="minorHAnsi" w:hAnsiTheme="minorHAnsi" w:cstheme="minorHAnsi"/>
          <w:color w:val="auto"/>
          <w:sz w:val="22"/>
          <w:szCs w:val="22"/>
          <w:lang w:val="fr-BE"/>
        </w:rPr>
      </w:pPr>
    </w:p>
    <w:p w14:paraId="227B1549" w14:textId="41F50952" w:rsidR="00F87625" w:rsidRPr="007E1C9C" w:rsidRDefault="00C3380B" w:rsidP="00193795">
      <w:pPr>
        <w:pStyle w:val="Heading2"/>
        <w:spacing w:line="276" w:lineRule="auto"/>
        <w:rPr>
          <w:rFonts w:asciiTheme="minorHAnsi" w:hAnsiTheme="minorHAnsi" w:cstheme="minorHAnsi"/>
          <w:lang w:val="fr-BE"/>
        </w:rPr>
      </w:pPr>
      <w:bookmarkStart w:id="3" w:name="_Toc109892545"/>
      <w:r w:rsidRPr="007E1C9C">
        <w:rPr>
          <w:rFonts w:asciiTheme="minorHAnsi" w:hAnsiTheme="minorHAnsi" w:cstheme="minorHAnsi"/>
          <w:lang w:val="fr-BE"/>
        </w:rPr>
        <w:t>Contexte pays</w:t>
      </w:r>
      <w:bookmarkEnd w:id="3"/>
    </w:p>
    <w:p w14:paraId="7D351E4A" w14:textId="5A3CFDE0" w:rsidR="00C3380B" w:rsidRPr="007E1C9C" w:rsidRDefault="00C3380B" w:rsidP="00193795">
      <w:pPr>
        <w:spacing w:line="276" w:lineRule="auto"/>
        <w:jc w:val="both"/>
        <w:rPr>
          <w:rFonts w:cstheme="minorHAnsi"/>
          <w:lang w:val="fr-BE"/>
        </w:rPr>
      </w:pPr>
      <w:r w:rsidRPr="007E1C9C">
        <w:rPr>
          <w:rFonts w:cstheme="minorHAnsi"/>
          <w:lang w:val="fr-BE"/>
        </w:rPr>
        <w:t xml:space="preserve">L'évaluation du Gender </w:t>
      </w:r>
      <w:proofErr w:type="spellStart"/>
      <w:r w:rsidRPr="007E1C9C">
        <w:rPr>
          <w:rFonts w:cstheme="minorHAnsi"/>
          <w:lang w:val="fr-BE"/>
        </w:rPr>
        <w:t>Scorecard</w:t>
      </w:r>
      <w:proofErr w:type="spellEnd"/>
      <w:r w:rsidRPr="007E1C9C">
        <w:rPr>
          <w:rFonts w:cstheme="minorHAnsi"/>
          <w:lang w:val="fr-BE"/>
        </w:rPr>
        <w:t xml:space="preserve"> a été menée à </w:t>
      </w:r>
      <w:r w:rsidR="00AC0765">
        <w:rPr>
          <w:rFonts w:cstheme="minorHAnsi"/>
          <w:lang w:val="fr-BE"/>
        </w:rPr>
        <w:t>Madagascar de mai à juillet 2022</w:t>
      </w:r>
      <w:r w:rsidR="00DF5C8A">
        <w:rPr>
          <w:rFonts w:cstheme="minorHAnsi"/>
          <w:lang w:val="fr-BE"/>
        </w:rPr>
        <w:t xml:space="preserve"> avec présentation </w:t>
      </w:r>
      <w:proofErr w:type="spellStart"/>
      <w:r w:rsidR="00DF5C8A">
        <w:rPr>
          <w:rFonts w:cstheme="minorHAnsi"/>
          <w:lang w:val="fr-BE"/>
        </w:rPr>
        <w:t>a</w:t>
      </w:r>
      <w:proofErr w:type="spellEnd"/>
      <w:r w:rsidR="00DF5C8A">
        <w:rPr>
          <w:rFonts w:cstheme="minorHAnsi"/>
          <w:lang w:val="fr-BE"/>
        </w:rPr>
        <w:t xml:space="preserve"> l’UNCT en aout</w:t>
      </w:r>
      <w:r w:rsidRPr="007E1C9C">
        <w:rPr>
          <w:rFonts w:cstheme="minorHAnsi"/>
          <w:lang w:val="fr-BE"/>
        </w:rPr>
        <w:t xml:space="preserve">. L’évaluation s’est </w:t>
      </w:r>
      <w:proofErr w:type="gramStart"/>
      <w:r w:rsidRPr="007E1C9C">
        <w:rPr>
          <w:rFonts w:cstheme="minorHAnsi"/>
          <w:lang w:val="fr-BE"/>
        </w:rPr>
        <w:t>fait</w:t>
      </w:r>
      <w:proofErr w:type="gramEnd"/>
      <w:r w:rsidRPr="007E1C9C">
        <w:rPr>
          <w:rFonts w:cstheme="minorHAnsi"/>
          <w:lang w:val="fr-BE"/>
        </w:rPr>
        <w:t xml:space="preserve"> à la fin de l'actuel UNSDCF (2021-2023), et présente un moment opportun pour que cette analyse puisse éclairer le prochain processus de planification et de développement de l'UNSDCF par l’UNCT. Cependant, l’exercice s’est basé sur l’UNSDCF présentement en cours, qui, de base, s’est fondé sur l’engagement pris par Madagascar en septembre 2015 avec l’ensemble des Nations à mettre en œuvre l’Agenda 2030 et les recommandations de l’Examen Périodique Universel. L’UNSDCF, axée sur une s</w:t>
      </w:r>
      <w:r w:rsidR="00DF5C8A">
        <w:rPr>
          <w:rFonts w:cstheme="minorHAnsi"/>
          <w:lang w:val="fr-BE"/>
        </w:rPr>
        <w:t>érie de défis cruciaux identifi</w:t>
      </w:r>
      <w:r w:rsidR="00DF5C8A" w:rsidRPr="007E1C9C">
        <w:rPr>
          <w:rFonts w:cstheme="minorHAnsi"/>
          <w:lang w:val="fr-BE"/>
        </w:rPr>
        <w:t>é</w:t>
      </w:r>
      <w:r w:rsidRPr="007E1C9C">
        <w:rPr>
          <w:rFonts w:cstheme="minorHAnsi"/>
          <w:lang w:val="fr-BE"/>
        </w:rPr>
        <w:t>s lors d’une large consultation nationale, et bâtie sur les avantages comparatifs de l’U</w:t>
      </w:r>
      <w:r w:rsidR="00DF5C8A">
        <w:rPr>
          <w:rFonts w:cstheme="minorHAnsi"/>
          <w:lang w:val="fr-BE"/>
        </w:rPr>
        <w:t xml:space="preserve">NCT à Madagascar, se matérialise en 36 produits et </w:t>
      </w:r>
      <w:r w:rsidRPr="007E1C9C">
        <w:rPr>
          <w:rFonts w:cstheme="minorHAnsi"/>
          <w:lang w:val="fr-BE"/>
        </w:rPr>
        <w:t xml:space="preserve">12 effets, concrétisant </w:t>
      </w:r>
      <w:r w:rsidR="00DF5C8A">
        <w:rPr>
          <w:rFonts w:cstheme="minorHAnsi"/>
          <w:lang w:val="fr-BE"/>
        </w:rPr>
        <w:t xml:space="preserve">à travers </w:t>
      </w:r>
      <w:r w:rsidRPr="007E1C9C">
        <w:rPr>
          <w:rFonts w:cstheme="minorHAnsi"/>
          <w:lang w:val="fr-BE"/>
        </w:rPr>
        <w:t xml:space="preserve">4 priorités </w:t>
      </w:r>
      <w:r w:rsidR="00EF76B9" w:rsidRPr="007E1C9C">
        <w:rPr>
          <w:rFonts w:cstheme="minorHAnsi"/>
          <w:lang w:val="fr-BE"/>
        </w:rPr>
        <w:t>stratégiques</w:t>
      </w:r>
      <w:r w:rsidRPr="007E1C9C">
        <w:rPr>
          <w:rFonts w:cstheme="minorHAnsi"/>
          <w:lang w:val="fr-BE"/>
        </w:rPr>
        <w:t xml:space="preserve"> : </w:t>
      </w:r>
    </w:p>
    <w:p w14:paraId="060C7E7E" w14:textId="06FCE973" w:rsidR="00EF76B9" w:rsidRPr="007E1C9C" w:rsidRDefault="00EF76B9" w:rsidP="007E2469">
      <w:pPr>
        <w:pStyle w:val="ListParagraph"/>
        <w:numPr>
          <w:ilvl w:val="0"/>
          <w:numId w:val="2"/>
        </w:numPr>
        <w:spacing w:line="276" w:lineRule="auto"/>
        <w:jc w:val="both"/>
        <w:rPr>
          <w:rFonts w:cstheme="minorHAnsi"/>
          <w:lang w:val="fr-BE"/>
        </w:rPr>
      </w:pPr>
      <w:r w:rsidRPr="007E1C9C">
        <w:rPr>
          <w:rFonts w:cstheme="minorHAnsi"/>
          <w:lang w:val="fr-BE"/>
        </w:rPr>
        <w:t>R</w:t>
      </w:r>
      <w:r w:rsidR="008614A1" w:rsidRPr="007E1C9C">
        <w:rPr>
          <w:rFonts w:cstheme="minorHAnsi"/>
          <w:lang w:val="fr-BE"/>
        </w:rPr>
        <w:t>enforce</w:t>
      </w:r>
      <w:r w:rsidR="00DF5C8A">
        <w:rPr>
          <w:rFonts w:cstheme="minorHAnsi"/>
          <w:lang w:val="fr-BE"/>
        </w:rPr>
        <w:t>r</w:t>
      </w:r>
      <w:r w:rsidRPr="007E1C9C">
        <w:rPr>
          <w:rFonts w:cstheme="minorHAnsi"/>
          <w:lang w:val="fr-BE"/>
        </w:rPr>
        <w:t xml:space="preserve"> la bonne gouvernance, l’état de droit et la sécurité ;</w:t>
      </w:r>
    </w:p>
    <w:p w14:paraId="17AB4708" w14:textId="07508EB9" w:rsidR="00EF76B9" w:rsidRPr="007E1C9C" w:rsidRDefault="00EF76B9" w:rsidP="007E2469">
      <w:pPr>
        <w:pStyle w:val="ListParagraph"/>
        <w:numPr>
          <w:ilvl w:val="0"/>
          <w:numId w:val="2"/>
        </w:numPr>
        <w:spacing w:line="276" w:lineRule="auto"/>
        <w:jc w:val="both"/>
        <w:rPr>
          <w:rFonts w:cstheme="minorHAnsi"/>
          <w:lang w:val="fr-BE"/>
        </w:rPr>
      </w:pPr>
      <w:r w:rsidRPr="007E1C9C">
        <w:rPr>
          <w:rFonts w:cstheme="minorHAnsi"/>
          <w:lang w:val="fr-BE"/>
        </w:rPr>
        <w:t>Assurer le développement du capital humain ;</w:t>
      </w:r>
    </w:p>
    <w:p w14:paraId="2262D9FB" w14:textId="7CDEEC7D" w:rsidR="00EF76B9" w:rsidRPr="007E1C9C" w:rsidRDefault="00EF76B9" w:rsidP="007E2469">
      <w:pPr>
        <w:pStyle w:val="ListParagraph"/>
        <w:numPr>
          <w:ilvl w:val="0"/>
          <w:numId w:val="2"/>
        </w:numPr>
        <w:spacing w:line="276" w:lineRule="auto"/>
        <w:jc w:val="both"/>
        <w:rPr>
          <w:rFonts w:cstheme="minorHAnsi"/>
          <w:lang w:val="fr-BE"/>
        </w:rPr>
      </w:pPr>
      <w:r w:rsidRPr="007E1C9C">
        <w:rPr>
          <w:rFonts w:cstheme="minorHAnsi"/>
          <w:lang w:val="fr-BE"/>
        </w:rPr>
        <w:t>Impulser la productivité du travail et la création d’emplois productifs pour des revenus décents ;</w:t>
      </w:r>
    </w:p>
    <w:p w14:paraId="57800EBE" w14:textId="15F83FC1" w:rsidR="00EF76B9" w:rsidRPr="007E1C9C" w:rsidRDefault="00EF76B9" w:rsidP="007E2469">
      <w:pPr>
        <w:pStyle w:val="ListParagraph"/>
        <w:numPr>
          <w:ilvl w:val="0"/>
          <w:numId w:val="2"/>
        </w:numPr>
        <w:spacing w:line="276" w:lineRule="auto"/>
        <w:jc w:val="both"/>
        <w:rPr>
          <w:rFonts w:cstheme="minorHAnsi"/>
          <w:lang w:val="fr-BE"/>
        </w:rPr>
      </w:pPr>
      <w:r w:rsidRPr="007E1C9C">
        <w:rPr>
          <w:rFonts w:cstheme="minorHAnsi"/>
          <w:lang w:val="fr-BE"/>
        </w:rPr>
        <w:t>Renforcer la gestion durable, résiliente et inclusive de l’environnement.</w:t>
      </w:r>
    </w:p>
    <w:p w14:paraId="74169445" w14:textId="5F3B52A7" w:rsidR="00854356" w:rsidRPr="007E1C9C" w:rsidRDefault="00854356" w:rsidP="00193795">
      <w:pPr>
        <w:pStyle w:val="Default"/>
        <w:spacing w:line="276" w:lineRule="auto"/>
        <w:jc w:val="both"/>
        <w:rPr>
          <w:rFonts w:asciiTheme="minorHAnsi" w:hAnsiTheme="minorHAnsi" w:cstheme="minorHAnsi"/>
          <w:color w:val="auto"/>
          <w:sz w:val="22"/>
          <w:szCs w:val="22"/>
          <w:lang w:val="fr-BE"/>
        </w:rPr>
      </w:pPr>
    </w:p>
    <w:p w14:paraId="2DF4A4B4" w14:textId="0F5C4437" w:rsidR="008614A1" w:rsidRPr="007E1C9C" w:rsidRDefault="008614A1" w:rsidP="00193795">
      <w:pPr>
        <w:spacing w:line="276" w:lineRule="auto"/>
        <w:jc w:val="both"/>
        <w:rPr>
          <w:rFonts w:cstheme="minorHAnsi"/>
          <w:lang w:val="fr-BE"/>
        </w:rPr>
      </w:pPr>
      <w:r w:rsidRPr="007E1C9C">
        <w:rPr>
          <w:rFonts w:cstheme="minorHAnsi"/>
          <w:lang w:val="fr-BE"/>
        </w:rPr>
        <w:t xml:space="preserve">Madagascar a été durement touché par la récente pandémie de Covid-19, </w:t>
      </w:r>
      <w:r w:rsidR="00DF5C8A">
        <w:rPr>
          <w:rFonts w:cstheme="minorHAnsi"/>
          <w:lang w:val="fr-BE"/>
        </w:rPr>
        <w:t xml:space="preserve">ce </w:t>
      </w:r>
      <w:r w:rsidRPr="007E1C9C">
        <w:rPr>
          <w:rFonts w:cstheme="minorHAnsi"/>
          <w:lang w:val="fr-BE"/>
        </w:rPr>
        <w:t xml:space="preserve">qui a exacerbé les ralentissements économiques, et </w:t>
      </w:r>
      <w:r w:rsidR="00DF5C8A">
        <w:rPr>
          <w:rFonts w:cstheme="minorHAnsi"/>
          <w:lang w:val="fr-BE"/>
        </w:rPr>
        <w:t xml:space="preserve">a été </w:t>
      </w:r>
      <w:r w:rsidRPr="007E1C9C">
        <w:rPr>
          <w:rFonts w:cstheme="minorHAnsi"/>
          <w:lang w:val="fr-BE"/>
        </w:rPr>
        <w:t>aggravés par les effets croissants</w:t>
      </w:r>
      <w:r w:rsidR="00DF5C8A">
        <w:rPr>
          <w:rFonts w:cstheme="minorHAnsi"/>
          <w:lang w:val="fr-BE"/>
        </w:rPr>
        <w:t xml:space="preserve"> et dévastateurs</w:t>
      </w:r>
      <w:r w:rsidRPr="007E1C9C">
        <w:rPr>
          <w:rFonts w:cstheme="minorHAnsi"/>
          <w:lang w:val="fr-BE"/>
        </w:rPr>
        <w:t xml:space="preserve"> du changement climatique sur le pays. Les femmes sont disproportionnellement touchées par la pauvreté, la discrimination et l'exploitation, et Madagascar a l'un des taux de violences sexuelles les plus élevés au monde. Pourtant, il </w:t>
      </w:r>
      <w:r w:rsidR="0096721B" w:rsidRPr="007E1C9C">
        <w:rPr>
          <w:rFonts w:cstheme="minorHAnsi"/>
          <w:lang w:val="fr-BE"/>
        </w:rPr>
        <w:t xml:space="preserve">y des opportunités de </w:t>
      </w:r>
      <w:r w:rsidRPr="007E1C9C">
        <w:rPr>
          <w:rFonts w:cstheme="minorHAnsi"/>
          <w:lang w:val="fr-BE"/>
        </w:rPr>
        <w:t xml:space="preserve">changer les cadres normatifs, </w:t>
      </w:r>
      <w:r w:rsidR="00DF5C8A">
        <w:rPr>
          <w:rFonts w:cstheme="minorHAnsi"/>
          <w:lang w:val="fr-BE"/>
        </w:rPr>
        <w:t xml:space="preserve">faire progresser </w:t>
      </w:r>
      <w:r w:rsidR="0096721B" w:rsidRPr="007E1C9C">
        <w:rPr>
          <w:rFonts w:cstheme="minorHAnsi"/>
          <w:lang w:val="fr-BE"/>
        </w:rPr>
        <w:t xml:space="preserve">l’autonomisation des femmes, </w:t>
      </w:r>
      <w:r w:rsidR="00DF5C8A">
        <w:rPr>
          <w:rFonts w:cstheme="minorHAnsi"/>
          <w:lang w:val="fr-BE"/>
        </w:rPr>
        <w:t xml:space="preserve">et changer </w:t>
      </w:r>
      <w:r w:rsidRPr="007E1C9C">
        <w:rPr>
          <w:rFonts w:cstheme="minorHAnsi"/>
          <w:lang w:val="fr-BE"/>
        </w:rPr>
        <w:t xml:space="preserve">les comportements et les mentalités, alors que Madagascar fait un pas en avant vers le développement </w:t>
      </w:r>
      <w:r w:rsidR="0096721B" w:rsidRPr="007E1C9C">
        <w:rPr>
          <w:rFonts w:cstheme="minorHAnsi"/>
          <w:lang w:val="fr-BE"/>
        </w:rPr>
        <w:t xml:space="preserve">socio-économique </w:t>
      </w:r>
      <w:r w:rsidR="00DF5C8A">
        <w:rPr>
          <w:rFonts w:cstheme="minorHAnsi"/>
          <w:lang w:val="fr-BE"/>
        </w:rPr>
        <w:t>et le renforcement de s</w:t>
      </w:r>
      <w:r w:rsidRPr="007E1C9C">
        <w:rPr>
          <w:rFonts w:cstheme="minorHAnsi"/>
          <w:lang w:val="fr-BE"/>
        </w:rPr>
        <w:t>a résilience.</w:t>
      </w:r>
    </w:p>
    <w:p w14:paraId="6A2F0581" w14:textId="3BC7BA96" w:rsidR="00D61833" w:rsidRPr="007E1C9C" w:rsidRDefault="008614A1" w:rsidP="00193795">
      <w:pPr>
        <w:spacing w:line="276" w:lineRule="auto"/>
        <w:jc w:val="both"/>
        <w:rPr>
          <w:rFonts w:cstheme="minorHAnsi"/>
          <w:lang w:val="fr-BE"/>
        </w:rPr>
      </w:pPr>
      <w:r w:rsidRPr="007E1C9C">
        <w:rPr>
          <w:rFonts w:cstheme="minorHAnsi"/>
          <w:lang w:val="fr-BE"/>
        </w:rPr>
        <w:t>L'appropriation de la promotion de l'égalité des sexes en tant que principe directeur et domaine d'intérêt important est mise en évidence tout au long</w:t>
      </w:r>
      <w:r w:rsidR="00C90333" w:rsidRPr="007E1C9C">
        <w:rPr>
          <w:rFonts w:cstheme="minorHAnsi"/>
          <w:lang w:val="fr-BE"/>
        </w:rPr>
        <w:t xml:space="preserve"> de l'évaluation de l'UNCT-SWAP </w:t>
      </w:r>
      <w:proofErr w:type="spellStart"/>
      <w:r w:rsidRPr="007E1C9C">
        <w:rPr>
          <w:rFonts w:cstheme="minorHAnsi"/>
          <w:lang w:val="fr-BE"/>
        </w:rPr>
        <w:t>Scorecard</w:t>
      </w:r>
      <w:proofErr w:type="spellEnd"/>
      <w:r w:rsidRPr="007E1C9C">
        <w:rPr>
          <w:rFonts w:cstheme="minorHAnsi"/>
          <w:lang w:val="fr-BE"/>
        </w:rPr>
        <w:t xml:space="preserve">. L'évaluation a également mis en évidence des domaines importants où un leadership, des ressources et une capacité technique accrus devront être </w:t>
      </w:r>
      <w:r w:rsidR="005742A2">
        <w:rPr>
          <w:rFonts w:cstheme="minorHAnsi"/>
          <w:lang w:val="fr-BE"/>
        </w:rPr>
        <w:t>dédies</w:t>
      </w:r>
      <w:r w:rsidRPr="007E1C9C">
        <w:rPr>
          <w:rFonts w:cstheme="minorHAnsi"/>
          <w:lang w:val="fr-BE"/>
        </w:rPr>
        <w:t xml:space="preserve"> afin d'atteindre les résultats non seulement du cadre de coopération présent, mais aussi celui en cours de développement. Combiné avec la profondeur et l'étendue des questions de genre au Madagascar, le plan d'action proposé fournit une base solide à partir de laquelle aller de l'avant pour une programmation plus coordonnée pour </w:t>
      </w:r>
      <w:r w:rsidR="007E3BC9">
        <w:rPr>
          <w:rFonts w:cstheme="minorHAnsi"/>
          <w:lang w:val="fr-BE"/>
        </w:rPr>
        <w:t xml:space="preserve">le </w:t>
      </w:r>
      <w:r w:rsidRPr="007E1C9C">
        <w:rPr>
          <w:rFonts w:cstheme="minorHAnsi"/>
          <w:lang w:val="fr-BE"/>
        </w:rPr>
        <w:t>GEWE au cours du prochain cycle de l'UNSDCF.</w:t>
      </w:r>
    </w:p>
    <w:p w14:paraId="10EE1BC2" w14:textId="2705D61A" w:rsidR="009F53B9" w:rsidRPr="007E1C9C" w:rsidRDefault="00EC0FD1" w:rsidP="00EC0FD1">
      <w:pPr>
        <w:pStyle w:val="Heading2"/>
        <w:spacing w:line="276" w:lineRule="auto"/>
        <w:rPr>
          <w:rFonts w:asciiTheme="minorHAnsi" w:hAnsiTheme="minorHAnsi" w:cstheme="minorHAnsi"/>
          <w:lang w:val="fr-BE"/>
        </w:rPr>
      </w:pPr>
      <w:bookmarkStart w:id="4" w:name="_Toc109892546"/>
      <w:r>
        <w:rPr>
          <w:rFonts w:asciiTheme="minorHAnsi" w:hAnsiTheme="minorHAnsi" w:cstheme="minorHAnsi"/>
          <w:lang w:val="fr-BE"/>
        </w:rPr>
        <w:t>Système d</w:t>
      </w:r>
      <w:r w:rsidR="0096721B" w:rsidRPr="007E1C9C">
        <w:rPr>
          <w:rFonts w:asciiTheme="minorHAnsi" w:hAnsiTheme="minorHAnsi" w:cstheme="minorHAnsi"/>
          <w:lang w:val="fr-BE"/>
        </w:rPr>
        <w:t xml:space="preserve">’évaluation du </w:t>
      </w:r>
      <w:proofErr w:type="spellStart"/>
      <w:r w:rsidR="0096721B" w:rsidRPr="007E1C9C">
        <w:rPr>
          <w:rFonts w:asciiTheme="minorHAnsi" w:hAnsiTheme="minorHAnsi" w:cstheme="minorHAnsi"/>
          <w:lang w:val="fr-BE"/>
        </w:rPr>
        <w:t>Scorecard</w:t>
      </w:r>
      <w:bookmarkEnd w:id="4"/>
      <w:proofErr w:type="spellEnd"/>
      <w:r w:rsidR="0096721B" w:rsidRPr="007E1C9C">
        <w:rPr>
          <w:rFonts w:asciiTheme="minorHAnsi" w:hAnsiTheme="minorHAnsi" w:cstheme="minorHAnsi"/>
          <w:lang w:val="fr-BE"/>
        </w:rPr>
        <w:t xml:space="preserve"> </w:t>
      </w:r>
    </w:p>
    <w:p w14:paraId="53BD6B00" w14:textId="5986B6AC" w:rsidR="008026A7" w:rsidRPr="007E1C9C" w:rsidRDefault="0096721B" w:rsidP="00193795">
      <w:pPr>
        <w:autoSpaceDE w:val="0"/>
        <w:autoSpaceDN w:val="0"/>
        <w:adjustRightInd w:val="0"/>
        <w:spacing w:after="0" w:line="276" w:lineRule="auto"/>
        <w:rPr>
          <w:rFonts w:cstheme="minorHAnsi"/>
          <w:color w:val="000000"/>
          <w:lang w:val="fr-BE"/>
        </w:rPr>
      </w:pPr>
      <w:r w:rsidRPr="007E1C9C">
        <w:rPr>
          <w:rFonts w:cstheme="minorHAnsi"/>
          <w:color w:val="000000"/>
          <w:lang w:val="fr-BE"/>
        </w:rPr>
        <w:t>Les résultats présentés ci-dessous révèlent la notation de chaque indicateur dans les sept domaines en Madagascar. Le système de notation se compose de quatre niveaux comme suit :</w:t>
      </w:r>
    </w:p>
    <w:p w14:paraId="201ACA8A" w14:textId="77777777" w:rsidR="008026A7" w:rsidRPr="007E1C9C" w:rsidRDefault="008026A7" w:rsidP="00193795">
      <w:pPr>
        <w:autoSpaceDE w:val="0"/>
        <w:autoSpaceDN w:val="0"/>
        <w:adjustRightInd w:val="0"/>
        <w:spacing w:after="0" w:line="276" w:lineRule="auto"/>
        <w:rPr>
          <w:rFonts w:cstheme="minorHAnsi"/>
          <w:color w:val="000000"/>
          <w:lang w:val="fr-BE"/>
        </w:rPr>
      </w:pPr>
    </w:p>
    <w:p w14:paraId="6C46D147" w14:textId="5B088551" w:rsidR="0096721B" w:rsidRPr="007E1C9C" w:rsidRDefault="0096721B" w:rsidP="007E2469">
      <w:pPr>
        <w:pStyle w:val="ListParagraph"/>
        <w:numPr>
          <w:ilvl w:val="0"/>
          <w:numId w:val="3"/>
        </w:numPr>
        <w:autoSpaceDE w:val="0"/>
        <w:autoSpaceDN w:val="0"/>
        <w:adjustRightInd w:val="0"/>
        <w:spacing w:after="0" w:line="276" w:lineRule="auto"/>
        <w:jc w:val="both"/>
        <w:rPr>
          <w:rFonts w:cstheme="minorHAnsi"/>
          <w:color w:val="000000"/>
          <w:lang w:val="fr-BE"/>
        </w:rPr>
      </w:pPr>
      <w:r w:rsidRPr="007E1C9C">
        <w:rPr>
          <w:rFonts w:cstheme="minorHAnsi"/>
          <w:color w:val="000000"/>
          <w:lang w:val="fr-BE"/>
        </w:rPr>
        <w:t>Dépasse les exigences minimales</w:t>
      </w:r>
    </w:p>
    <w:p w14:paraId="73D786A7" w14:textId="6C43252E" w:rsidR="0096721B" w:rsidRPr="007E1C9C" w:rsidRDefault="0096721B" w:rsidP="007E2469">
      <w:pPr>
        <w:pStyle w:val="ListParagraph"/>
        <w:numPr>
          <w:ilvl w:val="0"/>
          <w:numId w:val="3"/>
        </w:numPr>
        <w:autoSpaceDE w:val="0"/>
        <w:autoSpaceDN w:val="0"/>
        <w:adjustRightInd w:val="0"/>
        <w:spacing w:after="0" w:line="276" w:lineRule="auto"/>
        <w:jc w:val="both"/>
        <w:rPr>
          <w:rFonts w:cstheme="minorHAnsi"/>
          <w:color w:val="000000"/>
          <w:lang w:val="fr-BE"/>
        </w:rPr>
      </w:pPr>
      <w:r w:rsidRPr="007E1C9C">
        <w:rPr>
          <w:rFonts w:cstheme="minorHAnsi"/>
          <w:color w:val="000000"/>
          <w:lang w:val="fr-BE"/>
        </w:rPr>
        <w:lastRenderedPageBreak/>
        <w:t>Répond aux exigences minimales</w:t>
      </w:r>
    </w:p>
    <w:p w14:paraId="2E55AA3B" w14:textId="54367DA5" w:rsidR="0096721B" w:rsidRPr="007E1C9C" w:rsidRDefault="0096721B" w:rsidP="007E2469">
      <w:pPr>
        <w:pStyle w:val="ListParagraph"/>
        <w:numPr>
          <w:ilvl w:val="0"/>
          <w:numId w:val="3"/>
        </w:numPr>
        <w:autoSpaceDE w:val="0"/>
        <w:autoSpaceDN w:val="0"/>
        <w:adjustRightInd w:val="0"/>
        <w:spacing w:after="0" w:line="276" w:lineRule="auto"/>
        <w:jc w:val="both"/>
        <w:rPr>
          <w:rFonts w:cstheme="minorHAnsi"/>
          <w:color w:val="000000"/>
          <w:lang w:val="fr-BE"/>
        </w:rPr>
      </w:pPr>
      <w:r w:rsidRPr="007E1C9C">
        <w:rPr>
          <w:rFonts w:cstheme="minorHAnsi"/>
          <w:color w:val="000000"/>
          <w:lang w:val="fr-BE"/>
        </w:rPr>
        <w:t>Se rapproche des exigences minimales</w:t>
      </w:r>
    </w:p>
    <w:p w14:paraId="2BACA2EB" w14:textId="0534C302" w:rsidR="008026A7" w:rsidRPr="007E1C9C" w:rsidRDefault="007E3BC9" w:rsidP="007E2469">
      <w:pPr>
        <w:pStyle w:val="ListParagraph"/>
        <w:numPr>
          <w:ilvl w:val="0"/>
          <w:numId w:val="3"/>
        </w:numPr>
        <w:autoSpaceDE w:val="0"/>
        <w:autoSpaceDN w:val="0"/>
        <w:adjustRightInd w:val="0"/>
        <w:spacing w:after="0" w:line="276" w:lineRule="auto"/>
        <w:jc w:val="both"/>
        <w:rPr>
          <w:rFonts w:cstheme="minorHAnsi"/>
          <w:lang w:val="fr-BE"/>
        </w:rPr>
      </w:pPr>
      <w:r>
        <w:rPr>
          <w:rFonts w:cstheme="minorHAnsi"/>
          <w:color w:val="000000"/>
          <w:lang w:val="fr-BE"/>
        </w:rPr>
        <w:t>Manque les exigences minimales</w:t>
      </w:r>
    </w:p>
    <w:p w14:paraId="7ED4B607" w14:textId="77777777" w:rsidR="008026A7" w:rsidRPr="007E1C9C" w:rsidRDefault="008026A7" w:rsidP="00193795">
      <w:pPr>
        <w:autoSpaceDE w:val="0"/>
        <w:autoSpaceDN w:val="0"/>
        <w:adjustRightInd w:val="0"/>
        <w:spacing w:after="0" w:line="276" w:lineRule="auto"/>
        <w:jc w:val="both"/>
        <w:rPr>
          <w:rFonts w:cstheme="minorHAnsi"/>
          <w:lang w:val="fr-BE"/>
        </w:rPr>
      </w:pPr>
    </w:p>
    <w:p w14:paraId="449C7281" w14:textId="77777777" w:rsidR="007E3BC9" w:rsidRDefault="008026A7" w:rsidP="00193795">
      <w:pPr>
        <w:autoSpaceDE w:val="0"/>
        <w:autoSpaceDN w:val="0"/>
        <w:adjustRightInd w:val="0"/>
        <w:spacing w:after="0" w:line="276" w:lineRule="auto"/>
        <w:jc w:val="both"/>
        <w:rPr>
          <w:rFonts w:cstheme="minorHAnsi"/>
          <w:lang w:val="fr-BE"/>
        </w:rPr>
      </w:pPr>
      <w:r w:rsidRPr="007E1C9C">
        <w:rPr>
          <w:rFonts w:cstheme="minorHAnsi"/>
          <w:lang w:val="fr-BE"/>
        </w:rPr>
        <w:t xml:space="preserve">L’UNCT doit s'efforcer d'atteindre le niveau qui « répond aux exigences minimales » dans tous les </w:t>
      </w:r>
      <w:r w:rsidR="007E3BC9">
        <w:rPr>
          <w:rFonts w:cstheme="minorHAnsi"/>
          <w:lang w:val="fr-BE"/>
        </w:rPr>
        <w:t xml:space="preserve">sept </w:t>
      </w:r>
      <w:r w:rsidRPr="007E1C9C">
        <w:rPr>
          <w:rFonts w:cstheme="minorHAnsi"/>
          <w:lang w:val="fr-BE"/>
        </w:rPr>
        <w:t>domaines</w:t>
      </w:r>
      <w:r w:rsidR="007E3BC9">
        <w:rPr>
          <w:rFonts w:cstheme="minorHAnsi"/>
          <w:lang w:val="fr-BE"/>
        </w:rPr>
        <w:t xml:space="preserve"> du </w:t>
      </w:r>
      <w:proofErr w:type="spellStart"/>
      <w:r w:rsidR="007E3BC9">
        <w:rPr>
          <w:rFonts w:cstheme="minorHAnsi"/>
          <w:lang w:val="fr-BE"/>
        </w:rPr>
        <w:t>Scorecard</w:t>
      </w:r>
      <w:proofErr w:type="spellEnd"/>
      <w:r w:rsidRPr="007E1C9C">
        <w:rPr>
          <w:rFonts w:cstheme="minorHAnsi"/>
          <w:lang w:val="fr-BE"/>
        </w:rPr>
        <w:t xml:space="preserve"> et leurs indicateurs, conformément aux orientations</w:t>
      </w:r>
      <w:r w:rsidR="007E3BC9">
        <w:rPr>
          <w:rFonts w:cstheme="minorHAnsi"/>
          <w:lang w:val="fr-BE"/>
        </w:rPr>
        <w:t xml:space="preserve"> de l’</w:t>
      </w:r>
      <w:r w:rsidRPr="007E1C9C">
        <w:rPr>
          <w:rFonts w:cstheme="minorHAnsi"/>
          <w:lang w:val="fr-BE"/>
        </w:rPr>
        <w:t xml:space="preserve">UNDG. Cependant, répondre aux exigences minimales doit être considéré comme un point de départ à partir duquel les équipes de pays des Nations Unies peuvent travailler à intensifier leurs efforts pour les dépasser, obtenant ainsi de meilleurs résultats et servant de leaders </w:t>
      </w:r>
      <w:r w:rsidR="007E3BC9">
        <w:rPr>
          <w:rFonts w:cstheme="minorHAnsi"/>
          <w:lang w:val="fr-BE"/>
        </w:rPr>
        <w:t xml:space="preserve">sur le GEWE </w:t>
      </w:r>
      <w:r w:rsidRPr="007E1C9C">
        <w:rPr>
          <w:rFonts w:cstheme="minorHAnsi"/>
          <w:lang w:val="fr-BE"/>
        </w:rPr>
        <w:t>à l'échelle mondiale. Les équipes de pays des Nations Unies obtiennent la note « dépasse les exigences minimales », « </w:t>
      </w:r>
      <w:r w:rsidR="007E3BC9">
        <w:rPr>
          <w:rFonts w:cstheme="minorHAnsi"/>
          <w:lang w:val="fr-BE"/>
        </w:rPr>
        <w:t>répond</w:t>
      </w:r>
      <w:r w:rsidRPr="007E1C9C">
        <w:rPr>
          <w:rFonts w:cstheme="minorHAnsi"/>
          <w:lang w:val="fr-BE"/>
        </w:rPr>
        <w:t xml:space="preserve"> aux exigences minimales » ou « se rapproche des exigences minimales » en fonction des critères auxquels les UNCTS peuvent concrètement faire preuve, comme indiqué pour chaque indicateur dans le Guide technique. Si l’UNCT ne parvient pas à satisfaire aux critères </w:t>
      </w:r>
      <w:r w:rsidR="007E3BC9">
        <w:rPr>
          <w:rFonts w:cstheme="minorHAnsi"/>
          <w:lang w:val="fr-BE"/>
        </w:rPr>
        <w:t xml:space="preserve">établis </w:t>
      </w:r>
      <w:r w:rsidRPr="007E1C9C">
        <w:rPr>
          <w:rFonts w:cstheme="minorHAnsi"/>
          <w:lang w:val="fr-BE"/>
        </w:rPr>
        <w:t xml:space="preserve">sous « se rapproche des exigences minimales », l'indicateur est noté comme </w:t>
      </w:r>
    </w:p>
    <w:p w14:paraId="61E270F3" w14:textId="6F68E006" w:rsidR="00AC0765" w:rsidRDefault="007E3BC9" w:rsidP="00193795">
      <w:pPr>
        <w:autoSpaceDE w:val="0"/>
        <w:autoSpaceDN w:val="0"/>
        <w:adjustRightInd w:val="0"/>
        <w:spacing w:after="0" w:line="276" w:lineRule="auto"/>
        <w:jc w:val="both"/>
        <w:rPr>
          <w:rFonts w:cstheme="minorHAnsi"/>
          <w:lang w:val="fr-BE"/>
        </w:rPr>
      </w:pPr>
      <w:r>
        <w:rPr>
          <w:rFonts w:cstheme="minorHAnsi"/>
          <w:lang w:val="fr-BE"/>
        </w:rPr>
        <w:t xml:space="preserve">« </w:t>
      </w:r>
      <w:proofErr w:type="gramStart"/>
      <w:r>
        <w:rPr>
          <w:rFonts w:cstheme="minorHAnsi"/>
          <w:lang w:val="fr-BE"/>
        </w:rPr>
        <w:t>manque</w:t>
      </w:r>
      <w:proofErr w:type="gramEnd"/>
      <w:r>
        <w:rPr>
          <w:rFonts w:cstheme="minorHAnsi"/>
          <w:lang w:val="fr-BE"/>
        </w:rPr>
        <w:t xml:space="preserve"> les </w:t>
      </w:r>
      <w:r w:rsidR="008026A7" w:rsidRPr="007E1C9C">
        <w:rPr>
          <w:rFonts w:cstheme="minorHAnsi"/>
          <w:lang w:val="fr-BE"/>
        </w:rPr>
        <w:t>exigences minimales». Les résultats détaillés pour chaque indica</w:t>
      </w:r>
      <w:r w:rsidR="00196531">
        <w:rPr>
          <w:rFonts w:cstheme="minorHAnsi"/>
          <w:lang w:val="fr-BE"/>
        </w:rPr>
        <w:t>teur sont présentés à l'annexe A</w:t>
      </w:r>
      <w:r w:rsidR="008026A7" w:rsidRPr="007E1C9C">
        <w:rPr>
          <w:rFonts w:cstheme="minorHAnsi"/>
          <w:lang w:val="fr-BE"/>
        </w:rPr>
        <w:t>.</w:t>
      </w:r>
    </w:p>
    <w:p w14:paraId="299F4B17" w14:textId="33DED1CF" w:rsidR="007E3BC9" w:rsidRPr="007E1C9C" w:rsidRDefault="007E3BC9" w:rsidP="00193795">
      <w:pPr>
        <w:pStyle w:val="Heading1"/>
        <w:spacing w:line="276" w:lineRule="auto"/>
        <w:rPr>
          <w:rFonts w:cstheme="minorHAnsi"/>
          <w:lang w:val="fr-BE"/>
        </w:rPr>
      </w:pPr>
      <w:bookmarkStart w:id="5" w:name="_Toc109892547"/>
      <w:r>
        <w:rPr>
          <w:rFonts w:cstheme="minorHAnsi"/>
          <w:lang w:val="fr-BE"/>
        </w:rPr>
        <w:t>Résultats par Dimension</w:t>
      </w:r>
      <w:bookmarkEnd w:id="5"/>
    </w:p>
    <w:p w14:paraId="515C1B78" w14:textId="4D1FFA65" w:rsidR="00C90333" w:rsidRPr="007E1C9C" w:rsidRDefault="00C90333" w:rsidP="007E2469">
      <w:pPr>
        <w:pStyle w:val="Heading2"/>
        <w:numPr>
          <w:ilvl w:val="0"/>
          <w:numId w:val="4"/>
        </w:numPr>
        <w:spacing w:line="276" w:lineRule="auto"/>
        <w:rPr>
          <w:lang w:val="fr-BE"/>
        </w:rPr>
      </w:pPr>
      <w:bookmarkStart w:id="6" w:name="_Toc109892548"/>
      <w:r w:rsidRPr="004D6C8B">
        <w:t>Planification</w:t>
      </w:r>
      <w:bookmarkEnd w:id="6"/>
      <w:r w:rsidR="00D61833" w:rsidRPr="007E1C9C">
        <w:rPr>
          <w:lang w:val="fr-BE"/>
        </w:rPr>
        <w:tab/>
      </w:r>
    </w:p>
    <w:p w14:paraId="27957176" w14:textId="1BB9B4BE" w:rsidR="00C90333" w:rsidRPr="007E1C9C" w:rsidRDefault="00C90333" w:rsidP="00193795">
      <w:pPr>
        <w:spacing w:line="276" w:lineRule="auto"/>
        <w:jc w:val="both"/>
        <w:rPr>
          <w:rStyle w:val="eop"/>
          <w:rFonts w:cstheme="minorHAnsi"/>
          <w:lang w:val="fr-BE"/>
        </w:rPr>
      </w:pPr>
      <w:r w:rsidRPr="007E1C9C">
        <w:rPr>
          <w:rStyle w:val="eop"/>
          <w:rFonts w:cstheme="minorHAnsi"/>
          <w:lang w:val="fr-BE"/>
        </w:rPr>
        <w:t xml:space="preserve">Le bilan commun de pays (Rapport CCA) nécessite une analyse de genre complète, et pour approcher les exigences minimales du Gender </w:t>
      </w:r>
      <w:proofErr w:type="spellStart"/>
      <w:r w:rsidRPr="007E1C9C">
        <w:rPr>
          <w:rStyle w:val="eop"/>
          <w:rFonts w:cstheme="minorHAnsi"/>
          <w:lang w:val="fr-BE"/>
        </w:rPr>
        <w:t>Scorecard</w:t>
      </w:r>
      <w:proofErr w:type="spellEnd"/>
      <w:r w:rsidRPr="007E1C9C">
        <w:rPr>
          <w:rStyle w:val="eop"/>
          <w:rFonts w:cstheme="minorHAnsi"/>
          <w:lang w:val="fr-BE"/>
        </w:rPr>
        <w:t>, il doit y avoir une analyse de genre dans au moins la moitié des secteurs analysés dans le CCA (ainsi qu'une analyse des causes sous-jacentes de l'inégalité et de la discrimination)</w:t>
      </w:r>
      <w:r w:rsidR="007E3BC9">
        <w:rPr>
          <w:rStyle w:val="eop"/>
          <w:rFonts w:cstheme="minorHAnsi"/>
          <w:lang w:val="fr-BE"/>
        </w:rPr>
        <w:t>,</w:t>
      </w:r>
      <w:r w:rsidRPr="007E1C9C">
        <w:rPr>
          <w:rStyle w:val="eop"/>
          <w:rFonts w:cstheme="minorHAnsi"/>
          <w:lang w:val="fr-BE"/>
        </w:rPr>
        <w:t xml:space="preserve"> et qu'au moins certaines des données sont ventilées par sexe et sensibles au genre. Le Guide technique précise en outre que pour répondre à ce critère, au moins 75 % des données (de population) doivent être ventilées par sexe.</w:t>
      </w:r>
      <w:r w:rsidR="007A6CF2" w:rsidRPr="007E1C9C">
        <w:rPr>
          <w:rStyle w:val="eop"/>
          <w:rFonts w:cstheme="minorHAnsi"/>
          <w:lang w:val="fr-BE"/>
        </w:rPr>
        <w:t xml:space="preserve"> </w:t>
      </w:r>
      <w:r w:rsidR="007A6CF2" w:rsidRPr="007E1C9C">
        <w:rPr>
          <w:rStyle w:val="eop"/>
          <w:rFonts w:cstheme="minorHAnsi"/>
          <w:b/>
          <w:bCs/>
          <w:lang w:val="fr-BE"/>
        </w:rPr>
        <w:t>Actuellement, le CCA manque les exigences minimales (indicateur 1.1)</w:t>
      </w:r>
      <w:r w:rsidR="007A6CF2" w:rsidRPr="007E1C9C">
        <w:rPr>
          <w:rStyle w:val="eop"/>
          <w:rFonts w:cstheme="minorHAnsi"/>
          <w:lang w:val="fr-BE"/>
        </w:rPr>
        <w:t xml:space="preserve">, </w:t>
      </w:r>
      <w:r w:rsidR="007E3BC9">
        <w:rPr>
          <w:rStyle w:val="eop"/>
          <w:rFonts w:cstheme="minorHAnsi"/>
          <w:lang w:val="fr-BE"/>
        </w:rPr>
        <w:t xml:space="preserve">mais </w:t>
      </w:r>
      <w:r w:rsidR="007A6CF2" w:rsidRPr="007E1C9C">
        <w:rPr>
          <w:rStyle w:val="eop"/>
          <w:rFonts w:cstheme="minorHAnsi"/>
          <w:lang w:val="fr-BE"/>
        </w:rPr>
        <w:t xml:space="preserve">a un énorme potentiel pour une analyse genre complète pour éclairer efficacement le prochain UNSDCF, </w:t>
      </w:r>
      <w:r w:rsidR="007E3BC9">
        <w:rPr>
          <w:rStyle w:val="eop"/>
          <w:rFonts w:cstheme="minorHAnsi"/>
          <w:lang w:val="fr-BE"/>
        </w:rPr>
        <w:t xml:space="preserve">à travers ses priorités stratégiques jusqu’au </w:t>
      </w:r>
      <w:r w:rsidR="007A6CF2" w:rsidRPr="007E1C9C">
        <w:rPr>
          <w:rStyle w:val="eop"/>
          <w:rFonts w:cstheme="minorHAnsi"/>
          <w:lang w:val="fr-BE"/>
        </w:rPr>
        <w:t xml:space="preserve">cadre de résultats. </w:t>
      </w:r>
    </w:p>
    <w:p w14:paraId="3DD0AAE6" w14:textId="6E5798F4" w:rsidR="00051799" w:rsidRPr="007E1C9C" w:rsidRDefault="007A6CF2" w:rsidP="00193795">
      <w:pPr>
        <w:spacing w:line="276" w:lineRule="auto"/>
        <w:jc w:val="both"/>
        <w:rPr>
          <w:iCs/>
          <w:lang w:val="fr-BE"/>
        </w:rPr>
      </w:pPr>
      <w:r w:rsidRPr="007E1C9C">
        <w:rPr>
          <w:rStyle w:val="eop"/>
          <w:rFonts w:cstheme="minorHAnsi"/>
          <w:lang w:val="fr-BE"/>
        </w:rPr>
        <w:t xml:space="preserve">Présentement, </w:t>
      </w:r>
      <w:r w:rsidRPr="007E1C9C">
        <w:rPr>
          <w:b/>
          <w:bCs/>
          <w:iCs/>
          <w:lang w:val="fr-BE"/>
        </w:rPr>
        <w:t>l’UNSDCF approche les exigences minimales de l’indicateur 1.2</w:t>
      </w:r>
      <w:r w:rsidRPr="007E1C9C">
        <w:rPr>
          <w:iCs/>
          <w:lang w:val="fr-BE"/>
        </w:rPr>
        <w:t xml:space="preserve"> de la dimension de planification. Aucune des priorités stratégiques n'intègre le genre ni l'autonomisation des femmes, et il n'y a pas de résultat qui est particulièrement ciblé sur l'autonomisation des femmes ou l'égalité des sexes. Sous chaque priorité stratégique, il y a 3 effets pour un total de 12 effets dans le cadre de coopération. 3 de ces 12 effets intègre une analyse genre, mentionne l’égalité des sexes et/ou l’autonomisation des femmes, ce qui aide l’UNCT à approcher </w:t>
      </w:r>
      <w:proofErr w:type="gramStart"/>
      <w:r w:rsidRPr="007E1C9C">
        <w:rPr>
          <w:iCs/>
          <w:lang w:val="fr-BE"/>
        </w:rPr>
        <w:t>des critères requises</w:t>
      </w:r>
      <w:proofErr w:type="gramEnd"/>
      <w:r w:rsidRPr="007E1C9C">
        <w:rPr>
          <w:iCs/>
          <w:lang w:val="fr-BE"/>
        </w:rPr>
        <w:t xml:space="preserve"> pour cet indicateur. Comme le précise le Guide technique, le but n’est pas de seulement </w:t>
      </w:r>
      <w:r w:rsidR="007E3BC9">
        <w:rPr>
          <w:iCs/>
          <w:lang w:val="fr-BE"/>
        </w:rPr>
        <w:t xml:space="preserve">de </w:t>
      </w:r>
      <w:r w:rsidRPr="007E1C9C">
        <w:rPr>
          <w:iCs/>
          <w:lang w:val="fr-BE"/>
        </w:rPr>
        <w:t>faire l’ajout des femmes ou de la mention de genre, mais établir visiblement l’analyse et l’intégration genre tout au long des résultats, des effets, des produits, et des indicateurs du cadre de coopération. Il y a un grand potentiel pour l’UNCT de réaliser un CCA qui a une forte analyse genre qui peut guider l’intégration genre et de l’égalité des sexes da</w:t>
      </w:r>
      <w:r w:rsidR="007E3BC9">
        <w:rPr>
          <w:iCs/>
          <w:lang w:val="fr-BE"/>
        </w:rPr>
        <w:t xml:space="preserve">ns les résultats et à travers le prochain </w:t>
      </w:r>
      <w:r w:rsidRPr="007E1C9C">
        <w:rPr>
          <w:iCs/>
          <w:lang w:val="fr-BE"/>
        </w:rPr>
        <w:t xml:space="preserve">UNSDCF.  </w:t>
      </w:r>
    </w:p>
    <w:p w14:paraId="7CB78782" w14:textId="362EFA06" w:rsidR="00C90333" w:rsidRPr="004D6C8B" w:rsidRDefault="00051799" w:rsidP="00193795">
      <w:pPr>
        <w:spacing w:line="276" w:lineRule="auto"/>
        <w:jc w:val="both"/>
        <w:rPr>
          <w:iCs/>
          <w:lang w:val="fr-BE"/>
        </w:rPr>
      </w:pPr>
      <w:r w:rsidRPr="007E1C9C">
        <w:rPr>
          <w:b/>
          <w:bCs/>
          <w:iCs/>
          <w:lang w:val="fr-BE"/>
        </w:rPr>
        <w:t>Les indicateurs du cadre de résultats de l’UNSDCF approchent les exigences minimales de l’indicateur 1.3</w:t>
      </w:r>
      <w:r w:rsidRPr="007E1C9C">
        <w:rPr>
          <w:iCs/>
          <w:lang w:val="fr-BE"/>
        </w:rPr>
        <w:t xml:space="preserve">. Il y a un total de 152 indicateurs dans le UNSDCF 2021-2023. Parmi ces indicateurs sur 4 priorités stratégiques, 111 indicateurs sont aveugles aux changements par rapport à l’égalité des sexes, et ne sont pas désagrégés par sexe. 41 indicateurs, </w:t>
      </w:r>
      <w:proofErr w:type="gramStart"/>
      <w:r w:rsidRPr="007E1C9C">
        <w:rPr>
          <w:iCs/>
          <w:lang w:val="fr-BE"/>
        </w:rPr>
        <w:t>par contre</w:t>
      </w:r>
      <w:proofErr w:type="gramEnd"/>
      <w:r w:rsidRPr="007E1C9C">
        <w:rPr>
          <w:iCs/>
          <w:lang w:val="fr-BE"/>
        </w:rPr>
        <w:t>, mesurent des changements par rapport à l’égalité des sexes, et sont ventilés par sexe : cela fait un total de 26.9%</w:t>
      </w:r>
      <w:r w:rsidR="007E3BC9">
        <w:rPr>
          <w:iCs/>
          <w:lang w:val="fr-BE"/>
        </w:rPr>
        <w:t xml:space="preserve"> des indicateurs</w:t>
      </w:r>
      <w:r w:rsidRPr="007E1C9C">
        <w:rPr>
          <w:iCs/>
          <w:lang w:val="fr-BE"/>
        </w:rPr>
        <w:t xml:space="preserve">. Pour approcher les exigences minimales du Gender </w:t>
      </w:r>
      <w:proofErr w:type="spellStart"/>
      <w:r w:rsidRPr="007E1C9C">
        <w:rPr>
          <w:iCs/>
          <w:lang w:val="fr-BE"/>
        </w:rPr>
        <w:t>Scorecard</w:t>
      </w:r>
      <w:proofErr w:type="spellEnd"/>
      <w:r w:rsidRPr="007E1C9C">
        <w:rPr>
          <w:iCs/>
          <w:lang w:val="fr-BE"/>
        </w:rPr>
        <w:t xml:space="preserve">, il faut que 20 à 33% des indicateurs de résultats et de produits du UNSDCF mesurent les changements en matière d’égalité des sexes et l’autonomisation des femmes conformément aux cibles des ODD, y compris l’ODD 5. Cependant, tandis que l’UNCT approche les exigences minimales </w:t>
      </w:r>
      <w:r w:rsidR="00D24F27" w:rsidRPr="007E1C9C">
        <w:rPr>
          <w:iCs/>
          <w:lang w:val="fr-BE"/>
        </w:rPr>
        <w:t>de l’indicateur</w:t>
      </w:r>
      <w:r w:rsidR="007E3BC9">
        <w:rPr>
          <w:iCs/>
          <w:lang w:val="fr-BE"/>
        </w:rPr>
        <w:t>,</w:t>
      </w:r>
      <w:r w:rsidRPr="007E1C9C">
        <w:rPr>
          <w:iCs/>
          <w:lang w:val="fr-BE"/>
        </w:rPr>
        <w:t xml:space="preserve"> il y </w:t>
      </w:r>
      <w:r w:rsidRPr="007E1C9C">
        <w:rPr>
          <w:iCs/>
          <w:lang w:val="fr-BE"/>
        </w:rPr>
        <w:lastRenderedPageBreak/>
        <w:t xml:space="preserve">une grande différence </w:t>
      </w:r>
      <w:r w:rsidR="00D24F27" w:rsidRPr="007E1C9C">
        <w:rPr>
          <w:iCs/>
          <w:lang w:val="fr-BE"/>
        </w:rPr>
        <w:t xml:space="preserve">parmi les </w:t>
      </w:r>
      <w:r w:rsidR="007E3BC9">
        <w:rPr>
          <w:iCs/>
          <w:lang w:val="fr-BE"/>
        </w:rPr>
        <w:t xml:space="preserve">différents </w:t>
      </w:r>
      <w:r w:rsidR="00D24F27" w:rsidRPr="007E1C9C">
        <w:rPr>
          <w:iCs/>
          <w:lang w:val="fr-BE"/>
        </w:rPr>
        <w:t>indicateurs du cadre de coopération,</w:t>
      </w:r>
      <w:r w:rsidRPr="007E1C9C">
        <w:rPr>
          <w:iCs/>
          <w:lang w:val="fr-BE"/>
        </w:rPr>
        <w:t xml:space="preserve"> quand une </w:t>
      </w:r>
      <w:r w:rsidR="007E3BC9">
        <w:rPr>
          <w:iCs/>
          <w:lang w:val="fr-BE"/>
        </w:rPr>
        <w:t>évaluation</w:t>
      </w:r>
      <w:r w:rsidRPr="007E1C9C">
        <w:rPr>
          <w:iCs/>
          <w:lang w:val="fr-BE"/>
        </w:rPr>
        <w:t xml:space="preserve"> est faite selon la priorité stratégique. </w:t>
      </w:r>
      <w:r w:rsidR="00D24F27" w:rsidRPr="007E1C9C">
        <w:rPr>
          <w:iCs/>
          <w:lang w:val="fr-BE"/>
        </w:rPr>
        <w:t xml:space="preserve">Les actions dans le plan d’action du </w:t>
      </w:r>
      <w:proofErr w:type="spellStart"/>
      <w:r w:rsidR="00D24F27" w:rsidRPr="007E1C9C">
        <w:rPr>
          <w:iCs/>
          <w:lang w:val="fr-BE"/>
        </w:rPr>
        <w:t>Scorecard</w:t>
      </w:r>
      <w:proofErr w:type="spellEnd"/>
      <w:r w:rsidR="00D24F27" w:rsidRPr="007E1C9C">
        <w:rPr>
          <w:iCs/>
          <w:lang w:val="fr-BE"/>
        </w:rPr>
        <w:t xml:space="preserve"> soutiendra l'équipe de pays des Nations Unies dans l'intégration genre dans les indicateurs </w:t>
      </w:r>
      <w:r w:rsidR="007E3BC9">
        <w:rPr>
          <w:iCs/>
          <w:lang w:val="fr-BE"/>
        </w:rPr>
        <w:t xml:space="preserve">de chaque priorité stratégique </w:t>
      </w:r>
      <w:r w:rsidR="00D24F27" w:rsidRPr="007E1C9C">
        <w:rPr>
          <w:iCs/>
          <w:lang w:val="fr-BE"/>
        </w:rPr>
        <w:t xml:space="preserve">du nouveau </w:t>
      </w:r>
      <w:r w:rsidR="007E3BC9">
        <w:rPr>
          <w:iCs/>
          <w:lang w:val="fr-BE"/>
        </w:rPr>
        <w:t xml:space="preserve">du </w:t>
      </w:r>
      <w:r w:rsidR="00D24F27" w:rsidRPr="007E1C9C">
        <w:rPr>
          <w:iCs/>
          <w:lang w:val="fr-BE"/>
        </w:rPr>
        <w:t>cadre de coopération, qui font parties des outils clés pour suivre les progrès et les défis vers l’égalité des sexes et l’</w:t>
      </w:r>
      <w:r w:rsidR="007E3BC9">
        <w:rPr>
          <w:iCs/>
          <w:lang w:val="fr-BE"/>
        </w:rPr>
        <w:t>autonomisation des femmes dans la programmation de l’UNCT Madagascar.</w:t>
      </w:r>
    </w:p>
    <w:p w14:paraId="75F2F70D" w14:textId="5A54597A" w:rsidR="00D61833" w:rsidRPr="007E1C9C" w:rsidRDefault="008E3787" w:rsidP="007E2469">
      <w:pPr>
        <w:pStyle w:val="Heading2"/>
        <w:numPr>
          <w:ilvl w:val="0"/>
          <w:numId w:val="4"/>
        </w:numPr>
        <w:spacing w:line="276" w:lineRule="auto"/>
        <w:rPr>
          <w:lang w:val="fr-BE"/>
        </w:rPr>
      </w:pPr>
      <w:bookmarkStart w:id="7" w:name="_Toc109892549"/>
      <w:r w:rsidRPr="007E1C9C">
        <w:rPr>
          <w:lang w:val="fr-BE"/>
        </w:rPr>
        <w:t>Programmation et suivi et évaluation</w:t>
      </w:r>
      <w:bookmarkEnd w:id="7"/>
      <w:r w:rsidR="00D61833" w:rsidRPr="007E1C9C">
        <w:rPr>
          <w:lang w:val="fr-BE"/>
        </w:rPr>
        <w:tab/>
      </w:r>
    </w:p>
    <w:p w14:paraId="62A38633" w14:textId="2B8E843B" w:rsidR="003E4280" w:rsidRPr="007E1C9C" w:rsidRDefault="003E4280" w:rsidP="00193795">
      <w:pPr>
        <w:spacing w:line="276" w:lineRule="auto"/>
        <w:jc w:val="both"/>
        <w:rPr>
          <w:iCs/>
          <w:lang w:val="fr-BE"/>
        </w:rPr>
      </w:pPr>
      <w:r w:rsidRPr="007E1C9C">
        <w:rPr>
          <w:rFonts w:cstheme="minorHAnsi"/>
          <w:lang w:val="fr-BE"/>
        </w:rPr>
        <w:t>Un aperçu des conclusions de</w:t>
      </w:r>
      <w:r w:rsidR="007E3BC9">
        <w:rPr>
          <w:rFonts w:cstheme="minorHAnsi"/>
          <w:lang w:val="fr-BE"/>
        </w:rPr>
        <w:t xml:space="preserve"> l’évaluation</w:t>
      </w:r>
      <w:r w:rsidRPr="007E1C9C">
        <w:rPr>
          <w:rFonts w:cstheme="minorHAnsi"/>
          <w:lang w:val="fr-BE"/>
        </w:rPr>
        <w:t xml:space="preserve"> la dimension 2, couvrant les programmes conjoints (JP), la communication et le plaidoyer et le suivi et l'évaluation de l'UNSDCF démontre le potentiel de GEWE au sein des programmes conjoints. Cependant, </w:t>
      </w:r>
      <w:r w:rsidR="007E3BC9">
        <w:rPr>
          <w:rFonts w:cstheme="minorHAnsi"/>
          <w:lang w:val="fr-BE"/>
        </w:rPr>
        <w:t xml:space="preserve">au moment de l’exercice, </w:t>
      </w:r>
      <w:r w:rsidRPr="007E1C9C">
        <w:rPr>
          <w:iCs/>
          <w:lang w:val="fr-BE"/>
        </w:rPr>
        <w:t xml:space="preserve">l'UNCT à Madagascar </w:t>
      </w:r>
      <w:r w:rsidRPr="007E1C9C">
        <w:rPr>
          <w:b/>
          <w:bCs/>
          <w:iCs/>
          <w:lang w:val="fr-BE"/>
        </w:rPr>
        <w:t>manque les exigences minimales</w:t>
      </w:r>
      <w:r w:rsidRPr="007E1C9C">
        <w:rPr>
          <w:iCs/>
          <w:lang w:val="fr-BE"/>
        </w:rPr>
        <w:t xml:space="preserve"> </w:t>
      </w:r>
      <w:r w:rsidRPr="007E1C9C">
        <w:rPr>
          <w:b/>
          <w:bCs/>
          <w:iCs/>
          <w:lang w:val="fr-BE"/>
        </w:rPr>
        <w:t>pour l’indicateur 2.1.</w:t>
      </w:r>
      <w:r w:rsidRPr="007E1C9C">
        <w:rPr>
          <w:iCs/>
          <w:lang w:val="fr-BE"/>
        </w:rPr>
        <w:t xml:space="preserve"> Dans l'ensemble, il n'y a pas un programme conjoint qui se concentre spécifiquement sur l'égalité des sexes ou l'autonomisation des femmes au cours de ce cycle de l'UNSDCF. En outre, alors que certains programmes conjoints sont effectivement sensibles au genre avec plusieurs activités qui se penchent sur l’autonomisation des femmes et la prévention et réponse au violence basée sur le genre, aucun ne s'y concentre de manière dites ‘responsive’ ou ‘transformateur’ (GEM 2 et 3), et le genre n'est pas systématiquement intégré dans les cadres de résultats des programmes, ni suffisamment intégré lors de l'analyse du contexte ou dans les priorités du programme conjoint. </w:t>
      </w:r>
      <w:r w:rsidRPr="007E1C9C">
        <w:rPr>
          <w:rFonts w:cstheme="minorHAnsi"/>
          <w:lang w:val="fr-BE"/>
        </w:rPr>
        <w:t xml:space="preserve"> </w:t>
      </w:r>
      <w:r w:rsidRPr="007E1C9C">
        <w:rPr>
          <w:iCs/>
          <w:lang w:val="fr-BE"/>
        </w:rPr>
        <w:t xml:space="preserve">L’UNCT a mis en place un système avec une matrice à remplir et </w:t>
      </w:r>
      <w:proofErr w:type="gramStart"/>
      <w:r w:rsidRPr="007E1C9C">
        <w:rPr>
          <w:iCs/>
          <w:lang w:val="fr-BE"/>
        </w:rPr>
        <w:t>un SOP</w:t>
      </w:r>
      <w:proofErr w:type="gramEnd"/>
      <w:r w:rsidRPr="007E1C9C">
        <w:rPr>
          <w:iCs/>
          <w:lang w:val="fr-BE"/>
        </w:rPr>
        <w:t xml:space="preserve"> pour assurer l’intégration du genre dans les programmes conjoints. Cependant, à partir de l'analyse des programmes conjoints actuels et terminés, ces matrices ont la possibilité d'assurer plus efficacement une intégration genre dans le processus de critères nécessaires pour les programmes conjoints. L’analyse complète pour chaque programme conjoint</w:t>
      </w:r>
      <w:r w:rsidR="00196531">
        <w:rPr>
          <w:iCs/>
          <w:lang w:val="fr-BE"/>
        </w:rPr>
        <w:t xml:space="preserve"> est en évidence dans l’annexe A</w:t>
      </w:r>
      <w:r w:rsidRPr="007E1C9C">
        <w:rPr>
          <w:iCs/>
          <w:lang w:val="fr-BE"/>
        </w:rPr>
        <w:t xml:space="preserve">. </w:t>
      </w:r>
    </w:p>
    <w:p w14:paraId="0D531817" w14:textId="3626A3AD" w:rsidR="00E656AC" w:rsidRDefault="005A02BE" w:rsidP="00193795">
      <w:pPr>
        <w:spacing w:after="0" w:line="276" w:lineRule="auto"/>
        <w:jc w:val="both"/>
        <w:rPr>
          <w:iCs/>
          <w:lang w:val="fr-BE"/>
        </w:rPr>
      </w:pPr>
      <w:r w:rsidRPr="007E1C9C">
        <w:rPr>
          <w:b/>
          <w:bCs/>
          <w:iCs/>
          <w:lang w:val="fr-BE"/>
        </w:rPr>
        <w:t>L’UNCT approches les exigences minimales pour l’indicateur 2.2 sur la communication et plaidoyer sensible au genre.</w:t>
      </w:r>
      <w:r w:rsidRPr="007E1C9C">
        <w:rPr>
          <w:iCs/>
          <w:lang w:val="fr-BE"/>
        </w:rPr>
        <w:t xml:space="preserve"> L’UNCT a conjointement conçu et mis en œuvre des événements pour la Journée internationale de la femme de mars 2022, ainsi qu’avoir publié des articles sur la promotion de l'autonomisation des femmes et de l'égalité des sexes au cours de la dernière année de ce cycle de l’UNSDCF. L’UNCT a une opportunité de consolider l’intégration genre dans leur communica</w:t>
      </w:r>
      <w:r w:rsidR="007E3BC9">
        <w:rPr>
          <w:iCs/>
          <w:lang w:val="fr-BE"/>
        </w:rPr>
        <w:t>tion et plaidoyer en intégrant</w:t>
      </w:r>
      <w:r w:rsidRPr="007E1C9C">
        <w:rPr>
          <w:iCs/>
          <w:lang w:val="fr-BE"/>
        </w:rPr>
        <w:t xml:space="preserve"> le genre visiblement dans le plan de travail annuel du groupe de communication</w:t>
      </w:r>
      <w:r w:rsidR="007E3BC9">
        <w:rPr>
          <w:iCs/>
          <w:lang w:val="fr-BE"/>
        </w:rPr>
        <w:t>,</w:t>
      </w:r>
      <w:r w:rsidRPr="007E1C9C">
        <w:rPr>
          <w:iCs/>
          <w:lang w:val="fr-BE"/>
        </w:rPr>
        <w:t xml:space="preserve"> et peut élargir les domaines de focus par rapport </w:t>
      </w:r>
      <w:r w:rsidR="007E3BC9" w:rsidRPr="007E1C9C">
        <w:rPr>
          <w:iCs/>
          <w:lang w:val="fr-BE"/>
        </w:rPr>
        <w:t>à</w:t>
      </w:r>
      <w:r w:rsidRPr="007E1C9C">
        <w:rPr>
          <w:iCs/>
          <w:lang w:val="fr-BE"/>
        </w:rPr>
        <w:t xml:space="preserve"> l’autonomisation des femmes dans leurs communications, par exemple dans les secteurs non-traditionnels, </w:t>
      </w:r>
      <w:r w:rsidR="007E3BC9">
        <w:rPr>
          <w:iCs/>
          <w:lang w:val="fr-BE"/>
        </w:rPr>
        <w:t xml:space="preserve">surtout visant </w:t>
      </w:r>
      <w:r w:rsidRPr="007E1C9C">
        <w:rPr>
          <w:iCs/>
          <w:lang w:val="fr-BE"/>
        </w:rPr>
        <w:t xml:space="preserve">le changement climatique, l’infrastructure, ‘Femmes, paix et sécurité’ ou le transport. </w:t>
      </w:r>
    </w:p>
    <w:p w14:paraId="51667ED9" w14:textId="77777777" w:rsidR="004D6C8B" w:rsidRPr="007E1C9C" w:rsidRDefault="004D6C8B" w:rsidP="00193795">
      <w:pPr>
        <w:spacing w:after="0" w:line="276" w:lineRule="auto"/>
        <w:jc w:val="both"/>
        <w:rPr>
          <w:iCs/>
          <w:lang w:val="fr-BE"/>
        </w:rPr>
      </w:pPr>
    </w:p>
    <w:p w14:paraId="0E3F2BF8" w14:textId="702B5EB3" w:rsidR="00E656AC" w:rsidRPr="007E1C9C" w:rsidRDefault="00E656AC" w:rsidP="00193795">
      <w:pPr>
        <w:spacing w:line="276" w:lineRule="auto"/>
        <w:jc w:val="both"/>
        <w:rPr>
          <w:rFonts w:cstheme="minorHAnsi"/>
          <w:lang w:val="fr-BE"/>
        </w:rPr>
      </w:pPr>
      <w:r w:rsidRPr="007E1C9C">
        <w:rPr>
          <w:rFonts w:cstheme="minorHAnsi"/>
          <w:lang w:val="fr-BE"/>
        </w:rPr>
        <w:t>Le suivi et l'évaluation sont un processus fondamental pour assurer que l'</w:t>
      </w:r>
      <w:r w:rsidR="007E3BC9">
        <w:rPr>
          <w:rFonts w:cstheme="minorHAnsi"/>
          <w:lang w:val="fr-BE"/>
        </w:rPr>
        <w:t xml:space="preserve">UNCT </w:t>
      </w:r>
      <w:r w:rsidRPr="007E1C9C">
        <w:rPr>
          <w:rFonts w:cstheme="minorHAnsi"/>
          <w:lang w:val="fr-BE"/>
        </w:rPr>
        <w:t xml:space="preserve">identifie ses progrès et ses défis en matière d'égalité des sexes et l'autonomisation des femmes. </w:t>
      </w:r>
      <w:r w:rsidRPr="007E1C9C">
        <w:rPr>
          <w:b/>
          <w:bCs/>
          <w:iCs/>
          <w:lang w:val="fr-BE"/>
        </w:rPr>
        <w:t>L'UNCT à Madagascar manques les exigences minimales pour l’indicateur 2.3.</w:t>
      </w:r>
      <w:r w:rsidRPr="007E1C9C">
        <w:rPr>
          <w:iCs/>
          <w:lang w:val="fr-BE"/>
        </w:rPr>
        <w:t xml:space="preserve"> </w:t>
      </w:r>
      <w:r w:rsidRPr="007E1C9C">
        <w:rPr>
          <w:rFonts w:cstheme="minorHAnsi"/>
          <w:lang w:val="fr-BE"/>
        </w:rPr>
        <w:t>Dans le processus de conception et de développement du nouveau UNSDCF, il est possible d’accroitre les capacités de l’UNCT dans cette dimension, par exemple : de fournir une formation au groupe S&amp;E sur le suivi sensible au genre</w:t>
      </w:r>
      <w:r w:rsidR="00CE0B95" w:rsidRPr="007E1C9C">
        <w:rPr>
          <w:rFonts w:cstheme="minorHAnsi"/>
          <w:lang w:val="fr-BE"/>
        </w:rPr>
        <w:t>,</w:t>
      </w:r>
      <w:r w:rsidRPr="007E1C9C">
        <w:rPr>
          <w:rFonts w:cstheme="minorHAnsi"/>
          <w:lang w:val="fr-BE"/>
        </w:rPr>
        <w:t xml:space="preserve"> et d'intégrer une optique sensible au genre dans les examens à mi-parcours ou annuels du UNSDCF.</w:t>
      </w:r>
      <w:r w:rsidR="007E3BC9">
        <w:rPr>
          <w:rFonts w:cstheme="minorHAnsi"/>
          <w:lang w:val="fr-BE"/>
        </w:rPr>
        <w:t xml:space="preserve"> </w:t>
      </w:r>
    </w:p>
    <w:p w14:paraId="12FB9052" w14:textId="0CAE43B0" w:rsidR="009E7B44" w:rsidRPr="007E1C9C" w:rsidRDefault="009E7B44" w:rsidP="007E2469">
      <w:pPr>
        <w:pStyle w:val="Heading2"/>
        <w:numPr>
          <w:ilvl w:val="0"/>
          <w:numId w:val="4"/>
        </w:numPr>
        <w:spacing w:line="276" w:lineRule="auto"/>
        <w:rPr>
          <w:lang w:val="fr-BE"/>
        </w:rPr>
      </w:pPr>
      <w:bookmarkStart w:id="8" w:name="_Toc109892550"/>
      <w:r w:rsidRPr="004D6C8B">
        <w:t>Partenariats</w:t>
      </w:r>
      <w:bookmarkEnd w:id="8"/>
    </w:p>
    <w:p w14:paraId="1CB9D507" w14:textId="08EE5473" w:rsidR="008032E0" w:rsidRPr="007E1C9C" w:rsidRDefault="00E966F3" w:rsidP="00193795">
      <w:pPr>
        <w:spacing w:after="0" w:line="276" w:lineRule="auto"/>
        <w:jc w:val="both"/>
        <w:rPr>
          <w:iCs/>
          <w:lang w:val="fr-BE"/>
        </w:rPr>
      </w:pPr>
      <w:r w:rsidRPr="007E1C9C">
        <w:rPr>
          <w:rFonts w:cstheme="minorHAnsi"/>
          <w:lang w:val="fr-BE"/>
        </w:rPr>
        <w:t xml:space="preserve">En examinant la documentation sur la dimension de partenariats (collaboration avec le gouvernement sur GEWE et collaboration avec les WRO ou les OSC GEWE), il existe des initiatives claires et dédiées avec différents homologues gouvernementaux pour sensibiliser, renforcer les capacités et motiver l'action sur le genre et vers l’égalité des sexes.  </w:t>
      </w:r>
      <w:r w:rsidR="008032E0" w:rsidRPr="007E1C9C">
        <w:rPr>
          <w:b/>
          <w:bCs/>
          <w:iCs/>
          <w:lang w:val="fr-BE"/>
        </w:rPr>
        <w:t>L'UNCT à Madagascar</w:t>
      </w:r>
      <w:r w:rsidR="008032E0" w:rsidRPr="007E1C9C">
        <w:rPr>
          <w:iCs/>
          <w:lang w:val="fr-BE"/>
        </w:rPr>
        <w:t xml:space="preserve"> </w:t>
      </w:r>
      <w:r w:rsidR="008032E0" w:rsidRPr="007E1C9C">
        <w:rPr>
          <w:b/>
          <w:bCs/>
          <w:iCs/>
          <w:lang w:val="fr-BE"/>
        </w:rPr>
        <w:t>répond aux exigences minimales</w:t>
      </w:r>
      <w:r w:rsidR="008032E0" w:rsidRPr="007E1C9C">
        <w:rPr>
          <w:iCs/>
          <w:lang w:val="fr-BE"/>
        </w:rPr>
        <w:t xml:space="preserve"> </w:t>
      </w:r>
      <w:r w:rsidR="008032E0" w:rsidRPr="007E1C9C">
        <w:rPr>
          <w:b/>
          <w:bCs/>
          <w:iCs/>
          <w:lang w:val="fr-BE"/>
        </w:rPr>
        <w:t xml:space="preserve">pour l’indicateur 3.1. </w:t>
      </w:r>
      <w:r w:rsidR="008032E0" w:rsidRPr="007E1C9C">
        <w:rPr>
          <w:iCs/>
          <w:lang w:val="fr-BE"/>
        </w:rPr>
        <w:t xml:space="preserve">Le projet « Système de protection sociale intégré et inclusif » (2019- janvier 2022) vise à soutenir le gouvernement de Madagascar dans le renforcement de son système de protection sociale et à le rendre plus sensible aux besoins des ménages extrêmement pauvres, avec un accent particulier sur les personnes vivant </w:t>
      </w:r>
      <w:r w:rsidR="008032E0" w:rsidRPr="007E1C9C">
        <w:rPr>
          <w:iCs/>
          <w:lang w:val="fr-BE"/>
        </w:rPr>
        <w:lastRenderedPageBreak/>
        <w:t>avec un handicap. Entre autres initiatives, le paquet d’actions intégré</w:t>
      </w:r>
      <w:r w:rsidR="00216D7C">
        <w:rPr>
          <w:iCs/>
          <w:lang w:val="fr-BE"/>
        </w:rPr>
        <w:t>s</w:t>
      </w:r>
      <w:r w:rsidR="008032E0" w:rsidRPr="007E1C9C">
        <w:rPr>
          <w:iCs/>
          <w:lang w:val="fr-BE"/>
        </w:rPr>
        <w:t xml:space="preserve"> comprend des programmes de protection contre le </w:t>
      </w:r>
      <w:r w:rsidR="00216D7C">
        <w:rPr>
          <w:iCs/>
          <w:lang w:val="fr-BE"/>
        </w:rPr>
        <w:t>VBG</w:t>
      </w:r>
      <w:r w:rsidR="008032E0" w:rsidRPr="007E1C9C">
        <w:rPr>
          <w:iCs/>
          <w:lang w:val="fr-BE"/>
        </w:rPr>
        <w:t xml:space="preserve"> et des activités de promotion d’emploi décent. Le projet cible les femmes et les filles, y compris les victimes d'exploitation et d'abus sexuels, et le projet est lié à la CEDAW, ainsi qu'à l'ODD 5, indicateur 5.2, et les deux principaux partenaires gouvernementaux sont le </w:t>
      </w:r>
      <w:proofErr w:type="gramStart"/>
      <w:r w:rsidR="008032E0" w:rsidRPr="007E1C9C">
        <w:rPr>
          <w:iCs/>
          <w:lang w:val="fr-BE"/>
        </w:rPr>
        <w:t>Ministère</w:t>
      </w:r>
      <w:proofErr w:type="gramEnd"/>
      <w:r w:rsidR="008032E0" w:rsidRPr="007E1C9C">
        <w:rPr>
          <w:iCs/>
          <w:lang w:val="fr-BE"/>
        </w:rPr>
        <w:t xml:space="preserve"> de la Population, de la Protection Sociale et de la Promotion de la Femme, et le Fond d’Intervention pour le Développement (FID). Le gouvernement de Madagascar a élaboré et publié un VNR pour les ODD en 2021, à laquelle l’UNCT a contribué, soutenant sa préparation utilisant une approche sensible au genre. Madagascar a également procédé à un processus de localisation des OD</w:t>
      </w:r>
      <w:r w:rsidR="00216D7C">
        <w:rPr>
          <w:iCs/>
          <w:lang w:val="fr-BE"/>
        </w:rPr>
        <w:t>D, y inclus l’ODD lié au genre, ce qui pourrait être continu</w:t>
      </w:r>
      <w:r w:rsidR="00216D7C" w:rsidRPr="007E1C9C">
        <w:rPr>
          <w:iCs/>
          <w:lang w:val="fr-BE"/>
        </w:rPr>
        <w:t>é</w:t>
      </w:r>
      <w:r w:rsidR="00216D7C">
        <w:rPr>
          <w:iCs/>
          <w:lang w:val="fr-BE"/>
        </w:rPr>
        <w:t xml:space="preserve"> au cours du prochain UNSDCF, en incluant l’engagement non seulement avec le gouvernement, mais aussi avec les OSC qui travaillent sur les droits des femmes. </w:t>
      </w:r>
    </w:p>
    <w:p w14:paraId="430C8B6D" w14:textId="77777777" w:rsidR="008032E0" w:rsidRPr="007E1C9C" w:rsidRDefault="008032E0" w:rsidP="00193795">
      <w:pPr>
        <w:spacing w:after="0" w:line="276" w:lineRule="auto"/>
        <w:jc w:val="both"/>
        <w:rPr>
          <w:iCs/>
          <w:lang w:val="fr-BE"/>
        </w:rPr>
      </w:pPr>
    </w:p>
    <w:p w14:paraId="611D7F25" w14:textId="75A937D3" w:rsidR="00E966F3" w:rsidRDefault="008032E0" w:rsidP="00193795">
      <w:pPr>
        <w:spacing w:after="0" w:line="276" w:lineRule="auto"/>
        <w:jc w:val="both"/>
        <w:rPr>
          <w:iCs/>
          <w:lang w:val="fr-BE"/>
        </w:rPr>
      </w:pPr>
      <w:r w:rsidRPr="007E1C9C">
        <w:rPr>
          <w:iCs/>
          <w:lang w:val="fr-BE"/>
        </w:rPr>
        <w:t>Il y’a cependant une grande opportunité, étant au début du processus de développement pour le nouveau cycle du UNSDCF, pour l’UNCT de s’engager</w:t>
      </w:r>
      <w:r w:rsidR="00216D7C">
        <w:rPr>
          <w:iCs/>
          <w:lang w:val="fr-BE"/>
        </w:rPr>
        <w:t xml:space="preserve"> plus profondément</w:t>
      </w:r>
      <w:r w:rsidRPr="007E1C9C">
        <w:rPr>
          <w:iCs/>
          <w:lang w:val="fr-BE"/>
        </w:rPr>
        <w:t xml:space="preserve"> avec le mécanisme national pour les femmes dans le design du </w:t>
      </w:r>
      <w:r w:rsidR="00216D7C">
        <w:rPr>
          <w:iCs/>
          <w:lang w:val="fr-BE"/>
        </w:rPr>
        <w:t xml:space="preserve">nouveau CCA, de l’élaboration des </w:t>
      </w:r>
      <w:r w:rsidRPr="007E1C9C">
        <w:rPr>
          <w:iCs/>
          <w:lang w:val="fr-BE"/>
        </w:rPr>
        <w:t xml:space="preserve">domaines stratégiques priorités, dans le cadre de résultats et dans la mise en </w:t>
      </w:r>
      <w:proofErr w:type="spellStart"/>
      <w:r w:rsidRPr="007E1C9C">
        <w:rPr>
          <w:iCs/>
          <w:lang w:val="fr-BE"/>
        </w:rPr>
        <w:t>oeuvre</w:t>
      </w:r>
      <w:proofErr w:type="spellEnd"/>
      <w:r w:rsidRPr="007E1C9C">
        <w:rPr>
          <w:iCs/>
          <w:lang w:val="fr-BE"/>
        </w:rPr>
        <w:t xml:space="preserve"> et le S&amp;E du UNSDCF.</w:t>
      </w:r>
    </w:p>
    <w:p w14:paraId="4BCE325C" w14:textId="77777777" w:rsidR="004D6C8B" w:rsidRPr="004D6C8B" w:rsidRDefault="004D6C8B" w:rsidP="00193795">
      <w:pPr>
        <w:spacing w:after="0" w:line="276" w:lineRule="auto"/>
        <w:jc w:val="both"/>
        <w:rPr>
          <w:iCs/>
          <w:lang w:val="fr-BE"/>
        </w:rPr>
      </w:pPr>
    </w:p>
    <w:p w14:paraId="517702F7" w14:textId="6285ED79" w:rsidR="00583C04" w:rsidRPr="007E1C9C" w:rsidRDefault="001D76CF" w:rsidP="00193795">
      <w:pPr>
        <w:spacing w:line="276" w:lineRule="auto"/>
        <w:jc w:val="both"/>
        <w:rPr>
          <w:rFonts w:cstheme="minorHAnsi"/>
          <w:lang w:val="fr-BE"/>
        </w:rPr>
      </w:pPr>
      <w:r w:rsidRPr="007E1C9C">
        <w:rPr>
          <w:rFonts w:cstheme="minorHAnsi"/>
          <w:b/>
          <w:bCs/>
          <w:lang w:val="fr-BE"/>
        </w:rPr>
        <w:t>L’UNCT s’approche des exigences minimales de l’indicateur 3.2</w:t>
      </w:r>
      <w:r w:rsidRPr="007E1C9C">
        <w:rPr>
          <w:rFonts w:cstheme="minorHAnsi"/>
          <w:lang w:val="fr-BE"/>
        </w:rPr>
        <w:t xml:space="preserve">, en ce qui concerne la collaboration avec les </w:t>
      </w:r>
      <w:proofErr w:type="spellStart"/>
      <w:r w:rsidRPr="007E1C9C">
        <w:rPr>
          <w:rFonts w:cstheme="minorHAnsi"/>
          <w:lang w:val="fr-BE"/>
        </w:rPr>
        <w:t>ONGs</w:t>
      </w:r>
      <w:proofErr w:type="spellEnd"/>
      <w:r w:rsidRPr="007E1C9C">
        <w:rPr>
          <w:rFonts w:cstheme="minorHAnsi"/>
          <w:lang w:val="fr-BE"/>
        </w:rPr>
        <w:t xml:space="preserve"> et </w:t>
      </w:r>
      <w:r w:rsidR="00616462">
        <w:rPr>
          <w:rFonts w:cstheme="minorHAnsi"/>
          <w:lang w:val="fr-BE"/>
        </w:rPr>
        <w:t xml:space="preserve">la </w:t>
      </w:r>
      <w:r w:rsidRPr="007E1C9C">
        <w:rPr>
          <w:rFonts w:cstheme="minorHAnsi"/>
          <w:lang w:val="fr-BE"/>
        </w:rPr>
        <w:t xml:space="preserve">société civil sur les droits des femmes ou le GEWE. </w:t>
      </w:r>
      <w:r w:rsidRPr="007E1C9C">
        <w:rPr>
          <w:iCs/>
          <w:lang w:val="fr-BE"/>
        </w:rPr>
        <w:t>Le projet « Consolider et accélérer les acquis de la paix à Madagascar durant la crise du COVID-19</w:t>
      </w:r>
      <w:r w:rsidR="004D6C8B">
        <w:rPr>
          <w:iCs/>
          <w:lang w:val="fr-BE"/>
        </w:rPr>
        <w:t xml:space="preserve"> </w:t>
      </w:r>
      <w:r w:rsidRPr="007E1C9C">
        <w:rPr>
          <w:iCs/>
          <w:lang w:val="fr-BE"/>
        </w:rPr>
        <w:t xml:space="preserve">» (date de démarrage du projet : 2020 pour une durée approximative de 12 mois) vise à conserver les acquis de paix face à l’épidémie de Covid au pays, en abordant l’enjeu des incidences en matière sécuritaire, de gouvernance, et de protection des droits des personnes les plus vulnérables, liées à la crise sanitaire.  Le projet cible en particulier les femmes, les filles et les personnes en situation d’handicap, et tous les indicateurs du cadre de résultats du projet sont ventilées par sexe et par âge. Le troisième résultat vise la VBG, ainsi que les produits liés au résultat 3, visant la prévention et réponse au VGB. Les deux principaux partenaires non-gouvernementaux sont Gender Links et le Conseil National des Femmes de Madagascar. Présentement, il est difficile de vérifier si l’UNCT à contribuer au renforcement substantiel de la participation et de l’engagement des </w:t>
      </w:r>
      <w:proofErr w:type="spellStart"/>
      <w:r w:rsidRPr="007E1C9C">
        <w:rPr>
          <w:iCs/>
          <w:lang w:val="fr-BE"/>
        </w:rPr>
        <w:t>ONGs</w:t>
      </w:r>
      <w:proofErr w:type="spellEnd"/>
      <w:r w:rsidRPr="007E1C9C">
        <w:rPr>
          <w:iCs/>
          <w:lang w:val="fr-BE"/>
        </w:rPr>
        <w:t xml:space="preserve"> dans la localisation ou implémentation des ODD liés au genre, et l’UNCT bénéficie d’un nouveau cycle UNSDCF pour s’engager avec les </w:t>
      </w:r>
      <w:proofErr w:type="spellStart"/>
      <w:r w:rsidRPr="007E1C9C">
        <w:rPr>
          <w:iCs/>
          <w:lang w:val="fr-BE"/>
        </w:rPr>
        <w:t>OSCs</w:t>
      </w:r>
      <w:proofErr w:type="spellEnd"/>
      <w:r w:rsidRPr="007E1C9C">
        <w:rPr>
          <w:iCs/>
          <w:lang w:val="fr-BE"/>
        </w:rPr>
        <w:t xml:space="preserve"> qui travaillent sur l’égalité des sexes et l’autonomisation des femmes sur sa formulation. </w:t>
      </w:r>
    </w:p>
    <w:p w14:paraId="6F1086A6" w14:textId="42DCA2A8" w:rsidR="003E4280" w:rsidRPr="007E1C9C" w:rsidRDefault="003E4280" w:rsidP="007E2469">
      <w:pPr>
        <w:pStyle w:val="Heading2"/>
        <w:numPr>
          <w:ilvl w:val="0"/>
          <w:numId w:val="4"/>
        </w:numPr>
        <w:spacing w:line="276" w:lineRule="auto"/>
        <w:rPr>
          <w:lang w:val="fr-BE"/>
        </w:rPr>
      </w:pPr>
      <w:bookmarkStart w:id="9" w:name="_Toc109892551"/>
      <w:r w:rsidRPr="007E1C9C">
        <w:rPr>
          <w:lang w:val="fr-BE"/>
        </w:rPr>
        <w:t>Leadership et culture organisationnelle</w:t>
      </w:r>
      <w:bookmarkEnd w:id="9"/>
    </w:p>
    <w:p w14:paraId="75C360B4" w14:textId="16F37521" w:rsidR="00583C04" w:rsidRPr="007E1C9C" w:rsidRDefault="00583C04" w:rsidP="00193795">
      <w:pPr>
        <w:spacing w:line="276" w:lineRule="auto"/>
        <w:jc w:val="both"/>
        <w:rPr>
          <w:rFonts w:cstheme="minorHAnsi"/>
          <w:lang w:val="fr-BE"/>
        </w:rPr>
      </w:pPr>
      <w:r w:rsidRPr="007E1C9C">
        <w:rPr>
          <w:rFonts w:cstheme="minorHAnsi"/>
          <w:lang w:val="fr-BE"/>
        </w:rPr>
        <w:t xml:space="preserve">Un leadership fort, cohérent et vocal sur les questions d'intégration du genre, d'autonomisation des femmes et d'égalité des sexes est nécessaire pour qu'il y ait des progrès et un impact au niveau non seulement du pays mais aussi au sein de l’UNCT. </w:t>
      </w:r>
      <w:r w:rsidRPr="007E1C9C">
        <w:rPr>
          <w:rFonts w:cstheme="minorHAnsi"/>
          <w:b/>
          <w:bCs/>
          <w:lang w:val="fr-BE"/>
        </w:rPr>
        <w:t xml:space="preserve">Pour la dimension 4 du </w:t>
      </w:r>
      <w:proofErr w:type="spellStart"/>
      <w:r w:rsidRPr="007E1C9C">
        <w:rPr>
          <w:rFonts w:cstheme="minorHAnsi"/>
          <w:b/>
          <w:bCs/>
          <w:lang w:val="fr-BE"/>
        </w:rPr>
        <w:t>Scorecard</w:t>
      </w:r>
      <w:proofErr w:type="spellEnd"/>
      <w:r w:rsidRPr="007E1C9C">
        <w:rPr>
          <w:rFonts w:cstheme="minorHAnsi"/>
          <w:b/>
          <w:bCs/>
          <w:lang w:val="fr-BE"/>
        </w:rPr>
        <w:t xml:space="preserve">, l’UNCT approche les exigences minimales pour l’indicateur 4.1 sur le leadership de l’UNCT engager </w:t>
      </w:r>
      <w:r w:rsidR="00616462" w:rsidRPr="007E1C9C">
        <w:rPr>
          <w:rFonts w:cstheme="minorHAnsi"/>
          <w:b/>
          <w:bCs/>
          <w:lang w:val="fr-BE"/>
        </w:rPr>
        <w:t>à</w:t>
      </w:r>
      <w:r w:rsidRPr="007E1C9C">
        <w:rPr>
          <w:rFonts w:cstheme="minorHAnsi"/>
          <w:b/>
          <w:bCs/>
          <w:lang w:val="fr-BE"/>
        </w:rPr>
        <w:t xml:space="preserve"> promouvoir l’égalité des sexes.</w:t>
      </w:r>
      <w:r w:rsidRPr="007E1C9C">
        <w:rPr>
          <w:rFonts w:cstheme="minorHAnsi"/>
          <w:lang w:val="fr-BE"/>
        </w:rPr>
        <w:t xml:space="preserve"> L’UNCT a une opportunité de mettre un accent sur les questions de GEWE dans leurs réunions, en veillant à ce que les développements normatifs au niveau pays, les examens (</w:t>
      </w:r>
      <w:r w:rsidR="00616462">
        <w:rPr>
          <w:rFonts w:cstheme="minorHAnsi"/>
          <w:lang w:val="fr-BE"/>
        </w:rPr>
        <w:t xml:space="preserve">le </w:t>
      </w:r>
      <w:r w:rsidRPr="007E1C9C">
        <w:rPr>
          <w:rFonts w:cstheme="minorHAnsi"/>
          <w:lang w:val="fr-BE"/>
        </w:rPr>
        <w:t>VNR par exemple), les programmes sur GEWE, les événements ou journées dédiés aux femmes, ou l'intégration du genre</w:t>
      </w:r>
      <w:r w:rsidR="00616462">
        <w:rPr>
          <w:rFonts w:cstheme="minorHAnsi"/>
          <w:lang w:val="fr-BE"/>
        </w:rPr>
        <w:t xml:space="preserve"> dans la programmation et la politique</w:t>
      </w:r>
      <w:r w:rsidRPr="007E1C9C">
        <w:rPr>
          <w:rFonts w:cstheme="minorHAnsi"/>
          <w:lang w:val="fr-BE"/>
        </w:rPr>
        <w:t xml:space="preserve"> restent une priorité dans leur travail. Le CR a effectivement fait l’intégration genre dans ses discours, ce qui pourrait être renforcer au cours de la prochaine année, et pourrait également être u</w:t>
      </w:r>
      <w:r w:rsidR="00616462">
        <w:rPr>
          <w:rFonts w:cstheme="minorHAnsi"/>
          <w:lang w:val="fr-BE"/>
        </w:rPr>
        <w:t>n objectif minimum pour les autres chefs</w:t>
      </w:r>
      <w:r w:rsidRPr="007E1C9C">
        <w:rPr>
          <w:rFonts w:cstheme="minorHAnsi"/>
          <w:lang w:val="fr-BE"/>
        </w:rPr>
        <w:t xml:space="preserve"> d'agences dans leurs discours publics et leurs communications, surtout dans les secteurs dites non-traditionnels pour le genre. Pour une </w:t>
      </w:r>
      <w:r w:rsidR="00616462">
        <w:rPr>
          <w:rFonts w:cstheme="minorHAnsi"/>
          <w:lang w:val="fr-BE"/>
        </w:rPr>
        <w:t>analyse plus approfondie, voir a</w:t>
      </w:r>
      <w:r w:rsidRPr="007E1C9C">
        <w:rPr>
          <w:rFonts w:cstheme="minorHAnsi"/>
          <w:lang w:val="fr-BE"/>
        </w:rPr>
        <w:t xml:space="preserve">nnexe </w:t>
      </w:r>
      <w:r w:rsidR="00196531">
        <w:rPr>
          <w:rFonts w:cstheme="minorHAnsi"/>
          <w:lang w:val="fr-BE"/>
        </w:rPr>
        <w:t>A</w:t>
      </w:r>
      <w:r w:rsidRPr="007E1C9C">
        <w:rPr>
          <w:rFonts w:cstheme="minorHAnsi"/>
          <w:lang w:val="fr-BE"/>
        </w:rPr>
        <w:t xml:space="preserve">. </w:t>
      </w:r>
    </w:p>
    <w:p w14:paraId="6082AF8C" w14:textId="4DDAFAB8" w:rsidR="00A22B31" w:rsidRPr="007E1C9C" w:rsidRDefault="00583C04" w:rsidP="00193795">
      <w:pPr>
        <w:spacing w:line="276" w:lineRule="auto"/>
        <w:jc w:val="both"/>
        <w:rPr>
          <w:iCs/>
          <w:lang w:val="fr-BE"/>
        </w:rPr>
      </w:pPr>
      <w:r w:rsidRPr="007E1C9C">
        <w:rPr>
          <w:lang w:val="fr-BE"/>
        </w:rPr>
        <w:t>L'indicateur 4.2 est basé sur les réponses à un sondage de 10 questions sur la culture organisationnelle qui mesure la perception des répondants du soutien dans l</w:t>
      </w:r>
      <w:r w:rsidR="00616462">
        <w:rPr>
          <w:lang w:val="fr-BE"/>
        </w:rPr>
        <w:t xml:space="preserve">e lieu de travail par rapport au </w:t>
      </w:r>
      <w:r w:rsidRPr="007E1C9C">
        <w:rPr>
          <w:lang w:val="fr-BE"/>
        </w:rPr>
        <w:t xml:space="preserve">GEWE. Ce fut l'un des meilleurs résultats parmi les indicateurs du Gender </w:t>
      </w:r>
      <w:proofErr w:type="spellStart"/>
      <w:r w:rsidRPr="007E1C9C">
        <w:rPr>
          <w:lang w:val="fr-BE"/>
        </w:rPr>
        <w:t>Scorecard</w:t>
      </w:r>
      <w:proofErr w:type="spellEnd"/>
      <w:r w:rsidRPr="007E1C9C">
        <w:rPr>
          <w:lang w:val="fr-BE"/>
        </w:rPr>
        <w:t xml:space="preserve"> pour l'UNCT Madagascar, </w:t>
      </w:r>
      <w:r w:rsidRPr="007E1C9C">
        <w:rPr>
          <w:b/>
          <w:bCs/>
          <w:lang w:val="fr-BE"/>
        </w:rPr>
        <w:t xml:space="preserve">qui a atteint les </w:t>
      </w:r>
      <w:r w:rsidRPr="007E1C9C">
        <w:rPr>
          <w:b/>
          <w:bCs/>
          <w:lang w:val="fr-BE"/>
        </w:rPr>
        <w:lastRenderedPageBreak/>
        <w:t>exigences minimales</w:t>
      </w:r>
      <w:r w:rsidR="00A22B31" w:rsidRPr="007E1C9C">
        <w:rPr>
          <w:b/>
          <w:bCs/>
          <w:lang w:val="fr-BE"/>
        </w:rPr>
        <w:t xml:space="preserve"> pour l’indicateur 4.2. </w:t>
      </w:r>
      <w:r w:rsidR="00A22B31" w:rsidRPr="007E1C9C">
        <w:rPr>
          <w:rFonts w:cstheme="minorHAnsi"/>
          <w:color w:val="222222"/>
          <w:shd w:val="clear" w:color="auto" w:fill="FFFFFF"/>
          <w:lang w:val="fr-BE"/>
        </w:rPr>
        <w:t xml:space="preserve">A </w:t>
      </w:r>
      <w:r w:rsidR="00A22B31" w:rsidRPr="007E1C9C">
        <w:rPr>
          <w:iCs/>
          <w:lang w:val="fr-BE"/>
        </w:rPr>
        <w:t xml:space="preserve">la clôture du sondage, 269 réponses ont été reçus (sur un total possible de 721 membres de personnel), avec 134 réponses des femmes et 134 réponses des hommes et l'exigence minimale de 65 % de notes positives ayant été atteinte pour toutes les questions concernant les aspects de l'égalité des sexes, de la discrimination et de l'équilibre entre vie professionnelle et vie privée. Quelques questions étaient </w:t>
      </w:r>
      <w:r w:rsidR="00616462">
        <w:rPr>
          <w:iCs/>
          <w:lang w:val="fr-BE"/>
        </w:rPr>
        <w:t xml:space="preserve">cependant </w:t>
      </w:r>
      <w:r w:rsidR="00A22B31" w:rsidRPr="007E1C9C">
        <w:rPr>
          <w:iCs/>
          <w:lang w:val="fr-BE"/>
        </w:rPr>
        <w:t xml:space="preserve">nettement inférieures à d'autres, avec les questions sur les modalités de travail flexibles, si le système des Nations Unies a mis en place des procédures adéquates pour protéger la sécurité personnelle, et si le système des Nations Unies a mis en place des procédures adéquates pour prévenir et combattre le harcèlement sexuel, l'exploitation et la abus d'autorité – tous ont obtenu un score juste au-dessus du seuil de 65 %, avec des différences notables entre les sexes. </w:t>
      </w:r>
    </w:p>
    <w:p w14:paraId="5A9C65A0" w14:textId="49FDEB62" w:rsidR="00A22B31" w:rsidRPr="007E1C9C" w:rsidRDefault="00A22B31" w:rsidP="00193795">
      <w:pPr>
        <w:spacing w:line="276" w:lineRule="auto"/>
        <w:jc w:val="both"/>
        <w:rPr>
          <w:iCs/>
          <w:lang w:val="fr-BE"/>
        </w:rPr>
      </w:pPr>
      <w:r w:rsidRPr="007E1C9C">
        <w:rPr>
          <w:iCs/>
          <w:lang w:val="fr-BE"/>
        </w:rPr>
        <w:t xml:space="preserve">C’est surtout évident sur les questions concernant les « procédures adéquates pour prévenir et combattre le harcèlement sexuel, l'exploitation et les abus d'autorité, » et Q11 si « l'ensemble des droits (maternité, paternité, allaitement) est suffisant pour soutenir l'équilibre entre vie professionnelle et vie privée. » Sur les deux, les femmes étaient plus susceptibles d'être neutres ou en désaccord </w:t>
      </w:r>
      <w:r w:rsidR="00616462">
        <w:rPr>
          <w:iCs/>
          <w:lang w:val="fr-BE"/>
        </w:rPr>
        <w:t xml:space="preserve">avec ces énoncés </w:t>
      </w:r>
      <w:r w:rsidRPr="007E1C9C">
        <w:rPr>
          <w:iCs/>
          <w:lang w:val="fr-BE"/>
        </w:rPr>
        <w:t>dans leurs réponses. Ces écarts entre les sexes soulignent l'importance d'une analyse des données basée sur le genre et d'un soutien et d'initiatives efficaces pour développer et améliorer la culture organisationnelle pour tout le personnel.</w:t>
      </w:r>
    </w:p>
    <w:p w14:paraId="13307412" w14:textId="30D42523" w:rsidR="00A22B31" w:rsidRDefault="008B0691" w:rsidP="00193795">
      <w:pPr>
        <w:spacing w:after="0" w:line="276" w:lineRule="auto"/>
        <w:jc w:val="both"/>
        <w:rPr>
          <w:iCs/>
          <w:lang w:val="fr-BE"/>
        </w:rPr>
      </w:pPr>
      <w:r w:rsidRPr="007E1C9C">
        <w:rPr>
          <w:b/>
          <w:bCs/>
          <w:iCs/>
          <w:lang w:val="fr-BE"/>
        </w:rPr>
        <w:t xml:space="preserve">Pour l’indicateur 4.3 sur la parité entre les sexes dans le personnel, l’UNCT manque les exigences minimales pour cet indicateur. </w:t>
      </w:r>
      <w:r w:rsidR="00B428CB" w:rsidRPr="007E1C9C">
        <w:rPr>
          <w:iCs/>
          <w:lang w:val="fr-BE"/>
        </w:rPr>
        <w:t>À l'heure actuelle, il n'existe aucun mécanisme permettant de suivre le recrutement du personnel féminin et masculin au sein de l’UNCT qui puisse être utilisé régulièrement pour vérifier le</w:t>
      </w:r>
      <w:r w:rsidR="00616462">
        <w:rPr>
          <w:iCs/>
          <w:lang w:val="fr-BE"/>
        </w:rPr>
        <w:t>s niveaux de parité et embauche</w:t>
      </w:r>
      <w:r w:rsidR="00B428CB" w:rsidRPr="007E1C9C">
        <w:rPr>
          <w:iCs/>
          <w:lang w:val="fr-BE"/>
        </w:rPr>
        <w:t xml:space="preserve"> en vue d'atteindre des objectifs de parité pour les services généraux et tous les niveaux professionnels.</w:t>
      </w:r>
      <w:r w:rsidR="00535FD7" w:rsidRPr="007E1C9C">
        <w:rPr>
          <w:iCs/>
          <w:lang w:val="fr-BE"/>
        </w:rPr>
        <w:t xml:space="preserve"> Le plan d’action du </w:t>
      </w:r>
      <w:proofErr w:type="spellStart"/>
      <w:r w:rsidR="00535FD7" w:rsidRPr="007E1C9C">
        <w:rPr>
          <w:iCs/>
          <w:lang w:val="fr-BE"/>
        </w:rPr>
        <w:t>Scorecard</w:t>
      </w:r>
      <w:proofErr w:type="spellEnd"/>
      <w:r w:rsidR="00535FD7" w:rsidRPr="007E1C9C">
        <w:rPr>
          <w:iCs/>
          <w:lang w:val="fr-BE"/>
        </w:rPr>
        <w:t xml:space="preserve"> a plusieurs actions pour assurer une approche méthodique pour atteindre la parité, en particulier pour le personnel de service et celles qui occupent des postes de direction.</w:t>
      </w:r>
    </w:p>
    <w:p w14:paraId="306A167B" w14:textId="77777777" w:rsidR="00AC0765" w:rsidRPr="00AC0765" w:rsidRDefault="00AC0765" w:rsidP="00193795">
      <w:pPr>
        <w:spacing w:after="0" w:line="276" w:lineRule="auto"/>
        <w:jc w:val="both"/>
        <w:rPr>
          <w:iCs/>
          <w:lang w:val="fr-BE"/>
        </w:rPr>
      </w:pPr>
    </w:p>
    <w:p w14:paraId="3941F0DE" w14:textId="237542F4" w:rsidR="009F208F" w:rsidRPr="007E1C9C" w:rsidRDefault="009F208F" w:rsidP="007E2469">
      <w:pPr>
        <w:pStyle w:val="Heading2"/>
        <w:numPr>
          <w:ilvl w:val="0"/>
          <w:numId w:val="4"/>
        </w:numPr>
        <w:spacing w:line="276" w:lineRule="auto"/>
        <w:rPr>
          <w:lang w:val="fr-BE"/>
        </w:rPr>
      </w:pPr>
      <w:bookmarkStart w:id="10" w:name="_Toc109892552"/>
      <w:r w:rsidRPr="007E1C9C">
        <w:rPr>
          <w:lang w:val="fr-BE"/>
        </w:rPr>
        <w:t>Architecture et capacités en genre</w:t>
      </w:r>
      <w:bookmarkEnd w:id="10"/>
    </w:p>
    <w:p w14:paraId="1074FD00" w14:textId="4AE7FB5F" w:rsidR="009F208F" w:rsidRPr="007E1C9C" w:rsidRDefault="009F208F" w:rsidP="00193795">
      <w:pPr>
        <w:spacing w:line="276" w:lineRule="auto"/>
        <w:jc w:val="both"/>
        <w:rPr>
          <w:rStyle w:val="eop"/>
          <w:rFonts w:cstheme="minorHAnsi"/>
          <w:lang w:val="fr-BE"/>
        </w:rPr>
      </w:pPr>
      <w:r w:rsidRPr="007E1C9C">
        <w:rPr>
          <w:rStyle w:val="eop"/>
          <w:rFonts w:cstheme="minorHAnsi"/>
          <w:lang w:val="fr-BE"/>
        </w:rPr>
        <w:t xml:space="preserve">Sur les 4 critères définis par le premier indicateur pour la dimension 5 du Gender </w:t>
      </w:r>
      <w:proofErr w:type="spellStart"/>
      <w:r w:rsidRPr="007E1C9C">
        <w:rPr>
          <w:rStyle w:val="eop"/>
          <w:rFonts w:cstheme="minorHAnsi"/>
          <w:lang w:val="fr-BE"/>
        </w:rPr>
        <w:t>Scorecard</w:t>
      </w:r>
      <w:proofErr w:type="spellEnd"/>
      <w:r w:rsidRPr="007E1C9C">
        <w:rPr>
          <w:rStyle w:val="eop"/>
          <w:rFonts w:cstheme="minorHAnsi"/>
          <w:lang w:val="fr-BE"/>
        </w:rPr>
        <w:t xml:space="preserve">, l’UNCT Madagascar </w:t>
      </w:r>
      <w:r w:rsidRPr="007E1C9C">
        <w:rPr>
          <w:rStyle w:val="eop"/>
          <w:rFonts w:cstheme="minorHAnsi"/>
          <w:b/>
          <w:bCs/>
          <w:lang w:val="fr-BE"/>
        </w:rPr>
        <w:t xml:space="preserve">manque les exigences minimales de l’indicateur 5.1. </w:t>
      </w:r>
      <w:r w:rsidRPr="007E1C9C">
        <w:rPr>
          <w:rStyle w:val="eop"/>
          <w:rFonts w:cstheme="minorHAnsi"/>
          <w:lang w:val="fr-BE"/>
        </w:rPr>
        <w:t xml:space="preserve">Conformément aux lignes directrices, au Gender </w:t>
      </w:r>
      <w:proofErr w:type="spellStart"/>
      <w:r w:rsidRPr="007E1C9C">
        <w:rPr>
          <w:rStyle w:val="eop"/>
          <w:rFonts w:cstheme="minorHAnsi"/>
          <w:lang w:val="fr-BE"/>
        </w:rPr>
        <w:t>Scorecard</w:t>
      </w:r>
      <w:proofErr w:type="spellEnd"/>
      <w:r w:rsidRPr="007E1C9C">
        <w:rPr>
          <w:rStyle w:val="eop"/>
          <w:rFonts w:cstheme="minorHAnsi"/>
          <w:lang w:val="fr-BE"/>
        </w:rPr>
        <w:t xml:space="preserve">, et à la nouvelle orientation </w:t>
      </w:r>
      <w:r w:rsidR="00616462">
        <w:rPr>
          <w:rStyle w:val="eop"/>
          <w:rFonts w:cstheme="minorHAnsi"/>
          <w:lang w:val="fr-BE"/>
        </w:rPr>
        <w:t xml:space="preserve">2021 </w:t>
      </w:r>
      <w:r w:rsidRPr="007E1C9C">
        <w:rPr>
          <w:rStyle w:val="eop"/>
          <w:rFonts w:cstheme="minorHAnsi"/>
          <w:lang w:val="fr-BE"/>
        </w:rPr>
        <w:t xml:space="preserve">sur les </w:t>
      </w:r>
      <w:proofErr w:type="spellStart"/>
      <w:r w:rsidRPr="007E1C9C">
        <w:rPr>
          <w:rStyle w:val="eop"/>
          <w:rFonts w:cstheme="minorHAnsi"/>
          <w:lang w:val="fr-BE"/>
        </w:rPr>
        <w:t>GTG</w:t>
      </w:r>
      <w:r w:rsidR="00616462">
        <w:rPr>
          <w:rStyle w:val="eop"/>
          <w:rFonts w:cstheme="minorHAnsi"/>
          <w:lang w:val="fr-BE"/>
        </w:rPr>
        <w:t>s</w:t>
      </w:r>
      <w:proofErr w:type="spellEnd"/>
      <w:r w:rsidR="00616462">
        <w:rPr>
          <w:rStyle w:val="eop"/>
          <w:rFonts w:cstheme="minorHAnsi"/>
          <w:lang w:val="fr-BE"/>
        </w:rPr>
        <w:t xml:space="preserve"> de l'UNSDG</w:t>
      </w:r>
      <w:r w:rsidRPr="007E1C9C">
        <w:rPr>
          <w:rStyle w:val="eop"/>
          <w:rFonts w:cstheme="minorHAnsi"/>
          <w:lang w:val="fr-BE"/>
        </w:rPr>
        <w:t xml:space="preserve">, un GTG doit être présidé par un membre du personnel au cadre supérieur, tel qu’un représentant de l'une des agences de l'UNCT, qui doit, surtout, être un membre qui a le temps et les capacités concrètes pour présider sur le GTG et sur l’opérationnalisation de son plan d’action. Bien qu'il existe un mandat pour le groupe, celui-ci a été associé au Groupe des droits de l'homme à Madagascar. Il s'agit de s'assurer que les lacunes importantes en matière de capacité technique, de sensibilisation et de mise en œuvre liées au genre, à l'autonomisation des femmes et à la violence basée sur le genre sont comblées, et que le genre est mis au cœur de la programmation de l’UNCT et dans le prochain cadre de coopération. L'équipe de pays des Nations Unies a une excellente occasion de s'assurer que le GTG est un acteur important dans le développement du nouveau UNSDCF, y compris dans le rapport CCA, dans la conception des priorités stratégiques de l’UNSDCF, ainsi </w:t>
      </w:r>
      <w:r w:rsidR="00616462">
        <w:rPr>
          <w:rStyle w:val="eop"/>
          <w:rFonts w:cstheme="minorHAnsi"/>
          <w:lang w:val="fr-BE"/>
        </w:rPr>
        <w:t>que dans le cadre de résultats, mais cela signifie que des changements structurels doivent être apport</w:t>
      </w:r>
      <w:r w:rsidR="00616462" w:rsidRPr="007E1C9C">
        <w:rPr>
          <w:rStyle w:val="eop"/>
          <w:rFonts w:cstheme="minorHAnsi"/>
          <w:lang w:val="fr-BE"/>
        </w:rPr>
        <w:t>é</w:t>
      </w:r>
      <w:r w:rsidR="00616462">
        <w:rPr>
          <w:rStyle w:val="eop"/>
          <w:rFonts w:cstheme="minorHAnsi"/>
          <w:lang w:val="fr-BE"/>
        </w:rPr>
        <w:t xml:space="preserve">s au GTG.  </w:t>
      </w:r>
    </w:p>
    <w:p w14:paraId="72F404A1" w14:textId="5D6F01DC" w:rsidR="009F208F" w:rsidRPr="004D6C8B" w:rsidRDefault="009F208F" w:rsidP="00193795">
      <w:pPr>
        <w:spacing w:line="276" w:lineRule="auto"/>
        <w:jc w:val="both"/>
        <w:rPr>
          <w:rFonts w:cstheme="minorHAnsi"/>
          <w:lang w:val="fr-BE"/>
        </w:rPr>
      </w:pPr>
      <w:r w:rsidRPr="007E1C9C">
        <w:rPr>
          <w:rStyle w:val="eop"/>
          <w:rFonts w:cstheme="minorHAnsi"/>
          <w:b/>
          <w:bCs/>
          <w:lang w:val="fr-BE"/>
        </w:rPr>
        <w:t>Par rapport à l’indicateur 5.2, qui évalue si l’UNCT a développé des capacités adéquates pour l’intégration du genre, l’UNCT manque les exigences minimales</w:t>
      </w:r>
      <w:r w:rsidRPr="007E1C9C">
        <w:rPr>
          <w:rStyle w:val="eop"/>
          <w:rFonts w:cstheme="minorHAnsi"/>
          <w:lang w:val="fr-BE"/>
        </w:rPr>
        <w:t xml:space="preserve"> pour l’indicateur. A l’heure actuelle, </w:t>
      </w:r>
      <w:r w:rsidRPr="007E1C9C">
        <w:rPr>
          <w:iCs/>
          <w:lang w:val="fr-BE"/>
        </w:rPr>
        <w:t xml:space="preserve">Il n'y a pas eu d'activité, de formation ou d'atelier inter-agences qui ait considérablement développé les capacités sur le genre ou l'autonomisation des femmes pour le personnel de l’UNCT au cours des 12 derniers mois à Madagascar. Il est cependant bien de voir qu'une formation GEM aura bientôt lieu, organisée par le BCR et ONU Femmes. Le GTG bénéficierait également d'une évaluation de ses capacités et de l'élaboration d'un plan </w:t>
      </w:r>
      <w:r w:rsidRPr="007E1C9C">
        <w:rPr>
          <w:iCs/>
          <w:lang w:val="fr-BE"/>
        </w:rPr>
        <w:lastRenderedPageBreak/>
        <w:t>d'action court mais précis pour combler les lacunes identifiées par l'évaluation.</w:t>
      </w:r>
      <w:r w:rsidR="00EA612A" w:rsidRPr="007E1C9C">
        <w:rPr>
          <w:iCs/>
          <w:lang w:val="fr-BE"/>
        </w:rPr>
        <w:t xml:space="preserve"> En bref, il est nécessaire de veiller à ce que le GTG puisse être le moteur de l'intégration du genre pour l'équipe de pays des Nations Unies et son leadership, en particulier en cette période de développement du nouveau UNSDCF.</w:t>
      </w:r>
    </w:p>
    <w:p w14:paraId="54920C69" w14:textId="154295CF" w:rsidR="00D61833" w:rsidRPr="007E1C9C" w:rsidRDefault="007E1C9C" w:rsidP="007E2469">
      <w:pPr>
        <w:pStyle w:val="Heading2"/>
        <w:numPr>
          <w:ilvl w:val="0"/>
          <w:numId w:val="4"/>
        </w:numPr>
        <w:spacing w:line="276" w:lineRule="auto"/>
        <w:rPr>
          <w:lang w:val="fr-BE"/>
        </w:rPr>
      </w:pPr>
      <w:bookmarkStart w:id="11" w:name="_Toc109892553"/>
      <w:r w:rsidRPr="007E1C9C">
        <w:rPr>
          <w:lang w:val="fr-BE"/>
        </w:rPr>
        <w:t>Ressources</w:t>
      </w:r>
      <w:bookmarkEnd w:id="11"/>
      <w:r w:rsidR="00D61833" w:rsidRPr="007E1C9C">
        <w:rPr>
          <w:lang w:val="fr-BE"/>
        </w:rPr>
        <w:tab/>
      </w:r>
    </w:p>
    <w:p w14:paraId="6F33936F" w14:textId="4A4FEBD8" w:rsidR="007E1C9C" w:rsidRDefault="007E1C9C" w:rsidP="00193795">
      <w:pPr>
        <w:spacing w:line="276" w:lineRule="auto"/>
        <w:jc w:val="both"/>
        <w:rPr>
          <w:iCs/>
          <w:lang w:val="fr-BE"/>
        </w:rPr>
      </w:pPr>
      <w:r w:rsidRPr="007E1C9C">
        <w:rPr>
          <w:lang w:val="fr-BE"/>
        </w:rPr>
        <w:t>Les ressources financières sont un indicateur clé de l'engagement en faveur de l'égalité des sexes et de l'autonomisation des femmes.</w:t>
      </w:r>
      <w:r>
        <w:rPr>
          <w:lang w:val="fr-BE"/>
        </w:rPr>
        <w:t xml:space="preserve"> Pour le moment, </w:t>
      </w:r>
      <w:r w:rsidRPr="007E1C9C">
        <w:rPr>
          <w:b/>
          <w:bCs/>
          <w:lang w:val="fr-BE"/>
        </w:rPr>
        <w:t>l’UNCT manque les exigences minimales de l’indicateur 6.1 sur l’allocation et le suivi des ressources adéquates pour l’intégration du genre.</w:t>
      </w:r>
      <w:r>
        <w:rPr>
          <w:lang w:val="fr-BE"/>
        </w:rPr>
        <w:t xml:space="preserve"> Cependant, </w:t>
      </w:r>
      <w:r>
        <w:rPr>
          <w:iCs/>
          <w:lang w:val="fr-BE"/>
        </w:rPr>
        <w:t>L’UNCT a prévu d’engager avec ONU Femmes pour mener une formation sur l’application du GEM</w:t>
      </w:r>
      <w:r w:rsidR="00B80224">
        <w:rPr>
          <w:iCs/>
          <w:lang w:val="fr-BE"/>
        </w:rPr>
        <w:t xml:space="preserve"> (</w:t>
      </w:r>
      <w:proofErr w:type="spellStart"/>
      <w:r w:rsidR="00B80224">
        <w:rPr>
          <w:iCs/>
          <w:lang w:val="fr-BE"/>
        </w:rPr>
        <w:t>gender</w:t>
      </w:r>
      <w:proofErr w:type="spellEnd"/>
      <w:r w:rsidR="00B80224">
        <w:rPr>
          <w:iCs/>
          <w:lang w:val="fr-BE"/>
        </w:rPr>
        <w:t xml:space="preserve"> </w:t>
      </w:r>
      <w:proofErr w:type="spellStart"/>
      <w:r w:rsidR="00B80224">
        <w:rPr>
          <w:iCs/>
          <w:lang w:val="fr-BE"/>
        </w:rPr>
        <w:t>equality</w:t>
      </w:r>
      <w:proofErr w:type="spellEnd"/>
      <w:r w:rsidR="00B80224">
        <w:rPr>
          <w:iCs/>
          <w:lang w:val="fr-BE"/>
        </w:rPr>
        <w:t xml:space="preserve"> marker)</w:t>
      </w:r>
      <w:r>
        <w:rPr>
          <w:iCs/>
          <w:lang w:val="fr-BE"/>
        </w:rPr>
        <w:t xml:space="preserve">, qui se tiendra en septembre 2022, </w:t>
      </w:r>
      <w:r w:rsidRPr="007E1C9C">
        <w:rPr>
          <w:iCs/>
          <w:lang w:val="fr-BE"/>
        </w:rPr>
        <w:t>et a la possibilité d'utiliser le GEM comme mécanisme de suivi financier vers l'égalité des sexes</w:t>
      </w:r>
      <w:r w:rsidR="00616462">
        <w:rPr>
          <w:iCs/>
          <w:lang w:val="fr-BE"/>
        </w:rPr>
        <w:t xml:space="preserve"> à travers sa programmation</w:t>
      </w:r>
      <w:r w:rsidRPr="007E1C9C">
        <w:rPr>
          <w:iCs/>
          <w:lang w:val="fr-BE"/>
        </w:rPr>
        <w:t xml:space="preserve">. </w:t>
      </w:r>
      <w:r w:rsidR="00B80224">
        <w:rPr>
          <w:iCs/>
          <w:lang w:val="fr-BE"/>
        </w:rPr>
        <w:t>L’UNCT</w:t>
      </w:r>
      <w:r w:rsidRPr="007E1C9C">
        <w:rPr>
          <w:iCs/>
          <w:lang w:val="fr-BE"/>
        </w:rPr>
        <w:t xml:space="preserve"> peut également établir un objectif financier pour les programmes vers GEWE, sur lequel elle peut suivre s</w:t>
      </w:r>
      <w:r w:rsidR="00B80224">
        <w:rPr>
          <w:iCs/>
          <w:lang w:val="fr-BE"/>
        </w:rPr>
        <w:t xml:space="preserve">es progrès, en utilisant le GEM dans les plans d’actions joints du nouveau UNSDCF. </w:t>
      </w:r>
      <w:r w:rsidR="00B80224">
        <w:rPr>
          <w:rFonts w:cs="Arial"/>
        </w:rPr>
        <w:t xml:space="preserve">Le plan Addis </w:t>
      </w:r>
      <w:proofErr w:type="spellStart"/>
      <w:r w:rsidR="00B80224">
        <w:rPr>
          <w:rFonts w:cs="Arial"/>
        </w:rPr>
        <w:t>Ababa</w:t>
      </w:r>
      <w:proofErr w:type="spellEnd"/>
      <w:r w:rsidR="00B80224">
        <w:rPr>
          <w:rFonts w:cs="Arial"/>
        </w:rPr>
        <w:t xml:space="preserve"> de financement transformateur pour l’égalité des sexes peut servir comme exemple pour un objectif financier (15%). </w:t>
      </w:r>
    </w:p>
    <w:p w14:paraId="7859B2B3" w14:textId="169768C2" w:rsidR="00B80224" w:rsidRPr="00B80224" w:rsidRDefault="00A832BB" w:rsidP="007E2469">
      <w:pPr>
        <w:pStyle w:val="Heading2"/>
        <w:numPr>
          <w:ilvl w:val="0"/>
          <w:numId w:val="4"/>
        </w:numPr>
        <w:spacing w:line="276" w:lineRule="auto"/>
        <w:rPr>
          <w:lang w:val="fr-BE"/>
        </w:rPr>
      </w:pPr>
      <w:bookmarkStart w:id="12" w:name="_Toc109892554"/>
      <w:r>
        <w:rPr>
          <w:lang w:val="fr-BE"/>
        </w:rPr>
        <w:t>Résultats</w:t>
      </w:r>
      <w:bookmarkEnd w:id="12"/>
      <w:r>
        <w:rPr>
          <w:lang w:val="fr-BE"/>
        </w:rPr>
        <w:t xml:space="preserve"> </w:t>
      </w:r>
    </w:p>
    <w:p w14:paraId="3C785BEB" w14:textId="0C6B6E85" w:rsidR="00A810E1" w:rsidRPr="006D5B29" w:rsidRDefault="00A832BB" w:rsidP="00193795">
      <w:pPr>
        <w:spacing w:line="276" w:lineRule="auto"/>
        <w:jc w:val="both"/>
        <w:rPr>
          <w:iCs/>
        </w:rPr>
      </w:pPr>
      <w:r>
        <w:rPr>
          <w:iCs/>
          <w:lang w:val="fr-BE"/>
        </w:rPr>
        <w:t xml:space="preserve">Compte tenu du fait que l’UNCT est à mi-parcours d’un cycle UNSDCF assez court (2.5 ans), les résultats par rapport à la promotion de </w:t>
      </w:r>
      <w:r>
        <w:rPr>
          <w:iCs/>
        </w:rPr>
        <w:t>l’égalité des sexes et l’autonomisation des femmes au niveau de l’impact ou les effets ne seront probablement pas atteints avant plusieurs années.</w:t>
      </w:r>
      <w:r w:rsidR="00A810E1">
        <w:rPr>
          <w:iCs/>
        </w:rPr>
        <w:t xml:space="preserve"> Cependant nous pouvons faire l’évaluation de progrès vers </w:t>
      </w:r>
      <w:proofErr w:type="gramStart"/>
      <w:r w:rsidR="00A810E1">
        <w:rPr>
          <w:iCs/>
        </w:rPr>
        <w:t>le résultat voulue</w:t>
      </w:r>
      <w:proofErr w:type="gramEnd"/>
      <w:r w:rsidR="00A810E1">
        <w:rPr>
          <w:iCs/>
        </w:rPr>
        <w:t xml:space="preserve">, donc l’indicateur est formulé comme ‘en bonne voie’ ou ‘réalisé’, et a l’heure actuelle, </w:t>
      </w:r>
      <w:r w:rsidR="00A810E1" w:rsidRPr="00A810E1">
        <w:rPr>
          <w:b/>
          <w:bCs/>
          <w:iCs/>
        </w:rPr>
        <w:t>l’UNCT approche les exigences minimales pour l’indicateur 7.1.</w:t>
      </w:r>
    </w:p>
    <w:p w14:paraId="63C98670" w14:textId="6A4C90ED" w:rsidR="006D26F8" w:rsidRPr="006D26F8" w:rsidRDefault="00A810E1" w:rsidP="00193795">
      <w:pPr>
        <w:spacing w:line="276" w:lineRule="auto"/>
        <w:jc w:val="both"/>
        <w:rPr>
          <w:iCs/>
          <w:lang w:val="fr-BE"/>
        </w:rPr>
      </w:pPr>
      <w:r>
        <w:rPr>
          <w:iCs/>
        </w:rPr>
        <w:t xml:space="preserve">Comme le dit le Gender </w:t>
      </w:r>
      <w:proofErr w:type="spellStart"/>
      <w:r>
        <w:rPr>
          <w:iCs/>
        </w:rPr>
        <w:t>Scorecard</w:t>
      </w:r>
      <w:proofErr w:type="spellEnd"/>
      <w:r>
        <w:rPr>
          <w:iCs/>
        </w:rPr>
        <w:t xml:space="preserve">, le test ultime de la performance de l’UNCT, ce sont les résultats sur le terrain. </w:t>
      </w:r>
      <w:r>
        <w:rPr>
          <w:iCs/>
          <w:lang w:val="fr-BE"/>
        </w:rPr>
        <w:t>Pendant la période dont ce</w:t>
      </w:r>
      <w:r w:rsidR="00057C42">
        <w:rPr>
          <w:iCs/>
          <w:lang w:val="fr-BE"/>
        </w:rPr>
        <w:t xml:space="preserve">tte évaluation du </w:t>
      </w:r>
      <w:proofErr w:type="spellStart"/>
      <w:r w:rsidR="00057C42">
        <w:rPr>
          <w:iCs/>
          <w:lang w:val="fr-BE"/>
        </w:rPr>
        <w:t>Scorecard</w:t>
      </w:r>
      <w:proofErr w:type="spellEnd"/>
      <w:r w:rsidR="00057C42">
        <w:rPr>
          <w:iCs/>
          <w:lang w:val="fr-BE"/>
        </w:rPr>
        <w:t xml:space="preserve"> a été </w:t>
      </w:r>
      <w:r>
        <w:rPr>
          <w:iCs/>
          <w:lang w:val="fr-BE"/>
        </w:rPr>
        <w:t>a</w:t>
      </w:r>
      <w:r w:rsidR="00057C42">
        <w:rPr>
          <w:iCs/>
          <w:lang w:val="fr-BE"/>
        </w:rPr>
        <w:t>chevée, il est difficile de noter</w:t>
      </w:r>
      <w:r>
        <w:rPr>
          <w:iCs/>
          <w:lang w:val="fr-BE"/>
        </w:rPr>
        <w:t xml:space="preserve"> des progrès envers les différents résultats de l’UNSDCF. </w:t>
      </w:r>
      <w:proofErr w:type="gramStart"/>
      <w:r>
        <w:rPr>
          <w:iCs/>
          <w:lang w:val="fr-BE"/>
        </w:rPr>
        <w:t>Par contre</w:t>
      </w:r>
      <w:proofErr w:type="gramEnd"/>
      <w:r>
        <w:rPr>
          <w:iCs/>
          <w:lang w:val="fr-BE"/>
        </w:rPr>
        <w:t xml:space="preserve">, il y a un chemin parcouru pour que l’UNCT ait obtenu quelques résultats. Cependant, en nous basant aussi sur les résultats des indicateurs du </w:t>
      </w:r>
      <w:proofErr w:type="spellStart"/>
      <w:r>
        <w:rPr>
          <w:iCs/>
          <w:lang w:val="fr-BE"/>
        </w:rPr>
        <w:t>Scorecard</w:t>
      </w:r>
      <w:proofErr w:type="spellEnd"/>
      <w:r>
        <w:rPr>
          <w:iCs/>
          <w:lang w:val="fr-BE"/>
        </w:rPr>
        <w:t xml:space="preserve"> de la dimension 1 (planification), dimension 2 (programmation et suivi et évaluation) et 6 (ressources), l’UNCT doit entreprendre des mesures concrètes pour répondre aux exigences de l’indicateur 7.1, « l’UNCT apporte une contribution significative à l’égalité des sexes dans le pays ». Il faut noter que les Nations Unies globalement essaient de progresser vers des résultats dites ‘transformateur’, qui contribuent à des changements dans les normes sociales, les valeurs culturelles, les structures de pouvoir et les causes profondes des inégalités de genre et de la discrimination. Il y a une grande opportunité pour que l’UNCT entame des actions à travers plusieurs dimensions du </w:t>
      </w:r>
      <w:proofErr w:type="spellStart"/>
      <w:r>
        <w:rPr>
          <w:iCs/>
          <w:lang w:val="fr-BE"/>
        </w:rPr>
        <w:t>Scorecard</w:t>
      </w:r>
      <w:proofErr w:type="spellEnd"/>
      <w:r>
        <w:rPr>
          <w:iCs/>
          <w:lang w:val="fr-BE"/>
        </w:rPr>
        <w:t xml:space="preserve"> pour atteindre ce but au cours du prochain UNSDCF. </w:t>
      </w:r>
    </w:p>
    <w:p w14:paraId="183EB9F1" w14:textId="77777777" w:rsidR="007C22F0" w:rsidRPr="007E1C9C" w:rsidRDefault="007C22F0" w:rsidP="00193795">
      <w:pPr>
        <w:pStyle w:val="Heading1"/>
        <w:spacing w:line="276" w:lineRule="auto"/>
        <w:rPr>
          <w:rFonts w:cstheme="minorHAnsi"/>
          <w:sz w:val="26"/>
          <w:szCs w:val="26"/>
          <w:lang w:val="fr-BE"/>
        </w:rPr>
      </w:pPr>
      <w:bookmarkStart w:id="13" w:name="_Toc109892555"/>
      <w:r w:rsidRPr="007E1C9C">
        <w:rPr>
          <w:rFonts w:cstheme="minorHAnsi"/>
          <w:sz w:val="26"/>
          <w:szCs w:val="26"/>
          <w:lang w:val="fr-BE"/>
        </w:rPr>
        <w:t>Plan d'action pour une performance renforcée et coordonnée sur GEWE</w:t>
      </w:r>
      <w:bookmarkEnd w:id="13"/>
    </w:p>
    <w:p w14:paraId="3D813D6A" w14:textId="3A86E9AB" w:rsidR="00EB6BF4" w:rsidRPr="00EB6BF4" w:rsidRDefault="00EB6BF4" w:rsidP="00193795">
      <w:pPr>
        <w:tabs>
          <w:tab w:val="left" w:pos="2392"/>
        </w:tabs>
        <w:spacing w:line="276" w:lineRule="auto"/>
        <w:jc w:val="both"/>
        <w:rPr>
          <w:rFonts w:cstheme="minorHAnsi"/>
          <w:lang w:val="fr-BE"/>
        </w:rPr>
      </w:pPr>
      <w:r w:rsidRPr="00EB6BF4">
        <w:rPr>
          <w:rFonts w:cstheme="minorHAnsi"/>
          <w:lang w:val="fr-BE"/>
        </w:rPr>
        <w:t>Le plan d'action suivant a été conçu par le GTGDH sous l</w:t>
      </w:r>
      <w:r>
        <w:rPr>
          <w:rFonts w:cstheme="minorHAnsi"/>
          <w:lang w:val="fr-BE"/>
        </w:rPr>
        <w:t xml:space="preserve">a supervision et </w:t>
      </w:r>
      <w:r w:rsidR="00057C42">
        <w:rPr>
          <w:rFonts w:cstheme="minorHAnsi"/>
          <w:lang w:val="fr-BE"/>
        </w:rPr>
        <w:t xml:space="preserve">avec </w:t>
      </w:r>
      <w:r>
        <w:rPr>
          <w:rFonts w:cstheme="minorHAnsi"/>
          <w:lang w:val="fr-BE"/>
        </w:rPr>
        <w:t>les conseils</w:t>
      </w:r>
      <w:r w:rsidR="00057C42">
        <w:rPr>
          <w:rFonts w:cstheme="minorHAnsi"/>
          <w:lang w:val="fr-BE"/>
        </w:rPr>
        <w:t xml:space="preserve"> et des révisions</w:t>
      </w:r>
      <w:r>
        <w:rPr>
          <w:rFonts w:cstheme="minorHAnsi"/>
          <w:lang w:val="fr-BE"/>
        </w:rPr>
        <w:t xml:space="preserve"> de la</w:t>
      </w:r>
      <w:r w:rsidRPr="00EB6BF4">
        <w:rPr>
          <w:rFonts w:cstheme="minorHAnsi"/>
          <w:lang w:val="fr-BE"/>
        </w:rPr>
        <w:t xml:space="preserve"> consultant</w:t>
      </w:r>
      <w:r>
        <w:rPr>
          <w:rFonts w:cstheme="minorHAnsi"/>
          <w:lang w:val="fr-BE"/>
        </w:rPr>
        <w:t>e pour le processus du</w:t>
      </w:r>
      <w:r w:rsidRPr="00EB6BF4">
        <w:rPr>
          <w:rFonts w:cstheme="minorHAnsi"/>
          <w:lang w:val="fr-BE"/>
        </w:rPr>
        <w:t xml:space="preserve"> Gender </w:t>
      </w:r>
      <w:proofErr w:type="spellStart"/>
      <w:r w:rsidRPr="00EB6BF4">
        <w:rPr>
          <w:rFonts w:cstheme="minorHAnsi"/>
          <w:lang w:val="fr-BE"/>
        </w:rPr>
        <w:t>Scorecard</w:t>
      </w:r>
      <w:proofErr w:type="spellEnd"/>
      <w:r w:rsidRPr="00EB6BF4">
        <w:rPr>
          <w:rFonts w:cstheme="minorHAnsi"/>
          <w:lang w:val="fr-BE"/>
        </w:rPr>
        <w:t xml:space="preserve">, et </w:t>
      </w:r>
      <w:r>
        <w:rPr>
          <w:rFonts w:cstheme="minorHAnsi"/>
          <w:lang w:val="fr-BE"/>
        </w:rPr>
        <w:t xml:space="preserve">avec </w:t>
      </w:r>
      <w:r w:rsidRPr="00EB6BF4">
        <w:rPr>
          <w:rFonts w:cstheme="minorHAnsi"/>
          <w:lang w:val="fr-BE"/>
        </w:rPr>
        <w:t>revu par le groupe de soutien SWAP et le BCR.</w:t>
      </w:r>
    </w:p>
    <w:p w14:paraId="2AA683BD" w14:textId="638FEC38" w:rsidR="00D732D9" w:rsidRDefault="00EB6BF4" w:rsidP="00193795">
      <w:pPr>
        <w:tabs>
          <w:tab w:val="left" w:pos="2392"/>
        </w:tabs>
        <w:spacing w:line="276" w:lineRule="auto"/>
        <w:jc w:val="lowKashida"/>
        <w:rPr>
          <w:rFonts w:cstheme="minorHAnsi"/>
          <w:lang w:val="fr-BE"/>
        </w:rPr>
      </w:pPr>
      <w:r w:rsidRPr="00EB6BF4">
        <w:rPr>
          <w:rFonts w:cstheme="minorHAnsi"/>
          <w:lang w:val="fr-BE"/>
        </w:rPr>
        <w:t xml:space="preserve">Les actions visent à établir une base </w:t>
      </w:r>
      <w:r>
        <w:rPr>
          <w:rFonts w:cstheme="minorHAnsi"/>
          <w:lang w:val="fr-BE"/>
        </w:rPr>
        <w:t>fondamentale</w:t>
      </w:r>
      <w:r w:rsidRPr="00EB6BF4">
        <w:rPr>
          <w:rFonts w:cstheme="minorHAnsi"/>
          <w:lang w:val="fr-BE"/>
        </w:rPr>
        <w:t xml:space="preserve"> pour le travail de l'UNCT Madagascar sur l'égalité des sexes et l'autonomisation des femmes, en particulier à ce moment opportun pour l'UNCT </w:t>
      </w:r>
      <w:r>
        <w:rPr>
          <w:rFonts w:cstheme="minorHAnsi"/>
          <w:lang w:val="fr-BE"/>
        </w:rPr>
        <w:t>lors de la préparation d’</w:t>
      </w:r>
      <w:r w:rsidRPr="00EB6BF4">
        <w:rPr>
          <w:rFonts w:cstheme="minorHAnsi"/>
          <w:lang w:val="fr-BE"/>
        </w:rPr>
        <w:t>un nouveau UNSDCF.</w:t>
      </w:r>
      <w:r>
        <w:rPr>
          <w:rFonts w:cstheme="minorHAnsi"/>
          <w:lang w:val="fr-BE"/>
        </w:rPr>
        <w:t xml:space="preserve">  </w:t>
      </w:r>
      <w:r w:rsidRPr="00EB6BF4">
        <w:rPr>
          <w:rFonts w:cstheme="minorHAnsi"/>
          <w:lang w:val="fr-BE"/>
        </w:rPr>
        <w:t xml:space="preserve">Cela </w:t>
      </w:r>
      <w:r>
        <w:rPr>
          <w:rFonts w:cstheme="minorHAnsi"/>
          <w:lang w:val="fr-BE"/>
        </w:rPr>
        <w:t>signifie qu'il y a des actions</w:t>
      </w:r>
      <w:r w:rsidRPr="00EB6BF4">
        <w:rPr>
          <w:rFonts w:cstheme="minorHAnsi"/>
          <w:lang w:val="fr-BE"/>
        </w:rPr>
        <w:t xml:space="preserve"> à l'échelle de l'éq</w:t>
      </w:r>
      <w:r>
        <w:rPr>
          <w:rFonts w:cstheme="minorHAnsi"/>
          <w:lang w:val="fr-BE"/>
        </w:rPr>
        <w:t>uipe de pays des Nations Unies</w:t>
      </w:r>
      <w:r w:rsidRPr="00EB6BF4">
        <w:rPr>
          <w:rFonts w:cstheme="minorHAnsi"/>
          <w:lang w:val="fr-BE"/>
        </w:rPr>
        <w:t xml:space="preserve"> à entreprendre, en particulier dans les dimensions de la planification, de la programmation, du S&amp;E et des ressources. Un fort renforcement des capacités sera également nécessaire pour que le GTG</w:t>
      </w:r>
      <w:r>
        <w:rPr>
          <w:rFonts w:cstheme="minorHAnsi"/>
          <w:lang w:val="fr-BE"/>
        </w:rPr>
        <w:t xml:space="preserve"> fonctionne comme un moteur d</w:t>
      </w:r>
      <w:r w:rsidRPr="00EB6BF4">
        <w:rPr>
          <w:rFonts w:cstheme="minorHAnsi"/>
          <w:lang w:val="fr-BE"/>
        </w:rPr>
        <w:t>'intégration du genre dans tout le travail de l'é</w:t>
      </w:r>
      <w:r w:rsidR="00057C42">
        <w:rPr>
          <w:rFonts w:cstheme="minorHAnsi"/>
          <w:lang w:val="fr-BE"/>
        </w:rPr>
        <w:t xml:space="preserve">quipe de pays des Nations Unies, avec une redevabilité quant à l’utilisation de ces nouvelles capacités. </w:t>
      </w:r>
    </w:p>
    <w:p w14:paraId="491BE7AF" w14:textId="19CD012C" w:rsidR="00AC0765" w:rsidRDefault="00AC0765" w:rsidP="00193795">
      <w:pPr>
        <w:pStyle w:val="Heading3"/>
        <w:spacing w:line="276" w:lineRule="auto"/>
        <w:rPr>
          <w:lang w:val="fr-BE" w:eastAsia="fr-FR"/>
        </w:rPr>
      </w:pPr>
      <w:bookmarkStart w:id="14" w:name="_Toc109892556"/>
      <w:r>
        <w:rPr>
          <w:lang w:val="fr-BE" w:eastAsia="fr-FR"/>
        </w:rPr>
        <w:lastRenderedPageBreak/>
        <w:t>Appropriation du plan d'action</w:t>
      </w:r>
      <w:bookmarkEnd w:id="14"/>
    </w:p>
    <w:p w14:paraId="3885D19A" w14:textId="5F5FA957" w:rsidR="00BA4F99" w:rsidRDefault="00AC0765" w:rsidP="00193795">
      <w:pPr>
        <w:tabs>
          <w:tab w:val="left" w:pos="2392"/>
        </w:tabs>
        <w:spacing w:line="276" w:lineRule="auto"/>
        <w:jc w:val="lowKashida"/>
        <w:rPr>
          <w:lang w:val="fr-BE" w:eastAsia="fr-FR"/>
        </w:rPr>
      </w:pPr>
      <w:r>
        <w:rPr>
          <w:lang w:val="fr-BE" w:eastAsia="fr-FR"/>
        </w:rPr>
        <w:t xml:space="preserve">Ce plan d'action a </w:t>
      </w:r>
      <w:r w:rsidR="00D732D9" w:rsidRPr="00D732D9">
        <w:rPr>
          <w:lang w:val="fr-BE" w:eastAsia="fr-FR"/>
        </w:rPr>
        <w:t xml:space="preserve">été conçu pour avoir des actions intégrées à travers l'équipe de pays des Nations Unies. </w:t>
      </w:r>
      <w:r w:rsidR="00057C42">
        <w:rPr>
          <w:lang w:val="fr-BE" w:eastAsia="fr-FR"/>
        </w:rPr>
        <w:t>Cependant, ce plan</w:t>
      </w:r>
      <w:r w:rsidR="00D732D9" w:rsidRPr="00D732D9">
        <w:rPr>
          <w:lang w:val="fr-BE" w:eastAsia="fr-FR"/>
        </w:rPr>
        <w:t xml:space="preserve"> ne repose pas uniquement sur les épaules du GTG. Après tout, l'intégration de la dimension de genre est une priorité pour tout le personnel d'une équipe de pays des Nations Unies, et </w:t>
      </w:r>
      <w:r>
        <w:rPr>
          <w:lang w:val="fr-BE" w:eastAsia="fr-FR"/>
        </w:rPr>
        <w:t>non</w:t>
      </w:r>
      <w:r w:rsidR="00D732D9" w:rsidRPr="00D732D9">
        <w:rPr>
          <w:lang w:val="fr-BE" w:eastAsia="fr-FR"/>
        </w:rPr>
        <w:t xml:space="preserve"> seu</w:t>
      </w:r>
      <w:r w:rsidR="00D732D9">
        <w:rPr>
          <w:lang w:val="fr-BE" w:eastAsia="fr-FR"/>
        </w:rPr>
        <w:t xml:space="preserve">lement pour son personnel </w:t>
      </w:r>
      <w:r>
        <w:rPr>
          <w:lang w:val="fr-BE" w:eastAsia="fr-FR"/>
        </w:rPr>
        <w:t>qui détient une fonction genre</w:t>
      </w:r>
      <w:r w:rsidR="00D732D9">
        <w:rPr>
          <w:lang w:val="fr-BE" w:eastAsia="fr-FR"/>
        </w:rPr>
        <w:t>. Le PMT</w:t>
      </w:r>
      <w:r w:rsidR="00D732D9" w:rsidRPr="00D732D9">
        <w:rPr>
          <w:lang w:val="fr-BE" w:eastAsia="fr-FR"/>
        </w:rPr>
        <w:t>, le groupe de communication, le groupe de S&amp;E et d'autres sont impliqués.</w:t>
      </w:r>
    </w:p>
    <w:p w14:paraId="5887373B" w14:textId="3009A399" w:rsidR="006D26F8" w:rsidRDefault="00057C42" w:rsidP="00193795">
      <w:pPr>
        <w:tabs>
          <w:tab w:val="left" w:pos="2392"/>
        </w:tabs>
        <w:spacing w:line="276" w:lineRule="auto"/>
        <w:jc w:val="lowKashida"/>
        <w:rPr>
          <w:lang w:val="fr-BE" w:eastAsia="fr-FR"/>
        </w:rPr>
      </w:pPr>
      <w:r>
        <w:rPr>
          <w:lang w:val="fr-BE" w:eastAsia="fr-FR"/>
        </w:rPr>
        <w:t>Mais, plus important encore,</w:t>
      </w:r>
      <w:r w:rsidR="00BA4F99" w:rsidRPr="00BA4F99">
        <w:rPr>
          <w:lang w:val="fr-BE" w:eastAsia="fr-FR"/>
        </w:rPr>
        <w:t xml:space="preserve"> ce plan d'action est sous la responsabilité de la direction de l'équipe de pays des Nations Unies</w:t>
      </w:r>
      <w:r w:rsidR="00BA4F99">
        <w:rPr>
          <w:lang w:val="fr-BE" w:eastAsia="fr-FR"/>
        </w:rPr>
        <w:t xml:space="preserve"> à Madagascar</w:t>
      </w:r>
      <w:r>
        <w:rPr>
          <w:lang w:val="fr-BE" w:eastAsia="fr-FR"/>
        </w:rPr>
        <w:t> : les chefs d’agence et le CR</w:t>
      </w:r>
      <w:r w:rsidR="00BA4F99" w:rsidRPr="00BA4F99">
        <w:rPr>
          <w:lang w:val="fr-BE" w:eastAsia="fr-FR"/>
        </w:rPr>
        <w:t xml:space="preserve">. Non seulement </w:t>
      </w:r>
      <w:r w:rsidR="00BA4F99">
        <w:rPr>
          <w:lang w:val="fr-BE" w:eastAsia="fr-FR"/>
        </w:rPr>
        <w:t xml:space="preserve">est-ce que </w:t>
      </w:r>
      <w:r w:rsidR="00AC0765">
        <w:rPr>
          <w:lang w:val="fr-BE" w:eastAsia="fr-FR"/>
        </w:rPr>
        <w:t>certaines actions relevant</w:t>
      </w:r>
      <w:r w:rsidR="00BA4F99" w:rsidRPr="00BA4F99">
        <w:rPr>
          <w:lang w:val="fr-BE" w:eastAsia="fr-FR"/>
        </w:rPr>
        <w:t xml:space="preserve"> de la dimension 4</w:t>
      </w:r>
      <w:r w:rsidR="00BA4F99">
        <w:rPr>
          <w:lang w:val="fr-BE" w:eastAsia="fr-FR"/>
        </w:rPr>
        <w:t xml:space="preserve"> sur le leadership</w:t>
      </w:r>
      <w:r w:rsidR="00BA4F99" w:rsidRPr="00BA4F99">
        <w:rPr>
          <w:lang w:val="fr-BE" w:eastAsia="fr-FR"/>
        </w:rPr>
        <w:t xml:space="preserve"> (et d'autres dimensions</w:t>
      </w:r>
      <w:r w:rsidR="00BA4F99">
        <w:rPr>
          <w:lang w:val="fr-BE" w:eastAsia="fr-FR"/>
        </w:rPr>
        <w:t> !</w:t>
      </w:r>
      <w:r w:rsidR="00BA4F99" w:rsidRPr="00BA4F99">
        <w:rPr>
          <w:lang w:val="fr-BE" w:eastAsia="fr-FR"/>
        </w:rPr>
        <w:t>) les concernent, mais l'égalité des sexes et l'autonomisation des f</w:t>
      </w:r>
      <w:r w:rsidR="00BA4F99">
        <w:rPr>
          <w:lang w:val="fr-BE" w:eastAsia="fr-FR"/>
        </w:rPr>
        <w:t>emmes, ainsi que d</w:t>
      </w:r>
      <w:r w:rsidR="00BA4F99" w:rsidRPr="00BA4F99">
        <w:rPr>
          <w:lang w:val="fr-BE" w:eastAsia="fr-FR"/>
        </w:rPr>
        <w:t xml:space="preserve">es environnements de travail sûrs, égaux et inclusifs, sont une </w:t>
      </w:r>
      <w:r w:rsidR="006D26F8">
        <w:rPr>
          <w:lang w:val="fr-BE" w:eastAsia="fr-FR"/>
        </w:rPr>
        <w:t>re</w:t>
      </w:r>
      <w:r>
        <w:rPr>
          <w:lang w:val="fr-BE" w:eastAsia="fr-FR"/>
        </w:rPr>
        <w:t xml:space="preserve">sponsabilité qui leur incombe. </w:t>
      </w:r>
      <w:r w:rsidR="006D26F8" w:rsidRPr="006D26F8">
        <w:rPr>
          <w:lang w:val="fr-BE" w:eastAsia="fr-FR"/>
        </w:rPr>
        <w:t xml:space="preserve">Ce plan d'action est donc une priorité pour l'ensemble de </w:t>
      </w:r>
      <w:r w:rsidR="00AC0765">
        <w:rPr>
          <w:lang w:val="fr-BE" w:eastAsia="fr-FR"/>
        </w:rPr>
        <w:t xml:space="preserve">l’UNCT, détenue et contrôlée par </w:t>
      </w:r>
      <w:r w:rsidR="006D26F8">
        <w:rPr>
          <w:lang w:val="fr-BE" w:eastAsia="fr-FR"/>
        </w:rPr>
        <w:t xml:space="preserve">le leadership. </w:t>
      </w:r>
      <w:r>
        <w:rPr>
          <w:lang w:val="fr-BE" w:eastAsia="fr-FR"/>
        </w:rPr>
        <w:t xml:space="preserve">Sans son support continue, des défis importants seront difficiles à combler. </w:t>
      </w:r>
    </w:p>
    <w:p w14:paraId="7CF2EF59" w14:textId="77777777" w:rsidR="00196531" w:rsidRPr="001C02E2" w:rsidRDefault="00AC0765" w:rsidP="00193795">
      <w:pPr>
        <w:tabs>
          <w:tab w:val="left" w:pos="2392"/>
        </w:tabs>
        <w:spacing w:line="276" w:lineRule="auto"/>
        <w:jc w:val="lowKashida"/>
        <w:rPr>
          <w:lang w:val="fr-BE" w:eastAsia="fr-FR"/>
        </w:rPr>
      </w:pPr>
      <w:r w:rsidRPr="00AC0765">
        <w:rPr>
          <w:lang w:val="fr-BE" w:eastAsia="fr-FR"/>
        </w:rPr>
        <w:t xml:space="preserve">Bien que ce plan d'action appartienne à </w:t>
      </w:r>
      <w:r>
        <w:rPr>
          <w:lang w:val="fr-BE" w:eastAsia="fr-FR"/>
        </w:rPr>
        <w:t>l’UNCT</w:t>
      </w:r>
      <w:r w:rsidR="00057C42">
        <w:rPr>
          <w:lang w:val="fr-BE" w:eastAsia="fr-FR"/>
        </w:rPr>
        <w:t>, p</w:t>
      </w:r>
      <w:r w:rsidR="00057C42" w:rsidRPr="00057C42">
        <w:rPr>
          <w:lang w:val="fr-BE" w:eastAsia="fr-FR"/>
        </w:rPr>
        <w:t xml:space="preserve">our la mise en œuvre supervisée de ce plan d'action, un groupe inter-agences est proposé, de préférence composé </w:t>
      </w:r>
      <w:r w:rsidR="00057C42">
        <w:rPr>
          <w:lang w:val="fr-BE" w:eastAsia="fr-FR"/>
        </w:rPr>
        <w:t>de personnel des cadres supérieurs</w:t>
      </w:r>
      <w:r w:rsidR="00057C42" w:rsidRPr="00057C42">
        <w:rPr>
          <w:lang w:val="fr-BE" w:eastAsia="fr-FR"/>
        </w:rPr>
        <w:t xml:space="preserve"> qui </w:t>
      </w:r>
      <w:r w:rsidR="00057C42">
        <w:rPr>
          <w:lang w:val="fr-BE" w:eastAsia="fr-FR"/>
        </w:rPr>
        <w:t>sont composes d</w:t>
      </w:r>
      <w:r w:rsidR="00057C42" w:rsidRPr="00057C42">
        <w:rPr>
          <w:lang w:val="fr-BE" w:eastAsia="fr-FR"/>
        </w:rPr>
        <w:t xml:space="preserve">es différents groupes de travail déjà opérationnels. Des rapports trimestriels sont suggérés, à la direction de </w:t>
      </w:r>
      <w:r w:rsidR="00057C42">
        <w:rPr>
          <w:lang w:val="fr-BE" w:eastAsia="fr-FR"/>
        </w:rPr>
        <w:t>l’UNCT</w:t>
      </w:r>
      <w:r w:rsidR="00057C42" w:rsidRPr="00057C42">
        <w:rPr>
          <w:lang w:val="fr-BE" w:eastAsia="fr-FR"/>
        </w:rPr>
        <w:t>, pour maintenir la surveillance de la mise en œuvre</w:t>
      </w:r>
      <w:r w:rsidR="00057C42">
        <w:rPr>
          <w:lang w:val="fr-BE" w:eastAsia="fr-FR"/>
        </w:rPr>
        <w:t xml:space="preserve"> du plan d’action et pour l’évaluation annuelle qui doit se faire sur cinq indicateurs</w:t>
      </w:r>
      <w:r w:rsidR="00057C42" w:rsidRPr="00057C42">
        <w:rPr>
          <w:lang w:val="fr-BE" w:eastAsia="fr-FR"/>
        </w:rPr>
        <w:t>.</w:t>
      </w:r>
      <w:r w:rsidR="00057C42">
        <w:rPr>
          <w:lang w:val="fr-BE" w:eastAsia="fr-FR"/>
        </w:rPr>
        <w:t xml:space="preserve"> En effet, c</w:t>
      </w:r>
      <w:r w:rsidR="006D26F8" w:rsidRPr="006D26F8">
        <w:rPr>
          <w:lang w:val="fr-BE" w:eastAsia="fr-FR"/>
        </w:rPr>
        <w:t xml:space="preserve">omme indiqué dans </w:t>
      </w:r>
      <w:r w:rsidR="006D26F8">
        <w:rPr>
          <w:lang w:val="fr-BE" w:eastAsia="fr-FR"/>
        </w:rPr>
        <w:t xml:space="preserve">le Guide technique du </w:t>
      </w:r>
      <w:proofErr w:type="spellStart"/>
      <w:r w:rsidR="006D26F8">
        <w:rPr>
          <w:lang w:val="fr-BE" w:eastAsia="fr-FR"/>
        </w:rPr>
        <w:t>Scorecard</w:t>
      </w:r>
      <w:proofErr w:type="spellEnd"/>
      <w:r w:rsidR="006D26F8">
        <w:rPr>
          <w:lang w:val="fr-BE" w:eastAsia="fr-FR"/>
        </w:rPr>
        <w:t>, un rapport</w:t>
      </w:r>
      <w:r w:rsidR="006D26F8" w:rsidRPr="006D26F8">
        <w:rPr>
          <w:lang w:val="fr-BE" w:eastAsia="fr-FR"/>
        </w:rPr>
        <w:t xml:space="preserve"> annuel doit être réalisé sur 5 indicateurs choisis par le GTG</w:t>
      </w:r>
      <w:r w:rsidR="00057C42">
        <w:rPr>
          <w:lang w:val="fr-BE" w:eastAsia="fr-FR"/>
        </w:rPr>
        <w:t xml:space="preserve">/Group qui surveille la mise en œuvre du </w:t>
      </w:r>
      <w:r w:rsidR="00057C42" w:rsidRPr="001C02E2">
        <w:rPr>
          <w:lang w:val="fr-BE" w:eastAsia="fr-FR"/>
        </w:rPr>
        <w:t>plan d’action</w:t>
      </w:r>
      <w:r w:rsidR="006D26F8" w:rsidRPr="001C02E2">
        <w:rPr>
          <w:lang w:val="fr-BE" w:eastAsia="fr-FR"/>
        </w:rPr>
        <w:t xml:space="preserve"> (et d'autres si beso</w:t>
      </w:r>
      <w:r w:rsidR="00057C42" w:rsidRPr="001C02E2">
        <w:rPr>
          <w:lang w:val="fr-BE" w:eastAsia="fr-FR"/>
        </w:rPr>
        <w:t>in)</w:t>
      </w:r>
      <w:r w:rsidR="006D26F8" w:rsidRPr="001C02E2">
        <w:rPr>
          <w:lang w:val="fr-BE" w:eastAsia="fr-FR"/>
        </w:rPr>
        <w:t xml:space="preserve">. Le soutien d'ONU Femmes est disponible et tous les rapports doivent être soumis en ligne à la plate-forme </w:t>
      </w:r>
      <w:r w:rsidR="00057C42" w:rsidRPr="001C02E2">
        <w:rPr>
          <w:lang w:val="fr-BE" w:eastAsia="fr-FR"/>
        </w:rPr>
        <w:t xml:space="preserve">du UNCT-SWAP Gender </w:t>
      </w:r>
      <w:proofErr w:type="spellStart"/>
      <w:r w:rsidR="00057C42" w:rsidRPr="001C02E2">
        <w:rPr>
          <w:lang w:val="fr-BE" w:eastAsia="fr-FR"/>
        </w:rPr>
        <w:t>Scorecard</w:t>
      </w:r>
      <w:proofErr w:type="spellEnd"/>
      <w:r w:rsidR="00057C42" w:rsidRPr="001C02E2">
        <w:rPr>
          <w:lang w:val="fr-BE" w:eastAsia="fr-FR"/>
        </w:rPr>
        <w:t xml:space="preserve">. </w:t>
      </w:r>
    </w:p>
    <w:p w14:paraId="65000F67" w14:textId="48555481" w:rsidR="001C02E2" w:rsidRPr="001C02E2" w:rsidRDefault="001C02E2" w:rsidP="001C02E2">
      <w:pPr>
        <w:pStyle w:val="Title"/>
        <w:kinsoku w:val="0"/>
        <w:overflowPunct w:val="0"/>
        <w:rPr>
          <w:rFonts w:asciiTheme="minorHAnsi" w:hAnsiTheme="minorHAnsi" w:cstheme="minorHAnsi"/>
          <w:color w:val="2E5496"/>
          <w:sz w:val="22"/>
          <w:szCs w:val="22"/>
          <w:lang w:val="fr-FR"/>
        </w:rPr>
      </w:pPr>
      <w:bookmarkStart w:id="15" w:name="Plan d’actions septembre 2022- juin 2023"/>
      <w:bookmarkEnd w:id="15"/>
      <w:r w:rsidRPr="001C02E2">
        <w:rPr>
          <w:rFonts w:asciiTheme="minorHAnsi" w:hAnsiTheme="minorHAnsi" w:cstheme="minorHAnsi"/>
          <w:color w:val="2E5496"/>
          <w:sz w:val="22"/>
          <w:szCs w:val="22"/>
          <w:lang w:val="fr-FR"/>
        </w:rPr>
        <w:t>Résumé du p</w:t>
      </w:r>
      <w:r w:rsidRPr="001C02E2">
        <w:rPr>
          <w:rFonts w:asciiTheme="minorHAnsi" w:hAnsiTheme="minorHAnsi" w:cstheme="minorHAnsi"/>
          <w:color w:val="2E5496"/>
          <w:sz w:val="22"/>
          <w:szCs w:val="22"/>
          <w:lang w:val="fr-FR"/>
        </w:rPr>
        <w:t>lan d’action septembre 2022- juin 2023</w:t>
      </w:r>
    </w:p>
    <w:p w14:paraId="4E5BC493" w14:textId="0E79FCC5" w:rsidR="001C02E2" w:rsidRPr="001C02E2" w:rsidRDefault="001C02E2" w:rsidP="001C02E2">
      <w:pPr>
        <w:pStyle w:val="Heading1"/>
        <w:numPr>
          <w:ilvl w:val="0"/>
          <w:numId w:val="41"/>
        </w:numPr>
        <w:tabs>
          <w:tab w:val="left" w:pos="450"/>
        </w:tabs>
        <w:kinsoku w:val="0"/>
        <w:overflowPunct w:val="0"/>
        <w:spacing w:before="0" w:line="240" w:lineRule="auto"/>
        <w:ind w:left="450" w:right="982" w:hanging="450"/>
        <w:rPr>
          <w:rFonts w:asciiTheme="minorHAnsi" w:hAnsiTheme="minorHAnsi" w:cstheme="minorHAnsi"/>
          <w:color w:val="auto"/>
          <w:sz w:val="22"/>
          <w:szCs w:val="22"/>
        </w:rPr>
      </w:pPr>
      <w:r w:rsidRPr="001C02E2">
        <w:rPr>
          <w:rFonts w:asciiTheme="minorHAnsi" w:hAnsiTheme="minorHAnsi" w:cstheme="minorHAnsi"/>
          <w:color w:val="auto"/>
          <w:sz w:val="22"/>
          <w:szCs w:val="22"/>
        </w:rPr>
        <w:t>Analyse des</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résultats</w:t>
      </w:r>
      <w:r w:rsidRPr="001C02E2">
        <w:rPr>
          <w:rFonts w:asciiTheme="minorHAnsi" w:hAnsiTheme="minorHAnsi" w:cstheme="minorHAnsi"/>
          <w:color w:val="auto"/>
          <w:spacing w:val="-8"/>
          <w:sz w:val="22"/>
          <w:szCs w:val="22"/>
        </w:rPr>
        <w:t xml:space="preserve"> </w:t>
      </w:r>
      <w:r w:rsidRPr="001C02E2">
        <w:rPr>
          <w:rFonts w:asciiTheme="minorHAnsi" w:hAnsiTheme="minorHAnsi" w:cstheme="minorHAnsi"/>
          <w:color w:val="auto"/>
          <w:sz w:val="22"/>
          <w:szCs w:val="22"/>
        </w:rPr>
        <w:t>des</w:t>
      </w:r>
      <w:r w:rsidRPr="001C02E2">
        <w:rPr>
          <w:rFonts w:asciiTheme="minorHAnsi" w:hAnsiTheme="minorHAnsi" w:cstheme="minorHAnsi"/>
          <w:color w:val="auto"/>
          <w:spacing w:val="-4"/>
          <w:sz w:val="22"/>
          <w:szCs w:val="22"/>
        </w:rPr>
        <w:t xml:space="preserve"> </w:t>
      </w:r>
      <w:r w:rsidRPr="001C02E2">
        <w:rPr>
          <w:rFonts w:asciiTheme="minorHAnsi" w:hAnsiTheme="minorHAnsi" w:cstheme="minorHAnsi"/>
          <w:color w:val="auto"/>
          <w:sz w:val="22"/>
          <w:szCs w:val="22"/>
        </w:rPr>
        <w:t>analyses</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effectuées</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dans</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le cadre</w:t>
      </w:r>
      <w:r w:rsidRPr="001C02E2">
        <w:rPr>
          <w:rFonts w:asciiTheme="minorHAnsi" w:hAnsiTheme="minorHAnsi" w:cstheme="minorHAnsi"/>
          <w:color w:val="auto"/>
          <w:spacing w:val="-5"/>
          <w:sz w:val="22"/>
          <w:szCs w:val="22"/>
        </w:rPr>
        <w:t xml:space="preserve"> </w:t>
      </w:r>
      <w:r w:rsidRPr="001C02E2">
        <w:rPr>
          <w:rFonts w:asciiTheme="minorHAnsi" w:hAnsiTheme="minorHAnsi" w:cstheme="minorHAnsi"/>
          <w:color w:val="auto"/>
          <w:sz w:val="22"/>
          <w:szCs w:val="22"/>
        </w:rPr>
        <w:t>de l’exercice</w:t>
      </w:r>
      <w:r w:rsidRPr="001C02E2">
        <w:rPr>
          <w:rFonts w:asciiTheme="minorHAnsi" w:hAnsiTheme="minorHAnsi" w:cstheme="minorHAnsi"/>
          <w:color w:val="auto"/>
          <w:spacing w:val="-8"/>
          <w:sz w:val="22"/>
          <w:szCs w:val="22"/>
        </w:rPr>
        <w:t xml:space="preserve"> </w:t>
      </w:r>
      <w:r w:rsidRPr="001C02E2">
        <w:rPr>
          <w:rFonts w:asciiTheme="minorHAnsi" w:hAnsiTheme="minorHAnsi" w:cstheme="minorHAnsi"/>
          <w:color w:val="auto"/>
          <w:sz w:val="22"/>
          <w:szCs w:val="22"/>
        </w:rPr>
        <w:t>UNCT-SWAP suivi</w:t>
      </w:r>
      <w:r w:rsidRPr="001C02E2">
        <w:rPr>
          <w:rFonts w:asciiTheme="minorHAnsi" w:hAnsiTheme="minorHAnsi" w:cstheme="minorHAnsi"/>
          <w:color w:val="auto"/>
          <w:spacing w:val="-3"/>
          <w:sz w:val="22"/>
          <w:szCs w:val="22"/>
        </w:rPr>
        <w:t xml:space="preserve"> </w:t>
      </w:r>
      <w:r w:rsidRPr="001C02E2">
        <w:rPr>
          <w:rFonts w:asciiTheme="minorHAnsi" w:hAnsiTheme="minorHAnsi" w:cstheme="minorHAnsi"/>
          <w:color w:val="auto"/>
          <w:sz w:val="22"/>
          <w:szCs w:val="22"/>
        </w:rPr>
        <w:t>de mesures/actions</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à prendre</w:t>
      </w:r>
    </w:p>
    <w:p w14:paraId="3191134B"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hanging="450"/>
        <w:contextualSpacing w:val="0"/>
        <w:rPr>
          <w:rFonts w:cstheme="minorHAnsi"/>
        </w:rPr>
      </w:pPr>
      <w:r w:rsidRPr="001C02E2">
        <w:rPr>
          <w:rFonts w:cstheme="minorHAnsi"/>
        </w:rPr>
        <w:t>Sondage sur la culture organisationnelle</w:t>
      </w:r>
    </w:p>
    <w:p w14:paraId="259E008F"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hanging="450"/>
        <w:contextualSpacing w:val="0"/>
        <w:rPr>
          <w:rFonts w:cstheme="minorHAnsi"/>
        </w:rPr>
      </w:pPr>
      <w:r w:rsidRPr="001C02E2">
        <w:rPr>
          <w:rFonts w:cstheme="minorHAnsi"/>
        </w:rPr>
        <w:t>Analyse de parité de sexes</w:t>
      </w:r>
    </w:p>
    <w:p w14:paraId="39883F66"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hanging="450"/>
        <w:contextualSpacing w:val="0"/>
        <w:rPr>
          <w:rFonts w:cstheme="minorHAnsi"/>
        </w:rPr>
      </w:pPr>
      <w:r w:rsidRPr="001C02E2">
        <w:rPr>
          <w:rFonts w:cstheme="minorHAnsi"/>
        </w:rPr>
        <w:t xml:space="preserve">Résultats de l’évaluation UNCT-SWAP Gender </w:t>
      </w:r>
      <w:proofErr w:type="spellStart"/>
      <w:r w:rsidRPr="001C02E2">
        <w:rPr>
          <w:rFonts w:cstheme="minorHAnsi"/>
        </w:rPr>
        <w:t>Scorecard</w:t>
      </w:r>
      <w:proofErr w:type="spellEnd"/>
    </w:p>
    <w:p w14:paraId="3AF4F08A" w14:textId="77777777" w:rsidR="001C02E2" w:rsidRPr="001C02E2" w:rsidRDefault="001C02E2" w:rsidP="001C02E2">
      <w:pPr>
        <w:pStyle w:val="BodyText"/>
        <w:tabs>
          <w:tab w:val="left" w:pos="450"/>
        </w:tabs>
        <w:kinsoku w:val="0"/>
        <w:overflowPunct w:val="0"/>
        <w:ind w:hanging="720"/>
        <w:rPr>
          <w:rFonts w:asciiTheme="minorHAnsi" w:hAnsiTheme="minorHAnsi" w:cstheme="minorHAnsi"/>
          <w:sz w:val="22"/>
          <w:szCs w:val="22"/>
          <w:lang w:val="fr-FR"/>
        </w:rPr>
      </w:pPr>
    </w:p>
    <w:p w14:paraId="61BCB8B8" w14:textId="24456B3C" w:rsidR="001C02E2" w:rsidRPr="001C02E2" w:rsidRDefault="001C02E2" w:rsidP="001C02E2">
      <w:pPr>
        <w:pStyle w:val="BodyText"/>
        <w:numPr>
          <w:ilvl w:val="0"/>
          <w:numId w:val="41"/>
        </w:numPr>
        <w:tabs>
          <w:tab w:val="left" w:pos="450"/>
        </w:tabs>
        <w:kinsoku w:val="0"/>
        <w:overflowPunct w:val="0"/>
        <w:ind w:left="450" w:right="316" w:hanging="450"/>
        <w:rPr>
          <w:rFonts w:asciiTheme="minorHAnsi" w:hAnsiTheme="minorHAnsi" w:cstheme="minorHAnsi"/>
          <w:sz w:val="22"/>
          <w:szCs w:val="22"/>
          <w:lang w:val="fr-FR"/>
        </w:rPr>
      </w:pPr>
      <w:r w:rsidRPr="001C02E2">
        <w:rPr>
          <w:rFonts w:asciiTheme="minorHAnsi" w:hAnsiTheme="minorHAnsi" w:cstheme="minorHAnsi"/>
          <w:sz w:val="22"/>
          <w:szCs w:val="22"/>
          <w:lang w:val="fr-FR"/>
        </w:rPr>
        <w:t>Evaluation</w:t>
      </w:r>
      <w:r w:rsidRPr="001C02E2">
        <w:rPr>
          <w:rFonts w:asciiTheme="minorHAnsi" w:hAnsiTheme="minorHAnsi" w:cstheme="minorHAnsi"/>
          <w:spacing w:val="-10"/>
          <w:sz w:val="22"/>
          <w:szCs w:val="22"/>
          <w:lang w:val="fr-FR"/>
        </w:rPr>
        <w:t xml:space="preserve"> </w:t>
      </w:r>
      <w:r w:rsidRPr="001C02E2">
        <w:rPr>
          <w:rFonts w:asciiTheme="minorHAnsi" w:hAnsiTheme="minorHAnsi" w:cstheme="minorHAnsi"/>
          <w:sz w:val="22"/>
          <w:szCs w:val="22"/>
          <w:lang w:val="fr-FR"/>
        </w:rPr>
        <w:t>de</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l’actuel</w:t>
      </w:r>
      <w:r w:rsidRPr="001C02E2">
        <w:rPr>
          <w:rFonts w:asciiTheme="minorHAnsi" w:hAnsiTheme="minorHAnsi" w:cstheme="minorHAnsi"/>
          <w:spacing w:val="-8"/>
          <w:sz w:val="22"/>
          <w:szCs w:val="22"/>
          <w:lang w:val="fr-FR"/>
        </w:rPr>
        <w:t xml:space="preserve"> </w:t>
      </w:r>
      <w:r w:rsidRPr="001C02E2">
        <w:rPr>
          <w:rFonts w:asciiTheme="minorHAnsi" w:hAnsiTheme="minorHAnsi" w:cstheme="minorHAnsi"/>
          <w:sz w:val="22"/>
          <w:szCs w:val="22"/>
          <w:lang w:val="fr-FR"/>
        </w:rPr>
        <w:t>UNSDCF</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en mettant</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en exergue le progrès</w:t>
      </w:r>
      <w:r w:rsidRPr="001C02E2">
        <w:rPr>
          <w:rFonts w:asciiTheme="minorHAnsi" w:hAnsiTheme="minorHAnsi" w:cstheme="minorHAnsi"/>
          <w:spacing w:val="-3"/>
          <w:sz w:val="22"/>
          <w:szCs w:val="22"/>
          <w:lang w:val="fr-FR"/>
        </w:rPr>
        <w:t xml:space="preserve"> </w:t>
      </w:r>
      <w:r w:rsidRPr="001C02E2">
        <w:rPr>
          <w:rFonts w:asciiTheme="minorHAnsi" w:hAnsiTheme="minorHAnsi" w:cstheme="minorHAnsi"/>
          <w:sz w:val="22"/>
          <w:szCs w:val="22"/>
          <w:lang w:val="fr-FR"/>
        </w:rPr>
        <w:t>sur</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les données sur</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le genre et</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les progrès en matière</w:t>
      </w:r>
      <w:r w:rsidRPr="001C02E2">
        <w:rPr>
          <w:rFonts w:asciiTheme="minorHAnsi" w:hAnsiTheme="minorHAnsi" w:cstheme="minorHAnsi"/>
          <w:spacing w:val="-1"/>
          <w:sz w:val="22"/>
          <w:szCs w:val="22"/>
          <w:lang w:val="fr-FR"/>
        </w:rPr>
        <w:t xml:space="preserve"> </w:t>
      </w:r>
      <w:r w:rsidRPr="001C02E2">
        <w:rPr>
          <w:rFonts w:asciiTheme="minorHAnsi" w:hAnsiTheme="minorHAnsi" w:cstheme="minorHAnsi"/>
          <w:sz w:val="22"/>
          <w:szCs w:val="22"/>
          <w:lang w:val="fr-FR"/>
        </w:rPr>
        <w:t>de genre,</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conformément au</w:t>
      </w:r>
      <w:r w:rsidRPr="001C02E2">
        <w:rPr>
          <w:rFonts w:asciiTheme="minorHAnsi" w:hAnsiTheme="minorHAnsi" w:cstheme="minorHAnsi"/>
          <w:spacing w:val="-1"/>
          <w:sz w:val="22"/>
          <w:szCs w:val="22"/>
          <w:lang w:val="fr-FR"/>
        </w:rPr>
        <w:t xml:space="preserve"> </w:t>
      </w:r>
      <w:r w:rsidRPr="001C02E2">
        <w:rPr>
          <w:rFonts w:asciiTheme="minorHAnsi" w:hAnsiTheme="minorHAnsi" w:cstheme="minorHAnsi"/>
          <w:sz w:val="22"/>
          <w:szCs w:val="22"/>
          <w:lang w:val="fr-FR"/>
        </w:rPr>
        <w:t>cadre de résultats</w:t>
      </w:r>
      <w:r w:rsidRPr="001C02E2">
        <w:rPr>
          <w:rFonts w:asciiTheme="minorHAnsi" w:hAnsiTheme="minorHAnsi" w:cstheme="minorHAnsi"/>
          <w:spacing w:val="-3"/>
          <w:sz w:val="22"/>
          <w:szCs w:val="22"/>
          <w:lang w:val="fr-FR"/>
        </w:rPr>
        <w:t xml:space="preserve"> </w:t>
      </w:r>
      <w:r w:rsidRPr="001C02E2">
        <w:rPr>
          <w:rFonts w:asciiTheme="minorHAnsi" w:hAnsiTheme="minorHAnsi" w:cstheme="minorHAnsi"/>
          <w:sz w:val="22"/>
          <w:szCs w:val="22"/>
          <w:lang w:val="fr-FR"/>
        </w:rPr>
        <w:t>de l'UNSDCF et</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au CCA</w:t>
      </w:r>
    </w:p>
    <w:p w14:paraId="20075BD6" w14:textId="77777777" w:rsidR="001C02E2" w:rsidRPr="001C02E2" w:rsidRDefault="001C02E2" w:rsidP="001C02E2">
      <w:pPr>
        <w:pStyle w:val="BodyText"/>
        <w:tabs>
          <w:tab w:val="left" w:pos="450"/>
        </w:tabs>
        <w:kinsoku w:val="0"/>
        <w:overflowPunct w:val="0"/>
        <w:ind w:hanging="720"/>
        <w:rPr>
          <w:rFonts w:asciiTheme="minorHAnsi" w:hAnsiTheme="minorHAnsi" w:cstheme="minorHAnsi"/>
          <w:sz w:val="22"/>
          <w:szCs w:val="22"/>
          <w:lang w:val="fr-FR"/>
        </w:rPr>
      </w:pPr>
    </w:p>
    <w:p w14:paraId="555AF749" w14:textId="77777777" w:rsidR="001C02E2" w:rsidRPr="001C02E2" w:rsidRDefault="001C02E2" w:rsidP="001C02E2">
      <w:pPr>
        <w:pStyle w:val="Heading1"/>
        <w:numPr>
          <w:ilvl w:val="0"/>
          <w:numId w:val="41"/>
        </w:numPr>
        <w:tabs>
          <w:tab w:val="left" w:pos="450"/>
        </w:tabs>
        <w:kinsoku w:val="0"/>
        <w:overflowPunct w:val="0"/>
        <w:spacing w:before="0" w:line="240" w:lineRule="auto"/>
        <w:ind w:left="450" w:hanging="450"/>
        <w:rPr>
          <w:rFonts w:asciiTheme="minorHAnsi" w:hAnsiTheme="minorHAnsi" w:cstheme="minorHAnsi"/>
          <w:color w:val="auto"/>
          <w:sz w:val="22"/>
          <w:szCs w:val="22"/>
        </w:rPr>
      </w:pPr>
      <w:r w:rsidRPr="001C02E2">
        <w:rPr>
          <w:rFonts w:asciiTheme="minorHAnsi" w:hAnsiTheme="minorHAnsi" w:cstheme="minorHAnsi"/>
          <w:color w:val="auto"/>
          <w:sz w:val="22"/>
          <w:szCs w:val="22"/>
        </w:rPr>
        <w:t>Forte implication</w:t>
      </w:r>
      <w:r w:rsidRPr="001C02E2">
        <w:rPr>
          <w:rFonts w:asciiTheme="minorHAnsi" w:hAnsiTheme="minorHAnsi" w:cstheme="minorHAnsi"/>
          <w:color w:val="auto"/>
          <w:spacing w:val="-3"/>
          <w:sz w:val="22"/>
          <w:szCs w:val="22"/>
        </w:rPr>
        <w:t xml:space="preserve"> </w:t>
      </w:r>
      <w:r w:rsidRPr="001C02E2">
        <w:rPr>
          <w:rFonts w:asciiTheme="minorHAnsi" w:hAnsiTheme="minorHAnsi" w:cstheme="minorHAnsi"/>
          <w:color w:val="auto"/>
          <w:sz w:val="22"/>
          <w:szCs w:val="22"/>
        </w:rPr>
        <w:t>du GTGDH et GDA ainsi</w:t>
      </w:r>
      <w:r w:rsidRPr="001C02E2">
        <w:rPr>
          <w:rFonts w:asciiTheme="minorHAnsi" w:hAnsiTheme="minorHAnsi" w:cstheme="minorHAnsi"/>
          <w:color w:val="auto"/>
          <w:spacing w:val="-2"/>
          <w:sz w:val="22"/>
          <w:szCs w:val="22"/>
        </w:rPr>
        <w:t xml:space="preserve"> </w:t>
      </w:r>
      <w:r w:rsidRPr="001C02E2">
        <w:rPr>
          <w:rFonts w:asciiTheme="minorHAnsi" w:hAnsiTheme="minorHAnsi" w:cstheme="minorHAnsi"/>
          <w:color w:val="auto"/>
          <w:sz w:val="22"/>
          <w:szCs w:val="22"/>
        </w:rPr>
        <w:t>que</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la partie nationale</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(Gouvernement</w:t>
      </w:r>
      <w:r w:rsidRPr="001C02E2">
        <w:rPr>
          <w:rFonts w:asciiTheme="minorHAnsi" w:hAnsiTheme="minorHAnsi" w:cstheme="minorHAnsi"/>
          <w:color w:val="auto"/>
          <w:spacing w:val="-4"/>
          <w:sz w:val="22"/>
          <w:szCs w:val="22"/>
        </w:rPr>
        <w:t xml:space="preserve"> </w:t>
      </w:r>
      <w:r w:rsidRPr="001C02E2">
        <w:rPr>
          <w:rFonts w:asciiTheme="minorHAnsi" w:hAnsiTheme="minorHAnsi" w:cstheme="minorHAnsi"/>
          <w:color w:val="auto"/>
          <w:sz w:val="22"/>
          <w:szCs w:val="22"/>
        </w:rPr>
        <w:t>et Société</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civile)</w:t>
      </w:r>
      <w:r w:rsidRPr="001C02E2">
        <w:rPr>
          <w:rFonts w:asciiTheme="minorHAnsi" w:hAnsiTheme="minorHAnsi" w:cstheme="minorHAnsi"/>
          <w:color w:val="auto"/>
          <w:spacing w:val="-4"/>
          <w:sz w:val="22"/>
          <w:szCs w:val="22"/>
        </w:rPr>
        <w:t xml:space="preserve"> </w:t>
      </w:r>
      <w:r w:rsidRPr="001C02E2">
        <w:rPr>
          <w:rFonts w:asciiTheme="minorHAnsi" w:hAnsiTheme="minorHAnsi" w:cstheme="minorHAnsi"/>
          <w:color w:val="auto"/>
          <w:sz w:val="22"/>
          <w:szCs w:val="22"/>
        </w:rPr>
        <w:t>dans</w:t>
      </w:r>
      <w:r w:rsidRPr="001C02E2">
        <w:rPr>
          <w:rFonts w:asciiTheme="minorHAnsi" w:hAnsiTheme="minorHAnsi" w:cstheme="minorHAnsi"/>
          <w:color w:val="auto"/>
          <w:spacing w:val="-2"/>
          <w:sz w:val="22"/>
          <w:szCs w:val="22"/>
        </w:rPr>
        <w:t xml:space="preserve"> </w:t>
      </w:r>
      <w:r w:rsidRPr="001C02E2">
        <w:rPr>
          <w:rFonts w:asciiTheme="minorHAnsi" w:hAnsiTheme="minorHAnsi" w:cstheme="minorHAnsi"/>
          <w:color w:val="auto"/>
          <w:sz w:val="22"/>
          <w:szCs w:val="22"/>
        </w:rPr>
        <w:t>la formulation des</w:t>
      </w:r>
      <w:r w:rsidRPr="001C02E2">
        <w:rPr>
          <w:rFonts w:asciiTheme="minorHAnsi" w:hAnsiTheme="minorHAnsi" w:cstheme="minorHAnsi"/>
          <w:color w:val="auto"/>
          <w:spacing w:val="-2"/>
          <w:sz w:val="22"/>
          <w:szCs w:val="22"/>
        </w:rPr>
        <w:t xml:space="preserve"> </w:t>
      </w:r>
      <w:r w:rsidRPr="001C02E2">
        <w:rPr>
          <w:rFonts w:asciiTheme="minorHAnsi" w:hAnsiTheme="minorHAnsi" w:cstheme="minorHAnsi"/>
          <w:color w:val="auto"/>
          <w:sz w:val="22"/>
          <w:szCs w:val="22"/>
        </w:rPr>
        <w:t>CCA et UNSDCF</w:t>
      </w:r>
    </w:p>
    <w:p w14:paraId="1DCD7D7E"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hanging="450"/>
        <w:contextualSpacing w:val="0"/>
        <w:rPr>
          <w:rFonts w:cstheme="minorHAnsi"/>
        </w:rPr>
      </w:pPr>
      <w:r w:rsidRPr="001C02E2">
        <w:rPr>
          <w:rFonts w:cstheme="minorHAnsi"/>
        </w:rPr>
        <w:t>Documentation de tout le processus</w:t>
      </w:r>
    </w:p>
    <w:p w14:paraId="6F5419AC"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right="409" w:hanging="450"/>
        <w:contextualSpacing w:val="0"/>
        <w:rPr>
          <w:rFonts w:cstheme="minorHAnsi"/>
        </w:rPr>
      </w:pPr>
      <w:r w:rsidRPr="001C02E2">
        <w:rPr>
          <w:rFonts w:cstheme="minorHAnsi"/>
        </w:rPr>
        <w:t>Assurance</w:t>
      </w:r>
      <w:r w:rsidRPr="001C02E2">
        <w:rPr>
          <w:rFonts w:cstheme="minorHAnsi"/>
          <w:spacing w:val="-3"/>
        </w:rPr>
        <w:t xml:space="preserve"> </w:t>
      </w:r>
      <w:r w:rsidRPr="001C02E2">
        <w:rPr>
          <w:rFonts w:cstheme="minorHAnsi"/>
        </w:rPr>
        <w:t>qualité de l’intégration du genre (analyse genre visible, formulation</w:t>
      </w:r>
      <w:r w:rsidRPr="001C02E2">
        <w:rPr>
          <w:rFonts w:cstheme="minorHAnsi"/>
          <w:spacing w:val="-1"/>
        </w:rPr>
        <w:t xml:space="preserve"> </w:t>
      </w:r>
      <w:r w:rsidRPr="001C02E2">
        <w:rPr>
          <w:rFonts w:cstheme="minorHAnsi"/>
        </w:rPr>
        <w:t>des indicateurs sensibles</w:t>
      </w:r>
      <w:r w:rsidRPr="001C02E2">
        <w:rPr>
          <w:rFonts w:cstheme="minorHAnsi"/>
          <w:spacing w:val="-3"/>
        </w:rPr>
        <w:t xml:space="preserve"> </w:t>
      </w:r>
      <w:r w:rsidRPr="001C02E2">
        <w:rPr>
          <w:rFonts w:cstheme="minorHAnsi"/>
        </w:rPr>
        <w:t>au genre,</w:t>
      </w:r>
      <w:r w:rsidRPr="001C02E2">
        <w:rPr>
          <w:rFonts w:cstheme="minorHAnsi"/>
          <w:spacing w:val="-1"/>
        </w:rPr>
        <w:t xml:space="preserve"> </w:t>
      </w:r>
      <w:r w:rsidRPr="001C02E2">
        <w:rPr>
          <w:rFonts w:cstheme="minorHAnsi"/>
        </w:rPr>
        <w:t>désagrégation</w:t>
      </w:r>
      <w:r w:rsidRPr="001C02E2">
        <w:rPr>
          <w:rFonts w:cstheme="minorHAnsi"/>
          <w:spacing w:val="-1"/>
        </w:rPr>
        <w:t xml:space="preserve"> </w:t>
      </w:r>
      <w:r w:rsidRPr="001C02E2">
        <w:rPr>
          <w:rFonts w:cstheme="minorHAnsi"/>
        </w:rPr>
        <w:t>des</w:t>
      </w:r>
      <w:r w:rsidRPr="001C02E2">
        <w:rPr>
          <w:rFonts w:cstheme="minorHAnsi"/>
          <w:spacing w:val="-1"/>
        </w:rPr>
        <w:t xml:space="preserve"> </w:t>
      </w:r>
      <w:r w:rsidRPr="001C02E2">
        <w:rPr>
          <w:rFonts w:cstheme="minorHAnsi"/>
        </w:rPr>
        <w:t>données, %</w:t>
      </w:r>
      <w:r w:rsidRPr="001C02E2">
        <w:rPr>
          <w:rFonts w:cstheme="minorHAnsi"/>
          <w:spacing w:val="-2"/>
        </w:rPr>
        <w:t xml:space="preserve"> </w:t>
      </w:r>
      <w:r w:rsidRPr="001C02E2">
        <w:rPr>
          <w:rFonts w:cstheme="minorHAnsi"/>
        </w:rPr>
        <w:t>des</w:t>
      </w:r>
      <w:r w:rsidRPr="001C02E2">
        <w:rPr>
          <w:rFonts w:cstheme="minorHAnsi"/>
          <w:spacing w:val="-1"/>
        </w:rPr>
        <w:t xml:space="preserve"> </w:t>
      </w:r>
      <w:r w:rsidRPr="001C02E2">
        <w:rPr>
          <w:rFonts w:cstheme="minorHAnsi"/>
        </w:rPr>
        <w:t>indicateurs sensibles</w:t>
      </w:r>
      <w:r w:rsidRPr="001C02E2">
        <w:rPr>
          <w:rFonts w:cstheme="minorHAnsi"/>
          <w:spacing w:val="-3"/>
        </w:rPr>
        <w:t xml:space="preserve"> </w:t>
      </w:r>
      <w:r w:rsidRPr="001C02E2">
        <w:rPr>
          <w:rFonts w:cstheme="minorHAnsi"/>
        </w:rPr>
        <w:t>au genre)</w:t>
      </w:r>
    </w:p>
    <w:p w14:paraId="0869BF98" w14:textId="77777777" w:rsidR="001C02E2" w:rsidRPr="001C02E2" w:rsidRDefault="001C02E2" w:rsidP="001C02E2">
      <w:pPr>
        <w:pStyle w:val="ListParagraph"/>
        <w:numPr>
          <w:ilvl w:val="1"/>
          <w:numId w:val="41"/>
        </w:numPr>
        <w:tabs>
          <w:tab w:val="left" w:pos="450"/>
          <w:tab w:val="left" w:pos="1285"/>
        </w:tabs>
        <w:kinsoku w:val="0"/>
        <w:overflowPunct w:val="0"/>
        <w:autoSpaceDE w:val="0"/>
        <w:autoSpaceDN w:val="0"/>
        <w:adjustRightInd w:val="0"/>
        <w:spacing w:after="0" w:line="240" w:lineRule="auto"/>
        <w:ind w:left="900" w:hanging="450"/>
        <w:contextualSpacing w:val="0"/>
        <w:rPr>
          <w:rFonts w:cstheme="minorHAnsi"/>
        </w:rPr>
      </w:pPr>
      <w:r w:rsidRPr="001C02E2">
        <w:rPr>
          <w:rFonts w:cstheme="minorHAnsi"/>
        </w:rPr>
        <w:t>Désignation de points focaux genre dans chaque groupe effet de UNSDCF</w:t>
      </w:r>
    </w:p>
    <w:p w14:paraId="50121055" w14:textId="77777777" w:rsidR="001C02E2" w:rsidRPr="001C02E2" w:rsidRDefault="001C02E2" w:rsidP="001C02E2">
      <w:pPr>
        <w:tabs>
          <w:tab w:val="left" w:pos="450"/>
          <w:tab w:val="left" w:pos="2392"/>
        </w:tabs>
        <w:spacing w:after="0" w:line="240" w:lineRule="auto"/>
        <w:ind w:hanging="720"/>
        <w:jc w:val="lowKashida"/>
        <w:rPr>
          <w:rFonts w:cstheme="minorHAnsi"/>
          <w:lang w:eastAsia="fr-FR"/>
        </w:rPr>
      </w:pPr>
    </w:p>
    <w:p w14:paraId="285D050B" w14:textId="08F7A847" w:rsidR="001C02E2" w:rsidRDefault="001C02E2" w:rsidP="001C02E2">
      <w:pPr>
        <w:pStyle w:val="Heading1"/>
        <w:numPr>
          <w:ilvl w:val="0"/>
          <w:numId w:val="41"/>
        </w:numPr>
        <w:tabs>
          <w:tab w:val="left" w:pos="450"/>
        </w:tabs>
        <w:kinsoku w:val="0"/>
        <w:overflowPunct w:val="0"/>
        <w:spacing w:before="0" w:line="240" w:lineRule="auto"/>
        <w:ind w:left="450" w:hanging="450"/>
        <w:rPr>
          <w:rFonts w:asciiTheme="minorHAnsi" w:hAnsiTheme="minorHAnsi" w:cstheme="minorHAnsi"/>
          <w:color w:val="auto"/>
          <w:sz w:val="22"/>
          <w:szCs w:val="22"/>
        </w:rPr>
      </w:pPr>
      <w:r>
        <w:rPr>
          <w:rFonts w:asciiTheme="minorHAnsi" w:hAnsiTheme="minorHAnsi" w:cstheme="minorHAnsi"/>
          <w:color w:val="auto"/>
          <w:sz w:val="22"/>
          <w:szCs w:val="22"/>
        </w:rPr>
        <w:t xml:space="preserve">Renforcement </w:t>
      </w:r>
      <w:r w:rsidRPr="001C02E2">
        <w:rPr>
          <w:rFonts w:asciiTheme="minorHAnsi" w:hAnsiTheme="minorHAnsi" w:cstheme="minorHAnsi"/>
          <w:color w:val="auto"/>
          <w:sz w:val="22"/>
          <w:szCs w:val="22"/>
        </w:rPr>
        <w:t>des capacités des membres de GTGDH, du Gouvernement, UNCT</w:t>
      </w:r>
    </w:p>
    <w:p w14:paraId="1FFF6B69" w14:textId="77777777" w:rsidR="001C02E2" w:rsidRPr="001C02E2" w:rsidRDefault="001C02E2" w:rsidP="001C02E2">
      <w:pPr>
        <w:spacing w:after="0" w:line="240" w:lineRule="auto"/>
      </w:pPr>
    </w:p>
    <w:p w14:paraId="13973531" w14:textId="0AB9BD89" w:rsidR="001C02E2" w:rsidRPr="001C02E2" w:rsidRDefault="001C02E2" w:rsidP="001E78BE">
      <w:pPr>
        <w:pStyle w:val="ListParagraph"/>
        <w:numPr>
          <w:ilvl w:val="0"/>
          <w:numId w:val="43"/>
        </w:numPr>
        <w:tabs>
          <w:tab w:val="left" w:pos="450"/>
          <w:tab w:val="left" w:pos="1273"/>
        </w:tabs>
        <w:kinsoku w:val="0"/>
        <w:overflowPunct w:val="0"/>
        <w:autoSpaceDE w:val="0"/>
        <w:autoSpaceDN w:val="0"/>
        <w:adjustRightInd w:val="0"/>
        <w:spacing w:after="0" w:line="240" w:lineRule="auto"/>
        <w:ind w:left="900" w:right="211" w:hanging="450"/>
        <w:rPr>
          <w:rFonts w:cstheme="minorHAnsi"/>
        </w:rPr>
      </w:pPr>
      <w:r w:rsidRPr="001C02E2">
        <w:rPr>
          <w:rFonts w:cstheme="minorHAnsi"/>
        </w:rPr>
        <w:t>Intégration</w:t>
      </w:r>
      <w:r w:rsidRPr="001C02E2">
        <w:rPr>
          <w:rFonts w:cstheme="minorHAnsi"/>
          <w:spacing w:val="-3"/>
        </w:rPr>
        <w:t xml:space="preserve"> </w:t>
      </w:r>
      <w:r w:rsidR="001E78BE">
        <w:rPr>
          <w:rFonts w:cstheme="minorHAnsi"/>
        </w:rPr>
        <w:t>g</w:t>
      </w:r>
      <w:r w:rsidRPr="001C02E2">
        <w:rPr>
          <w:rFonts w:cstheme="minorHAnsi"/>
        </w:rPr>
        <w:t>enre (Analyse</w:t>
      </w:r>
      <w:r w:rsidRPr="001C02E2">
        <w:rPr>
          <w:rFonts w:cstheme="minorHAnsi"/>
          <w:spacing w:val="-5"/>
        </w:rPr>
        <w:t xml:space="preserve"> </w:t>
      </w:r>
      <w:r w:rsidRPr="001C02E2">
        <w:rPr>
          <w:rFonts w:cstheme="minorHAnsi"/>
        </w:rPr>
        <w:t>de genre,</w:t>
      </w:r>
      <w:r w:rsidRPr="001C02E2">
        <w:rPr>
          <w:rFonts w:cstheme="minorHAnsi"/>
          <w:spacing w:val="-2"/>
        </w:rPr>
        <w:t xml:space="preserve"> </w:t>
      </w:r>
      <w:r w:rsidRPr="001C02E2">
        <w:rPr>
          <w:rFonts w:cstheme="minorHAnsi"/>
        </w:rPr>
        <w:t>principes directeurs de l’UNSDCF, intégration</w:t>
      </w:r>
      <w:r w:rsidRPr="001C02E2">
        <w:rPr>
          <w:rFonts w:cstheme="minorHAnsi"/>
          <w:spacing w:val="-1"/>
        </w:rPr>
        <w:t xml:space="preserve"> </w:t>
      </w:r>
      <w:r w:rsidRPr="001C02E2">
        <w:rPr>
          <w:rFonts w:cstheme="minorHAnsi"/>
        </w:rPr>
        <w:t>genre</w:t>
      </w:r>
      <w:r w:rsidRPr="001C02E2">
        <w:rPr>
          <w:rFonts w:cstheme="minorHAnsi"/>
          <w:spacing w:val="-2"/>
        </w:rPr>
        <w:t xml:space="preserve"> </w:t>
      </w:r>
      <w:r w:rsidRPr="001C02E2">
        <w:rPr>
          <w:rFonts w:cstheme="minorHAnsi"/>
        </w:rPr>
        <w:t>dans</w:t>
      </w:r>
      <w:r w:rsidRPr="001C02E2">
        <w:rPr>
          <w:rFonts w:cstheme="minorHAnsi"/>
          <w:spacing w:val="-2"/>
        </w:rPr>
        <w:t xml:space="preserve"> </w:t>
      </w:r>
      <w:r w:rsidRPr="001C02E2">
        <w:rPr>
          <w:rFonts w:cstheme="minorHAnsi"/>
        </w:rPr>
        <w:t>la</w:t>
      </w:r>
      <w:r w:rsidRPr="001C02E2">
        <w:rPr>
          <w:rFonts w:cstheme="minorHAnsi"/>
          <w:spacing w:val="-3"/>
        </w:rPr>
        <w:t xml:space="preserve"> </w:t>
      </w:r>
      <w:r w:rsidRPr="001C02E2">
        <w:rPr>
          <w:rFonts w:cstheme="minorHAnsi"/>
        </w:rPr>
        <w:t>programmation,</w:t>
      </w:r>
      <w:r w:rsidRPr="001C02E2">
        <w:rPr>
          <w:rFonts w:cstheme="minorHAnsi"/>
          <w:spacing w:val="-3"/>
        </w:rPr>
        <w:t xml:space="preserve"> </w:t>
      </w:r>
      <w:r w:rsidRPr="001C02E2">
        <w:rPr>
          <w:rFonts w:cstheme="minorHAnsi"/>
        </w:rPr>
        <w:t>estimation</w:t>
      </w:r>
      <w:r w:rsidRPr="001C02E2">
        <w:rPr>
          <w:rFonts w:cstheme="minorHAnsi"/>
          <w:spacing w:val="-3"/>
        </w:rPr>
        <w:t xml:space="preserve"> </w:t>
      </w:r>
      <w:r w:rsidRPr="001C02E2">
        <w:rPr>
          <w:rFonts w:cstheme="minorHAnsi"/>
        </w:rPr>
        <w:t>des</w:t>
      </w:r>
      <w:r w:rsidRPr="001C02E2">
        <w:rPr>
          <w:rFonts w:cstheme="minorHAnsi"/>
          <w:spacing w:val="-3"/>
        </w:rPr>
        <w:t xml:space="preserve"> </w:t>
      </w:r>
      <w:r w:rsidRPr="001C02E2">
        <w:rPr>
          <w:rFonts w:cstheme="minorHAnsi"/>
        </w:rPr>
        <w:t>ressources)</w:t>
      </w:r>
    </w:p>
    <w:p w14:paraId="2AE04323" w14:textId="77777777" w:rsidR="001C02E2" w:rsidRPr="001C02E2" w:rsidRDefault="001C02E2" w:rsidP="001E78BE">
      <w:pPr>
        <w:pStyle w:val="ListParagraph"/>
        <w:numPr>
          <w:ilvl w:val="0"/>
          <w:numId w:val="43"/>
        </w:numPr>
        <w:tabs>
          <w:tab w:val="left" w:pos="450"/>
          <w:tab w:val="left" w:pos="1273"/>
        </w:tabs>
        <w:kinsoku w:val="0"/>
        <w:overflowPunct w:val="0"/>
        <w:autoSpaceDE w:val="0"/>
        <w:autoSpaceDN w:val="0"/>
        <w:adjustRightInd w:val="0"/>
        <w:spacing w:after="0" w:line="240" w:lineRule="auto"/>
        <w:ind w:left="900" w:hanging="450"/>
        <w:rPr>
          <w:rFonts w:cstheme="minorHAnsi"/>
          <w:spacing w:val="-4"/>
        </w:rPr>
      </w:pPr>
      <w:r w:rsidRPr="001C02E2">
        <w:rPr>
          <w:rFonts w:cstheme="minorHAnsi"/>
          <w:spacing w:val="-4"/>
        </w:rPr>
        <w:t>GEM</w:t>
      </w:r>
    </w:p>
    <w:p w14:paraId="787C613D" w14:textId="77777777" w:rsidR="001C02E2" w:rsidRPr="001C02E2" w:rsidRDefault="001C02E2" w:rsidP="001E78BE">
      <w:pPr>
        <w:pStyle w:val="ListParagraph"/>
        <w:numPr>
          <w:ilvl w:val="0"/>
          <w:numId w:val="43"/>
        </w:numPr>
        <w:tabs>
          <w:tab w:val="left" w:pos="450"/>
          <w:tab w:val="left" w:pos="1273"/>
        </w:tabs>
        <w:kinsoku w:val="0"/>
        <w:overflowPunct w:val="0"/>
        <w:autoSpaceDE w:val="0"/>
        <w:autoSpaceDN w:val="0"/>
        <w:adjustRightInd w:val="0"/>
        <w:spacing w:after="0" w:line="240" w:lineRule="auto"/>
        <w:ind w:left="900" w:hanging="450"/>
        <w:rPr>
          <w:rFonts w:cstheme="minorHAnsi"/>
        </w:rPr>
      </w:pPr>
      <w:r w:rsidRPr="001C02E2">
        <w:rPr>
          <w:rFonts w:cstheme="minorHAnsi"/>
        </w:rPr>
        <w:t>Collecte de données</w:t>
      </w:r>
    </w:p>
    <w:p w14:paraId="72E32B33" w14:textId="77777777" w:rsidR="001E78BE" w:rsidRDefault="001C02E2" w:rsidP="001E78BE">
      <w:pPr>
        <w:pStyle w:val="ListParagraph"/>
        <w:numPr>
          <w:ilvl w:val="0"/>
          <w:numId w:val="43"/>
        </w:numPr>
        <w:tabs>
          <w:tab w:val="left" w:pos="450"/>
          <w:tab w:val="left" w:pos="1273"/>
        </w:tabs>
        <w:kinsoku w:val="0"/>
        <w:overflowPunct w:val="0"/>
        <w:autoSpaceDE w:val="0"/>
        <w:autoSpaceDN w:val="0"/>
        <w:adjustRightInd w:val="0"/>
        <w:spacing w:after="0" w:line="240" w:lineRule="auto"/>
        <w:ind w:left="900" w:hanging="450"/>
        <w:rPr>
          <w:rFonts w:cstheme="minorHAnsi"/>
        </w:rPr>
      </w:pPr>
      <w:r w:rsidRPr="001C02E2">
        <w:rPr>
          <w:rFonts w:cstheme="minorHAnsi"/>
        </w:rPr>
        <w:t>Méthodologies et outils d'intégration de genre dans les phases du cycle de projet</w:t>
      </w:r>
    </w:p>
    <w:p w14:paraId="084CF854" w14:textId="31570838" w:rsidR="001C02E2" w:rsidRPr="001E78BE" w:rsidRDefault="001C02E2" w:rsidP="001E78BE">
      <w:pPr>
        <w:pStyle w:val="ListParagraph"/>
        <w:numPr>
          <w:ilvl w:val="0"/>
          <w:numId w:val="43"/>
        </w:numPr>
        <w:tabs>
          <w:tab w:val="left" w:pos="450"/>
          <w:tab w:val="left" w:pos="1273"/>
        </w:tabs>
        <w:kinsoku w:val="0"/>
        <w:overflowPunct w:val="0"/>
        <w:autoSpaceDE w:val="0"/>
        <w:autoSpaceDN w:val="0"/>
        <w:adjustRightInd w:val="0"/>
        <w:spacing w:after="0" w:line="240" w:lineRule="auto"/>
        <w:ind w:left="900" w:hanging="450"/>
        <w:rPr>
          <w:rFonts w:cstheme="minorHAnsi"/>
        </w:rPr>
      </w:pPr>
      <w:r w:rsidRPr="001E78BE">
        <w:rPr>
          <w:rFonts w:cstheme="minorHAnsi"/>
        </w:rPr>
        <w:lastRenderedPageBreak/>
        <w:t>Promotion et la</w:t>
      </w:r>
      <w:r w:rsidRPr="001E78BE">
        <w:rPr>
          <w:rFonts w:cstheme="minorHAnsi"/>
          <w:spacing w:val="-1"/>
        </w:rPr>
        <w:t xml:space="preserve"> </w:t>
      </w:r>
      <w:r w:rsidRPr="001E78BE">
        <w:rPr>
          <w:rFonts w:cstheme="minorHAnsi"/>
        </w:rPr>
        <w:t>protection des droits humains, en</w:t>
      </w:r>
      <w:r w:rsidRPr="001E78BE">
        <w:rPr>
          <w:rFonts w:cstheme="minorHAnsi"/>
          <w:spacing w:val="-1"/>
        </w:rPr>
        <w:t xml:space="preserve"> </w:t>
      </w:r>
      <w:r w:rsidRPr="001E78BE">
        <w:rPr>
          <w:rFonts w:cstheme="minorHAnsi"/>
        </w:rPr>
        <w:t>particulier l’égalité de genre et l’autonomisation des femmes</w:t>
      </w:r>
      <w:r w:rsidRPr="001E78BE">
        <w:rPr>
          <w:rFonts w:cstheme="minorHAnsi"/>
          <w:spacing w:val="-3"/>
        </w:rPr>
        <w:t xml:space="preserve"> </w:t>
      </w:r>
      <w:r w:rsidRPr="001E78BE">
        <w:rPr>
          <w:rFonts w:cstheme="minorHAnsi"/>
        </w:rPr>
        <w:t>et</w:t>
      </w:r>
      <w:r w:rsidRPr="001E78BE">
        <w:rPr>
          <w:rFonts w:cstheme="minorHAnsi"/>
          <w:spacing w:val="-1"/>
        </w:rPr>
        <w:t xml:space="preserve"> </w:t>
      </w:r>
      <w:r w:rsidRPr="001E78BE">
        <w:rPr>
          <w:rFonts w:cstheme="minorHAnsi"/>
        </w:rPr>
        <w:t>des</w:t>
      </w:r>
      <w:r w:rsidRPr="001E78BE">
        <w:rPr>
          <w:rFonts w:cstheme="minorHAnsi"/>
          <w:spacing w:val="-1"/>
        </w:rPr>
        <w:t xml:space="preserve"> </w:t>
      </w:r>
      <w:r w:rsidRPr="001E78BE">
        <w:rPr>
          <w:rFonts w:cstheme="minorHAnsi"/>
        </w:rPr>
        <w:t>filles.</w:t>
      </w:r>
    </w:p>
    <w:p w14:paraId="0BDF6285" w14:textId="77777777" w:rsidR="001C02E2" w:rsidRPr="001C02E2" w:rsidRDefault="001C02E2" w:rsidP="001C02E2">
      <w:pPr>
        <w:pStyle w:val="BodyText"/>
        <w:tabs>
          <w:tab w:val="left" w:pos="450"/>
        </w:tabs>
        <w:kinsoku w:val="0"/>
        <w:overflowPunct w:val="0"/>
        <w:ind w:hanging="720"/>
        <w:rPr>
          <w:rFonts w:asciiTheme="minorHAnsi" w:hAnsiTheme="minorHAnsi" w:cstheme="minorHAnsi"/>
          <w:sz w:val="22"/>
          <w:szCs w:val="22"/>
          <w:lang w:val="fr-FR"/>
        </w:rPr>
      </w:pPr>
    </w:p>
    <w:p w14:paraId="13D33E0B" w14:textId="77777777" w:rsidR="001C02E2" w:rsidRPr="001C02E2" w:rsidRDefault="001C02E2" w:rsidP="001E78BE">
      <w:pPr>
        <w:pStyle w:val="Heading1"/>
        <w:numPr>
          <w:ilvl w:val="0"/>
          <w:numId w:val="41"/>
        </w:numPr>
        <w:tabs>
          <w:tab w:val="left" w:pos="450"/>
        </w:tabs>
        <w:kinsoku w:val="0"/>
        <w:overflowPunct w:val="0"/>
        <w:spacing w:before="0" w:line="240" w:lineRule="auto"/>
        <w:ind w:left="450" w:right="332" w:hanging="450"/>
        <w:rPr>
          <w:rFonts w:asciiTheme="minorHAnsi" w:hAnsiTheme="minorHAnsi" w:cstheme="minorHAnsi"/>
          <w:color w:val="auto"/>
          <w:sz w:val="22"/>
          <w:szCs w:val="22"/>
        </w:rPr>
      </w:pPr>
      <w:r w:rsidRPr="001C02E2">
        <w:rPr>
          <w:rFonts w:asciiTheme="minorHAnsi" w:hAnsiTheme="minorHAnsi" w:cstheme="minorHAnsi"/>
          <w:color w:val="auto"/>
          <w:sz w:val="22"/>
          <w:szCs w:val="22"/>
        </w:rPr>
        <w:t>Mise à jour des</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‘SOPs de l’UNCT pour</w:t>
      </w:r>
      <w:r w:rsidRPr="001C02E2">
        <w:rPr>
          <w:rFonts w:asciiTheme="minorHAnsi" w:hAnsiTheme="minorHAnsi" w:cstheme="minorHAnsi"/>
          <w:color w:val="auto"/>
          <w:spacing w:val="-2"/>
          <w:sz w:val="22"/>
          <w:szCs w:val="22"/>
        </w:rPr>
        <w:t xml:space="preserve"> </w:t>
      </w:r>
      <w:r w:rsidRPr="001C02E2">
        <w:rPr>
          <w:rFonts w:asciiTheme="minorHAnsi" w:hAnsiTheme="minorHAnsi" w:cstheme="minorHAnsi"/>
          <w:color w:val="auto"/>
          <w:sz w:val="22"/>
          <w:szCs w:val="22"/>
        </w:rPr>
        <w:t>la préparation</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des</w:t>
      </w:r>
      <w:r w:rsidRPr="001C02E2">
        <w:rPr>
          <w:rFonts w:asciiTheme="minorHAnsi" w:hAnsiTheme="minorHAnsi" w:cstheme="minorHAnsi"/>
          <w:color w:val="auto"/>
          <w:spacing w:val="-1"/>
          <w:sz w:val="22"/>
          <w:szCs w:val="22"/>
        </w:rPr>
        <w:t xml:space="preserve"> </w:t>
      </w:r>
      <w:r w:rsidRPr="001C02E2">
        <w:rPr>
          <w:rFonts w:asciiTheme="minorHAnsi" w:hAnsiTheme="minorHAnsi" w:cstheme="minorHAnsi"/>
          <w:color w:val="auto"/>
          <w:sz w:val="22"/>
          <w:szCs w:val="22"/>
        </w:rPr>
        <w:t>réponses</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aux appels</w:t>
      </w:r>
      <w:r w:rsidRPr="001C02E2">
        <w:rPr>
          <w:rFonts w:asciiTheme="minorHAnsi" w:hAnsiTheme="minorHAnsi" w:cstheme="minorHAnsi"/>
          <w:color w:val="auto"/>
          <w:spacing w:val="-3"/>
          <w:sz w:val="22"/>
          <w:szCs w:val="22"/>
        </w:rPr>
        <w:t xml:space="preserve"> </w:t>
      </w:r>
      <w:r w:rsidRPr="001C02E2">
        <w:rPr>
          <w:rFonts w:asciiTheme="minorHAnsi" w:hAnsiTheme="minorHAnsi" w:cstheme="minorHAnsi"/>
          <w:color w:val="auto"/>
          <w:sz w:val="22"/>
          <w:szCs w:val="22"/>
        </w:rPr>
        <w:t>à proposition’</w:t>
      </w:r>
      <w:r w:rsidRPr="001C02E2">
        <w:rPr>
          <w:rFonts w:asciiTheme="minorHAnsi" w:hAnsiTheme="minorHAnsi" w:cstheme="minorHAnsi"/>
          <w:color w:val="auto"/>
          <w:spacing w:val="-3"/>
          <w:sz w:val="22"/>
          <w:szCs w:val="22"/>
        </w:rPr>
        <w:t xml:space="preserve"> </w:t>
      </w:r>
      <w:r w:rsidRPr="001C02E2">
        <w:rPr>
          <w:rFonts w:asciiTheme="minorHAnsi" w:hAnsiTheme="minorHAnsi" w:cstheme="minorHAnsi"/>
          <w:color w:val="auto"/>
          <w:sz w:val="22"/>
          <w:szCs w:val="22"/>
        </w:rPr>
        <w:t>avec inclusion</w:t>
      </w:r>
      <w:r w:rsidRPr="001C02E2">
        <w:rPr>
          <w:rFonts w:asciiTheme="minorHAnsi" w:hAnsiTheme="minorHAnsi" w:cstheme="minorHAnsi"/>
          <w:color w:val="auto"/>
          <w:spacing w:val="-2"/>
          <w:sz w:val="22"/>
          <w:szCs w:val="22"/>
        </w:rPr>
        <w:t xml:space="preserve"> </w:t>
      </w:r>
      <w:r w:rsidRPr="001C02E2">
        <w:rPr>
          <w:rFonts w:asciiTheme="minorHAnsi" w:hAnsiTheme="minorHAnsi" w:cstheme="minorHAnsi"/>
          <w:color w:val="auto"/>
          <w:sz w:val="22"/>
          <w:szCs w:val="22"/>
        </w:rPr>
        <w:t>de GEWE comme un principe</w:t>
      </w:r>
      <w:r w:rsidRPr="001C02E2">
        <w:rPr>
          <w:rFonts w:asciiTheme="minorHAnsi" w:hAnsiTheme="minorHAnsi" w:cstheme="minorHAnsi"/>
          <w:color w:val="auto"/>
          <w:spacing w:val="-6"/>
          <w:sz w:val="22"/>
          <w:szCs w:val="22"/>
        </w:rPr>
        <w:t xml:space="preserve"> </w:t>
      </w:r>
      <w:r w:rsidRPr="001C02E2">
        <w:rPr>
          <w:rFonts w:asciiTheme="minorHAnsi" w:hAnsiTheme="minorHAnsi" w:cstheme="minorHAnsi"/>
          <w:color w:val="auto"/>
          <w:sz w:val="22"/>
          <w:szCs w:val="22"/>
        </w:rPr>
        <w:t>directeur</w:t>
      </w:r>
    </w:p>
    <w:p w14:paraId="29FFE88A" w14:textId="77777777" w:rsidR="001C02E2" w:rsidRPr="001C02E2" w:rsidRDefault="001C02E2" w:rsidP="001C02E2">
      <w:pPr>
        <w:pStyle w:val="BodyText"/>
        <w:tabs>
          <w:tab w:val="left" w:pos="450"/>
        </w:tabs>
        <w:kinsoku w:val="0"/>
        <w:overflowPunct w:val="0"/>
        <w:ind w:hanging="720"/>
        <w:rPr>
          <w:rFonts w:asciiTheme="minorHAnsi" w:hAnsiTheme="minorHAnsi" w:cstheme="minorHAnsi"/>
          <w:b/>
          <w:bCs/>
          <w:sz w:val="22"/>
          <w:szCs w:val="22"/>
          <w:lang w:val="fr-FR"/>
        </w:rPr>
      </w:pPr>
    </w:p>
    <w:p w14:paraId="5988C6FB" w14:textId="77777777" w:rsidR="001C02E2" w:rsidRPr="00B7405F" w:rsidRDefault="001C02E2" w:rsidP="001C02E2">
      <w:pPr>
        <w:pStyle w:val="ListParagraph"/>
        <w:numPr>
          <w:ilvl w:val="0"/>
          <w:numId w:val="41"/>
        </w:numPr>
        <w:tabs>
          <w:tab w:val="left" w:pos="450"/>
        </w:tabs>
        <w:kinsoku w:val="0"/>
        <w:overflowPunct w:val="0"/>
        <w:autoSpaceDE w:val="0"/>
        <w:autoSpaceDN w:val="0"/>
        <w:adjustRightInd w:val="0"/>
        <w:spacing w:after="0" w:line="240" w:lineRule="auto"/>
        <w:ind w:hanging="720"/>
        <w:contextualSpacing w:val="0"/>
        <w:rPr>
          <w:rFonts w:cstheme="minorHAnsi"/>
        </w:rPr>
      </w:pPr>
      <w:r w:rsidRPr="00B7405F">
        <w:rPr>
          <w:rFonts w:cstheme="minorHAnsi"/>
        </w:rPr>
        <w:t>Développement de plan de travail de UNCG pour 2023 incluant des activités concernant le GEWE</w:t>
      </w:r>
    </w:p>
    <w:p w14:paraId="6F4664A5" w14:textId="77777777" w:rsidR="001C02E2" w:rsidRPr="001C02E2" w:rsidRDefault="001C02E2" w:rsidP="001C02E2">
      <w:pPr>
        <w:pStyle w:val="ListParagraph"/>
        <w:numPr>
          <w:ilvl w:val="1"/>
          <w:numId w:val="41"/>
        </w:numPr>
        <w:tabs>
          <w:tab w:val="left" w:pos="450"/>
          <w:tab w:val="left" w:pos="1273"/>
        </w:tabs>
        <w:kinsoku w:val="0"/>
        <w:overflowPunct w:val="0"/>
        <w:autoSpaceDE w:val="0"/>
        <w:autoSpaceDN w:val="0"/>
        <w:adjustRightInd w:val="0"/>
        <w:spacing w:after="0" w:line="240" w:lineRule="auto"/>
        <w:ind w:hanging="720"/>
        <w:contextualSpacing w:val="0"/>
        <w:rPr>
          <w:rFonts w:cstheme="minorHAnsi"/>
        </w:rPr>
      </w:pPr>
      <w:r w:rsidRPr="001C02E2">
        <w:rPr>
          <w:rFonts w:cstheme="minorHAnsi"/>
        </w:rPr>
        <w:t>Plan de communication sensible au genre</w:t>
      </w:r>
    </w:p>
    <w:p w14:paraId="7A90097F" w14:textId="77777777" w:rsidR="001C02E2" w:rsidRPr="001C02E2" w:rsidRDefault="001C02E2" w:rsidP="001C02E2">
      <w:pPr>
        <w:pStyle w:val="ListParagraph"/>
        <w:numPr>
          <w:ilvl w:val="1"/>
          <w:numId w:val="41"/>
        </w:numPr>
        <w:tabs>
          <w:tab w:val="left" w:pos="450"/>
          <w:tab w:val="left" w:pos="1273"/>
        </w:tabs>
        <w:kinsoku w:val="0"/>
        <w:overflowPunct w:val="0"/>
        <w:autoSpaceDE w:val="0"/>
        <w:autoSpaceDN w:val="0"/>
        <w:adjustRightInd w:val="0"/>
        <w:spacing w:after="0" w:line="240" w:lineRule="auto"/>
        <w:ind w:hanging="720"/>
        <w:contextualSpacing w:val="0"/>
        <w:rPr>
          <w:rFonts w:cstheme="minorHAnsi"/>
        </w:rPr>
      </w:pPr>
      <w:r w:rsidRPr="001C02E2">
        <w:rPr>
          <w:rFonts w:cstheme="minorHAnsi"/>
        </w:rPr>
        <w:t>Célébration des journées thématiques soutenant le genre et GEWE</w:t>
      </w:r>
    </w:p>
    <w:p w14:paraId="7CF133A5" w14:textId="6D5B0FA4" w:rsidR="001C02E2" w:rsidRPr="00B7405F" w:rsidRDefault="001C02E2" w:rsidP="00B7405F">
      <w:pPr>
        <w:pStyle w:val="ListParagraph"/>
        <w:numPr>
          <w:ilvl w:val="1"/>
          <w:numId w:val="41"/>
        </w:numPr>
        <w:tabs>
          <w:tab w:val="left" w:pos="450"/>
          <w:tab w:val="left" w:pos="1273"/>
        </w:tabs>
        <w:kinsoku w:val="0"/>
        <w:overflowPunct w:val="0"/>
        <w:autoSpaceDE w:val="0"/>
        <w:autoSpaceDN w:val="0"/>
        <w:adjustRightInd w:val="0"/>
        <w:spacing w:after="0" w:line="240" w:lineRule="auto"/>
        <w:ind w:hanging="720"/>
        <w:contextualSpacing w:val="0"/>
        <w:rPr>
          <w:rFonts w:cstheme="minorHAnsi"/>
        </w:rPr>
      </w:pPr>
      <w:r w:rsidRPr="001C02E2">
        <w:rPr>
          <w:rFonts w:cstheme="minorHAnsi"/>
        </w:rPr>
        <w:t>Inclusion de l’aspect lié à</w:t>
      </w:r>
      <w:r w:rsidRPr="001C02E2">
        <w:rPr>
          <w:rFonts w:cstheme="minorHAnsi"/>
          <w:spacing w:val="-1"/>
        </w:rPr>
        <w:t xml:space="preserve"> </w:t>
      </w:r>
      <w:r w:rsidRPr="001C02E2">
        <w:rPr>
          <w:rFonts w:cstheme="minorHAnsi"/>
        </w:rPr>
        <w:t>l’égalité des</w:t>
      </w:r>
      <w:r w:rsidRPr="001C02E2">
        <w:rPr>
          <w:rFonts w:cstheme="minorHAnsi"/>
          <w:spacing w:val="-1"/>
        </w:rPr>
        <w:t xml:space="preserve"> </w:t>
      </w:r>
      <w:r w:rsidRPr="001C02E2">
        <w:rPr>
          <w:rFonts w:cstheme="minorHAnsi"/>
        </w:rPr>
        <w:t>sexes</w:t>
      </w:r>
      <w:r w:rsidRPr="001C02E2">
        <w:rPr>
          <w:rFonts w:cstheme="minorHAnsi"/>
          <w:spacing w:val="-5"/>
        </w:rPr>
        <w:t xml:space="preserve"> </w:t>
      </w:r>
      <w:r w:rsidRPr="001C02E2">
        <w:rPr>
          <w:rFonts w:cstheme="minorHAnsi"/>
        </w:rPr>
        <w:t>et l’autonomisation des femmes</w:t>
      </w:r>
      <w:r w:rsidRPr="001C02E2">
        <w:rPr>
          <w:rFonts w:cstheme="minorHAnsi"/>
          <w:spacing w:val="-3"/>
        </w:rPr>
        <w:t xml:space="preserve"> </w:t>
      </w:r>
      <w:r w:rsidRPr="001C02E2">
        <w:rPr>
          <w:rFonts w:cstheme="minorHAnsi"/>
        </w:rPr>
        <w:t>dans les</w:t>
      </w:r>
      <w:r w:rsidRPr="001C02E2">
        <w:rPr>
          <w:rFonts w:cstheme="minorHAnsi"/>
          <w:spacing w:val="-1"/>
        </w:rPr>
        <w:t xml:space="preserve"> </w:t>
      </w:r>
      <w:r w:rsidRPr="001C02E2">
        <w:rPr>
          <w:rFonts w:cstheme="minorHAnsi"/>
        </w:rPr>
        <w:t>discours du CR aux</w:t>
      </w:r>
      <w:r w:rsidR="00B7405F">
        <w:rPr>
          <w:rFonts w:cstheme="minorHAnsi"/>
        </w:rPr>
        <w:t xml:space="preserve"> </w:t>
      </w:r>
      <w:r w:rsidRPr="00B7405F">
        <w:rPr>
          <w:rFonts w:cstheme="minorHAnsi"/>
          <w:spacing w:val="-2"/>
        </w:rPr>
        <w:t>évènements.</w:t>
      </w:r>
    </w:p>
    <w:p w14:paraId="61E7959A" w14:textId="77777777" w:rsidR="001C02E2" w:rsidRPr="001C02E2" w:rsidRDefault="001C02E2" w:rsidP="001C02E2">
      <w:pPr>
        <w:tabs>
          <w:tab w:val="left" w:pos="450"/>
          <w:tab w:val="left" w:pos="2392"/>
        </w:tabs>
        <w:spacing w:after="0" w:line="240" w:lineRule="auto"/>
        <w:ind w:hanging="720"/>
        <w:jc w:val="lowKashida"/>
        <w:rPr>
          <w:rFonts w:cstheme="minorHAnsi"/>
          <w:lang w:eastAsia="fr-FR"/>
        </w:rPr>
      </w:pPr>
    </w:p>
    <w:p w14:paraId="59636EE4" w14:textId="04AF83CA" w:rsidR="001C02E2" w:rsidRPr="00B7405F" w:rsidRDefault="001C02E2" w:rsidP="00B7405F">
      <w:pPr>
        <w:pStyle w:val="BodyText"/>
        <w:numPr>
          <w:ilvl w:val="0"/>
          <w:numId w:val="41"/>
        </w:numPr>
        <w:tabs>
          <w:tab w:val="left" w:pos="450"/>
        </w:tabs>
        <w:kinsoku w:val="0"/>
        <w:overflowPunct w:val="0"/>
        <w:ind w:hanging="720"/>
        <w:rPr>
          <w:rFonts w:asciiTheme="minorHAnsi" w:hAnsiTheme="minorHAnsi" w:cstheme="minorHAnsi"/>
          <w:sz w:val="22"/>
          <w:szCs w:val="22"/>
          <w:lang w:val="fr-FR"/>
        </w:rPr>
      </w:pPr>
      <w:r w:rsidRPr="001C02E2">
        <w:rPr>
          <w:rFonts w:asciiTheme="minorHAnsi" w:hAnsiTheme="minorHAnsi" w:cstheme="minorHAnsi"/>
          <w:sz w:val="22"/>
          <w:szCs w:val="22"/>
          <w:lang w:val="fr-FR"/>
        </w:rPr>
        <w:t>Analyse de</w:t>
      </w:r>
      <w:r w:rsidRPr="001C02E2">
        <w:rPr>
          <w:rFonts w:asciiTheme="minorHAnsi" w:hAnsiTheme="minorHAnsi" w:cstheme="minorHAnsi"/>
          <w:spacing w:val="-6"/>
          <w:sz w:val="22"/>
          <w:szCs w:val="22"/>
          <w:lang w:val="fr-FR"/>
        </w:rPr>
        <w:t xml:space="preserve"> </w:t>
      </w:r>
      <w:r w:rsidRPr="001C02E2">
        <w:rPr>
          <w:rFonts w:asciiTheme="minorHAnsi" w:hAnsiTheme="minorHAnsi" w:cstheme="minorHAnsi"/>
          <w:sz w:val="22"/>
          <w:szCs w:val="22"/>
          <w:lang w:val="fr-FR"/>
        </w:rPr>
        <w:t>la s</w:t>
      </w:r>
      <w:r w:rsidRPr="001C02E2">
        <w:rPr>
          <w:rFonts w:asciiTheme="minorHAnsi" w:hAnsiTheme="minorHAnsi" w:cstheme="minorHAnsi"/>
          <w:spacing w:val="40"/>
          <w:sz w:val="22"/>
          <w:szCs w:val="22"/>
          <w:lang w:val="fr-FR"/>
        </w:rPr>
        <w:t xml:space="preserve"> </w:t>
      </w:r>
      <w:proofErr w:type="spellStart"/>
      <w:r w:rsidRPr="001C02E2">
        <w:rPr>
          <w:rFonts w:asciiTheme="minorHAnsi" w:hAnsiTheme="minorHAnsi" w:cstheme="minorHAnsi"/>
          <w:sz w:val="22"/>
          <w:szCs w:val="22"/>
          <w:lang w:val="fr-FR"/>
        </w:rPr>
        <w:t>ructure</w:t>
      </w:r>
      <w:proofErr w:type="spellEnd"/>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de GTGDH, évaluation</w:t>
      </w:r>
      <w:r w:rsidRPr="001C02E2">
        <w:rPr>
          <w:rFonts w:asciiTheme="minorHAnsi" w:hAnsiTheme="minorHAnsi" w:cstheme="minorHAnsi"/>
          <w:spacing w:val="-7"/>
          <w:sz w:val="22"/>
          <w:szCs w:val="22"/>
          <w:lang w:val="fr-FR"/>
        </w:rPr>
        <w:t xml:space="preserve"> </w:t>
      </w:r>
      <w:r w:rsidRPr="001C02E2">
        <w:rPr>
          <w:rFonts w:asciiTheme="minorHAnsi" w:hAnsiTheme="minorHAnsi" w:cstheme="minorHAnsi"/>
          <w:sz w:val="22"/>
          <w:szCs w:val="22"/>
          <w:lang w:val="fr-FR"/>
        </w:rPr>
        <w:t>des</w:t>
      </w:r>
      <w:r w:rsidRPr="001C02E2">
        <w:rPr>
          <w:rFonts w:asciiTheme="minorHAnsi" w:hAnsiTheme="minorHAnsi" w:cstheme="minorHAnsi"/>
          <w:spacing w:val="-3"/>
          <w:sz w:val="22"/>
          <w:szCs w:val="22"/>
          <w:lang w:val="fr-FR"/>
        </w:rPr>
        <w:t xml:space="preserve"> </w:t>
      </w:r>
      <w:r w:rsidRPr="001C02E2">
        <w:rPr>
          <w:rFonts w:asciiTheme="minorHAnsi" w:hAnsiTheme="minorHAnsi" w:cstheme="minorHAnsi"/>
          <w:sz w:val="22"/>
          <w:szCs w:val="22"/>
          <w:lang w:val="fr-FR"/>
        </w:rPr>
        <w:t>capacités</w:t>
      </w:r>
      <w:r w:rsidRPr="001C02E2">
        <w:rPr>
          <w:rFonts w:asciiTheme="minorHAnsi" w:hAnsiTheme="minorHAnsi" w:cstheme="minorHAnsi"/>
          <w:spacing w:val="-5"/>
          <w:sz w:val="22"/>
          <w:szCs w:val="22"/>
          <w:lang w:val="fr-FR"/>
        </w:rPr>
        <w:t xml:space="preserve"> </w:t>
      </w:r>
      <w:r w:rsidRPr="001C02E2">
        <w:rPr>
          <w:rFonts w:asciiTheme="minorHAnsi" w:hAnsiTheme="minorHAnsi" w:cstheme="minorHAnsi"/>
          <w:sz w:val="22"/>
          <w:szCs w:val="22"/>
          <w:lang w:val="fr-FR"/>
        </w:rPr>
        <w:t>de</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GTGDH et préparation</w:t>
      </w:r>
      <w:r w:rsidRPr="001C02E2">
        <w:rPr>
          <w:rFonts w:asciiTheme="minorHAnsi" w:hAnsiTheme="minorHAnsi" w:cstheme="minorHAnsi"/>
          <w:spacing w:val="-7"/>
          <w:sz w:val="22"/>
          <w:szCs w:val="22"/>
          <w:lang w:val="fr-FR"/>
        </w:rPr>
        <w:t xml:space="preserve"> </w:t>
      </w:r>
      <w:r w:rsidRPr="001C02E2">
        <w:rPr>
          <w:rFonts w:asciiTheme="minorHAnsi" w:hAnsiTheme="minorHAnsi" w:cstheme="minorHAnsi"/>
          <w:sz w:val="22"/>
          <w:szCs w:val="22"/>
          <w:lang w:val="fr-FR"/>
        </w:rPr>
        <w:t>du plan</w:t>
      </w:r>
      <w:r w:rsidRPr="001C02E2">
        <w:rPr>
          <w:rFonts w:asciiTheme="minorHAnsi" w:hAnsiTheme="minorHAnsi" w:cstheme="minorHAnsi"/>
          <w:spacing w:val="-2"/>
          <w:sz w:val="22"/>
          <w:szCs w:val="22"/>
          <w:lang w:val="fr-FR"/>
        </w:rPr>
        <w:t xml:space="preserve"> </w:t>
      </w:r>
      <w:r w:rsidRPr="001C02E2">
        <w:rPr>
          <w:rFonts w:asciiTheme="minorHAnsi" w:hAnsiTheme="minorHAnsi" w:cstheme="minorHAnsi"/>
          <w:sz w:val="22"/>
          <w:szCs w:val="22"/>
          <w:lang w:val="fr-FR"/>
        </w:rPr>
        <w:t>d’action du</w:t>
      </w:r>
      <w:r w:rsidRPr="001C02E2">
        <w:rPr>
          <w:rFonts w:asciiTheme="minorHAnsi" w:hAnsiTheme="minorHAnsi" w:cstheme="minorHAnsi"/>
          <w:spacing w:val="-7"/>
          <w:sz w:val="22"/>
          <w:szCs w:val="22"/>
          <w:lang w:val="fr-FR"/>
        </w:rPr>
        <w:t xml:space="preserve"> </w:t>
      </w:r>
      <w:r w:rsidRPr="001C02E2">
        <w:rPr>
          <w:rFonts w:asciiTheme="minorHAnsi" w:hAnsiTheme="minorHAnsi" w:cstheme="minorHAnsi"/>
          <w:sz w:val="22"/>
          <w:szCs w:val="22"/>
          <w:lang w:val="fr-FR"/>
        </w:rPr>
        <w:t>GTGDH à</w:t>
      </w:r>
      <w:r w:rsidR="00B7405F">
        <w:rPr>
          <w:rFonts w:asciiTheme="minorHAnsi" w:hAnsiTheme="minorHAnsi" w:cstheme="minorHAnsi"/>
          <w:sz w:val="22"/>
          <w:szCs w:val="22"/>
          <w:lang w:val="fr-FR"/>
        </w:rPr>
        <w:t xml:space="preserve"> </w:t>
      </w:r>
      <w:r w:rsidRPr="00B7405F">
        <w:rPr>
          <w:rFonts w:asciiTheme="minorHAnsi" w:hAnsiTheme="minorHAnsi" w:cstheme="minorHAnsi"/>
          <w:sz w:val="22"/>
          <w:szCs w:val="22"/>
          <w:lang w:val="fr-FR"/>
        </w:rPr>
        <w:t>valider par UNCT</w:t>
      </w:r>
    </w:p>
    <w:p w14:paraId="5129B567" w14:textId="77777777" w:rsidR="00B7405F" w:rsidRDefault="00B7405F" w:rsidP="00B7405F">
      <w:pPr>
        <w:pStyle w:val="BodyText"/>
        <w:tabs>
          <w:tab w:val="left" w:pos="450"/>
        </w:tabs>
        <w:kinsoku w:val="0"/>
        <w:overflowPunct w:val="0"/>
        <w:ind w:left="720"/>
        <w:rPr>
          <w:rFonts w:asciiTheme="minorHAnsi" w:hAnsiTheme="minorHAnsi" w:cstheme="minorHAnsi"/>
          <w:sz w:val="22"/>
          <w:szCs w:val="22"/>
          <w:lang w:val="fr-FR"/>
        </w:rPr>
      </w:pPr>
    </w:p>
    <w:p w14:paraId="56A1F545" w14:textId="620E1432" w:rsidR="001C02E2" w:rsidRPr="001C02E2" w:rsidRDefault="001C02E2" w:rsidP="001C02E2">
      <w:pPr>
        <w:pStyle w:val="BodyText"/>
        <w:numPr>
          <w:ilvl w:val="0"/>
          <w:numId w:val="41"/>
        </w:numPr>
        <w:tabs>
          <w:tab w:val="left" w:pos="450"/>
        </w:tabs>
        <w:kinsoku w:val="0"/>
        <w:overflowPunct w:val="0"/>
        <w:ind w:hanging="720"/>
        <w:rPr>
          <w:rFonts w:asciiTheme="minorHAnsi" w:hAnsiTheme="minorHAnsi" w:cstheme="minorHAnsi"/>
          <w:sz w:val="22"/>
          <w:szCs w:val="22"/>
          <w:lang w:val="fr-FR"/>
        </w:rPr>
      </w:pPr>
      <w:r w:rsidRPr="001C02E2">
        <w:rPr>
          <w:rFonts w:asciiTheme="minorHAnsi" w:hAnsiTheme="minorHAnsi" w:cstheme="minorHAnsi"/>
          <w:sz w:val="22"/>
          <w:szCs w:val="22"/>
          <w:lang w:val="fr-FR"/>
        </w:rPr>
        <w:t>Mise en œuvre d’au moins deux initiatives conjointes</w:t>
      </w:r>
    </w:p>
    <w:p w14:paraId="57EE0A4D" w14:textId="77777777" w:rsidR="00B7405F" w:rsidRDefault="00B7405F" w:rsidP="00B7405F">
      <w:pPr>
        <w:pStyle w:val="BodyText"/>
        <w:tabs>
          <w:tab w:val="left" w:pos="450"/>
        </w:tabs>
        <w:kinsoku w:val="0"/>
        <w:overflowPunct w:val="0"/>
        <w:ind w:left="720"/>
        <w:rPr>
          <w:rFonts w:asciiTheme="minorHAnsi" w:hAnsiTheme="minorHAnsi" w:cstheme="minorHAnsi"/>
          <w:sz w:val="22"/>
          <w:szCs w:val="22"/>
          <w:lang w:val="fr-FR"/>
        </w:rPr>
      </w:pPr>
    </w:p>
    <w:p w14:paraId="1E4B4D1B" w14:textId="5C5F87EA" w:rsidR="001C02E2" w:rsidRPr="001C02E2" w:rsidRDefault="001C02E2" w:rsidP="001C02E2">
      <w:pPr>
        <w:pStyle w:val="BodyText"/>
        <w:numPr>
          <w:ilvl w:val="0"/>
          <w:numId w:val="41"/>
        </w:numPr>
        <w:tabs>
          <w:tab w:val="left" w:pos="450"/>
        </w:tabs>
        <w:kinsoku w:val="0"/>
        <w:overflowPunct w:val="0"/>
        <w:ind w:hanging="720"/>
        <w:rPr>
          <w:rFonts w:asciiTheme="minorHAnsi" w:hAnsiTheme="minorHAnsi" w:cstheme="minorHAnsi"/>
          <w:sz w:val="22"/>
          <w:szCs w:val="22"/>
          <w:lang w:val="fr-FR"/>
        </w:rPr>
      </w:pPr>
      <w:r w:rsidRPr="001C02E2">
        <w:rPr>
          <w:rFonts w:asciiTheme="minorHAnsi" w:hAnsiTheme="minorHAnsi" w:cstheme="minorHAnsi"/>
          <w:sz w:val="22"/>
          <w:szCs w:val="22"/>
          <w:lang w:val="fr-FR"/>
        </w:rPr>
        <w:t>Inclure des thématiques sur genre dans les réunions de PMT/UNCT</w:t>
      </w:r>
    </w:p>
    <w:p w14:paraId="7261A913" w14:textId="518B23C1" w:rsidR="001C02E2" w:rsidRPr="001C02E2" w:rsidRDefault="001C02E2" w:rsidP="001C02E2">
      <w:pPr>
        <w:tabs>
          <w:tab w:val="left" w:pos="450"/>
          <w:tab w:val="left" w:pos="2392"/>
        </w:tabs>
        <w:spacing w:after="0" w:line="240" w:lineRule="auto"/>
        <w:ind w:hanging="720"/>
        <w:jc w:val="lowKashida"/>
        <w:rPr>
          <w:lang w:val="fr-BE" w:eastAsia="fr-FR"/>
        </w:rPr>
        <w:sectPr w:rsidR="001C02E2" w:rsidRPr="001C02E2" w:rsidSect="005B2656">
          <w:headerReference w:type="default" r:id="rId13"/>
          <w:footerReference w:type="default" r:id="rId14"/>
          <w:pgSz w:w="11906" w:h="16838"/>
          <w:pgMar w:top="1417" w:right="1134" w:bottom="1245" w:left="1134" w:header="708" w:footer="708" w:gutter="0"/>
          <w:pgNumType w:start="0"/>
          <w:cols w:space="708"/>
          <w:titlePg/>
          <w:docGrid w:linePitch="360"/>
        </w:sectPr>
      </w:pPr>
    </w:p>
    <w:p w14:paraId="002166E5" w14:textId="076697A1" w:rsidR="00D61833" w:rsidRDefault="00196531" w:rsidP="00193795">
      <w:pPr>
        <w:pStyle w:val="Heading2"/>
        <w:spacing w:line="276" w:lineRule="auto"/>
        <w:rPr>
          <w:rFonts w:cstheme="minorHAnsi"/>
          <w:lang w:val="fr-BE"/>
        </w:rPr>
      </w:pPr>
      <w:bookmarkStart w:id="16" w:name="_Toc109892557"/>
      <w:r>
        <w:rPr>
          <w:rFonts w:cstheme="minorHAnsi"/>
          <w:lang w:val="fr-BE"/>
        </w:rPr>
        <w:lastRenderedPageBreak/>
        <w:t>Plan d’action 2022-</w:t>
      </w:r>
      <w:r w:rsidR="007B46D7">
        <w:rPr>
          <w:rFonts w:cstheme="minorHAnsi"/>
          <w:lang w:val="fr-BE"/>
        </w:rPr>
        <w:t>2023</w:t>
      </w:r>
      <w:bookmarkEnd w:id="16"/>
    </w:p>
    <w:p w14:paraId="7123A367" w14:textId="77777777" w:rsidR="008B4BD2" w:rsidRPr="00CB28E0" w:rsidRDefault="008B4BD2" w:rsidP="008B4BD2">
      <w:pPr>
        <w:widowControl w:val="0"/>
        <w:pBdr>
          <w:top w:val="nil"/>
          <w:left w:val="nil"/>
          <w:bottom w:val="nil"/>
          <w:right w:val="nil"/>
          <w:between w:val="nil"/>
        </w:pBdr>
        <w:spacing w:line="276" w:lineRule="auto"/>
      </w:pPr>
    </w:p>
    <w:p w14:paraId="7F408A25" w14:textId="77777777" w:rsidR="008B4BD2" w:rsidRPr="00CB28E0" w:rsidRDefault="008B4BD2" w:rsidP="008B4BD2">
      <w:pPr>
        <w:pBdr>
          <w:top w:val="nil"/>
          <w:left w:val="nil"/>
          <w:bottom w:val="nil"/>
          <w:right w:val="nil"/>
          <w:between w:val="nil"/>
        </w:pBdr>
        <w:jc w:val="both"/>
        <w:rPr>
          <w:rFonts w:eastAsia="Calibri"/>
          <w:b/>
          <w:color w:val="000000"/>
        </w:rPr>
      </w:pPr>
      <w:r w:rsidRPr="00CB28E0">
        <w:rPr>
          <w:rFonts w:eastAsia="Calibri"/>
          <w:b/>
          <w:color w:val="000000"/>
        </w:rPr>
        <w:t>UNCT SWAP- Rapport sur les indicateurs du Tableau de bord SWAP de l’UNCT</w:t>
      </w:r>
    </w:p>
    <w:p w14:paraId="6A00BB94" w14:textId="77777777" w:rsidR="008B4BD2" w:rsidRPr="00CB28E0" w:rsidRDefault="008B4BD2" w:rsidP="008B4BD2">
      <w:pPr>
        <w:rPr>
          <w:rFonts w:eastAsia="Calibri"/>
        </w:rPr>
      </w:pPr>
      <w:r>
        <w:rPr>
          <w:rFonts w:eastAsia="Calibri"/>
        </w:rPr>
        <w:t xml:space="preserve">Ce plan d’action </w:t>
      </w:r>
      <w:r w:rsidRPr="00CB28E0">
        <w:rPr>
          <w:rFonts w:eastAsia="Calibri"/>
        </w:rPr>
        <w:t>a été développé comme outil de travail pour faciliter l'identification des points d'action qui adressent ou renforcent la performance pour chaque indicateur.  La matrice permet de développer des points d'action pour chacun des critères par lesquels l'indicateur est évalué.</w:t>
      </w:r>
    </w:p>
    <w:p w14:paraId="39290CA2" w14:textId="77777777" w:rsidR="008B4BD2" w:rsidRPr="00CB28E0" w:rsidRDefault="008B4BD2" w:rsidP="008B4BD2">
      <w:pPr>
        <w:jc w:val="both"/>
        <w:rPr>
          <w:rFonts w:eastAsia="Calibri"/>
        </w:rPr>
      </w:pPr>
    </w:p>
    <w:tbl>
      <w:tblPr>
        <w:tblW w:w="138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345"/>
        <w:gridCol w:w="1276"/>
        <w:gridCol w:w="1275"/>
        <w:gridCol w:w="2268"/>
      </w:tblGrid>
      <w:tr w:rsidR="008B4BD2" w:rsidRPr="00CB28E0" w14:paraId="44084051" w14:textId="77777777" w:rsidTr="00196E5C">
        <w:trPr>
          <w:trHeight w:val="458"/>
          <w:jc w:val="center"/>
        </w:trPr>
        <w:tc>
          <w:tcPr>
            <w:tcW w:w="11546" w:type="dxa"/>
            <w:gridSpan w:val="6"/>
            <w:shd w:val="clear" w:color="auto" w:fill="2F5496"/>
          </w:tcPr>
          <w:p w14:paraId="76D683F5"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1.1 CCA</w:t>
            </w:r>
          </w:p>
        </w:tc>
        <w:tc>
          <w:tcPr>
            <w:tcW w:w="2268" w:type="dxa"/>
            <w:shd w:val="clear" w:color="auto" w:fill="2F5496"/>
          </w:tcPr>
          <w:p w14:paraId="1E91376E" w14:textId="77777777" w:rsidR="008B4BD2" w:rsidRPr="00CB28E0" w:rsidRDefault="008B4BD2" w:rsidP="00196E5C">
            <w:pPr>
              <w:rPr>
                <w:color w:val="FFFFFF"/>
              </w:rPr>
            </w:pPr>
            <w:r w:rsidRPr="00CB28E0">
              <w:rPr>
                <w:color w:val="FFFFFF"/>
              </w:rPr>
              <w:t>Notation :</w:t>
            </w:r>
          </w:p>
        </w:tc>
      </w:tr>
      <w:tr w:rsidR="008B4BD2" w:rsidRPr="00DC779F" w14:paraId="3CD2C82F" w14:textId="77777777" w:rsidTr="00196E5C">
        <w:trPr>
          <w:trHeight w:val="883"/>
          <w:jc w:val="center"/>
        </w:trPr>
        <w:tc>
          <w:tcPr>
            <w:tcW w:w="4248" w:type="dxa"/>
            <w:shd w:val="clear" w:color="auto" w:fill="E7E6E6"/>
          </w:tcPr>
          <w:p w14:paraId="0B98369A" w14:textId="77777777" w:rsidR="008B4BD2" w:rsidRPr="00CB28E0" w:rsidRDefault="008B4BD2" w:rsidP="00196E5C">
            <w:pPr>
              <w:jc w:val="both"/>
              <w:rPr>
                <w:rFonts w:eastAsia="Calibri"/>
              </w:rPr>
            </w:pPr>
            <w:bookmarkStart w:id="17" w:name="_heading=h.30j0zll" w:colFirst="0" w:colLast="0"/>
            <w:bookmarkEnd w:id="17"/>
          </w:p>
          <w:p w14:paraId="697356E2"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08D90B0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0987ABE3"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345" w:type="dxa"/>
            <w:shd w:val="clear" w:color="auto" w:fill="ACB9CA"/>
          </w:tcPr>
          <w:p w14:paraId="34D9CF6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22F55A49"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39957624"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35E211D4"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6581E891" w14:textId="77777777" w:rsidTr="00196E5C">
        <w:trPr>
          <w:trHeight w:val="1740"/>
          <w:jc w:val="center"/>
        </w:trPr>
        <w:tc>
          <w:tcPr>
            <w:tcW w:w="4248" w:type="dxa"/>
            <w:tcBorders>
              <w:bottom w:val="single" w:sz="4" w:space="0" w:color="000000"/>
            </w:tcBorders>
            <w:shd w:val="clear" w:color="auto" w:fill="E7E6E6"/>
          </w:tcPr>
          <w:p w14:paraId="7D568890" w14:textId="77777777" w:rsidR="008B4BD2" w:rsidRPr="00CB28E0" w:rsidRDefault="008B4BD2" w:rsidP="00196E5C">
            <w:pPr>
              <w:jc w:val="both"/>
              <w:rPr>
                <w:rFonts w:eastAsia="Calibri"/>
                <w:color w:val="000000"/>
              </w:rPr>
            </w:pPr>
            <w:r w:rsidRPr="00CB28E0">
              <w:rPr>
                <w:rFonts w:eastAsia="Calibri"/>
                <w:color w:val="000000"/>
              </w:rPr>
              <w:t xml:space="preserve">A. L'analyse de genre est mise en évidence dans la majorité des secteurs, y compris les causes sous-jacentes de l'inégalité et de la discrimination entre les sexes, conformément aux priorités des SDG, notamment le SDG 5. </w:t>
            </w:r>
          </w:p>
          <w:p w14:paraId="7BC2062D"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5D73F4F1"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88A07C" w14:textId="77777777" w:rsidR="008B4BD2" w:rsidRPr="00CB28E0" w:rsidRDefault="008B4BD2" w:rsidP="00196E5C">
            <w:pPr>
              <w:spacing w:before="240" w:after="240"/>
              <w:rPr>
                <w:sz w:val="20"/>
                <w:szCs w:val="20"/>
              </w:rPr>
            </w:pPr>
            <w:r w:rsidRPr="00CB28E0">
              <w:rPr>
                <w:sz w:val="20"/>
                <w:szCs w:val="20"/>
              </w:rPr>
              <w:t xml:space="preserve">Utiliser le </w:t>
            </w:r>
            <w:r w:rsidRPr="00CB28E0">
              <w:rPr>
                <w:bCs/>
              </w:rPr>
              <w:t>GTGDH</w:t>
            </w:r>
            <w:r w:rsidRPr="00CB28E0">
              <w:rPr>
                <w:sz w:val="20"/>
                <w:szCs w:val="20"/>
              </w:rPr>
              <w:t xml:space="preserve"> et l’appui technique d’ONU Femmes BR pour assurer que chaque section est intégrée par le genre. Ou possible, l’analyse devrait se </w:t>
            </w:r>
            <w:r w:rsidRPr="00CB28E0">
              <w:rPr>
                <w:rFonts w:eastAsia="Calibri"/>
                <w:sz w:val="20"/>
                <w:szCs w:val="20"/>
              </w:rPr>
              <w:t>ciblée sur les personnes les plus en difficulté.</w:t>
            </w:r>
          </w:p>
          <w:p w14:paraId="48819435" w14:textId="77777777" w:rsidR="008B4BD2" w:rsidRPr="00CB28E0" w:rsidRDefault="008B4BD2" w:rsidP="00196E5C">
            <w:pPr>
              <w:spacing w:before="240" w:after="240"/>
              <w:rPr>
                <w:sz w:val="20"/>
                <w:szCs w:val="20"/>
              </w:rPr>
            </w:pPr>
            <w:r w:rsidRPr="00CB28E0">
              <w:rPr>
                <w:sz w:val="20"/>
                <w:szCs w:val="20"/>
              </w:rPr>
              <w:t xml:space="preserve">Conformément à aux </w:t>
            </w:r>
            <w:proofErr w:type="spellStart"/>
            <w:r w:rsidRPr="00CB28E0">
              <w:rPr>
                <w:sz w:val="20"/>
                <w:szCs w:val="20"/>
              </w:rPr>
              <w:t>TdR</w:t>
            </w:r>
            <w:proofErr w:type="spellEnd"/>
            <w:r w:rsidRPr="00CB28E0">
              <w:rPr>
                <w:sz w:val="20"/>
                <w:szCs w:val="20"/>
              </w:rPr>
              <w:t xml:space="preserve"> de la </w:t>
            </w:r>
            <w:proofErr w:type="spellStart"/>
            <w:r w:rsidRPr="00CB28E0">
              <w:rPr>
                <w:sz w:val="20"/>
                <w:szCs w:val="20"/>
              </w:rPr>
              <w:t>Task</w:t>
            </w:r>
            <w:proofErr w:type="spellEnd"/>
            <w:r w:rsidRPr="00CB28E0">
              <w:rPr>
                <w:sz w:val="20"/>
                <w:szCs w:val="20"/>
              </w:rPr>
              <w:t xml:space="preserve"> Force UNSDCF, avoir comme une de ses priorités l’intégration genre dans le développement de l’UNSDCF</w:t>
            </w:r>
          </w:p>
          <w:p w14:paraId="2E1F82F5" w14:textId="77777777" w:rsidR="008B4BD2" w:rsidRPr="00CB28E0" w:rsidRDefault="008B4BD2" w:rsidP="00196E5C">
            <w:pPr>
              <w:spacing w:before="240" w:after="240"/>
              <w:rPr>
                <w:sz w:val="20"/>
                <w:szCs w:val="20"/>
              </w:rPr>
            </w:pPr>
            <w:r w:rsidRPr="00CB28E0">
              <w:rPr>
                <w:sz w:val="20"/>
                <w:szCs w:val="20"/>
              </w:rPr>
              <w:lastRenderedPageBreak/>
              <w:t>Former le GTGDH, le GD&amp;A et d’autre personnel impliqué dans le processus sur la façon de mener une analyse de genre, ainsi que sur les principes directeurs de l’UNSDCF.</w:t>
            </w:r>
          </w:p>
        </w:tc>
        <w:tc>
          <w:tcPr>
            <w:tcW w:w="13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9EFB258" w14:textId="77777777" w:rsidR="008B4BD2" w:rsidRPr="00CB28E0" w:rsidRDefault="008B4BD2" w:rsidP="00196E5C">
            <w:pPr>
              <w:spacing w:before="240" w:after="240"/>
              <w:rPr>
                <w:sz w:val="20"/>
                <w:szCs w:val="20"/>
              </w:rPr>
            </w:pPr>
            <w:r w:rsidRPr="00CB28E0">
              <w:rPr>
                <w:bCs/>
              </w:rPr>
              <w:lastRenderedPageBreak/>
              <w:t>GTGDH</w:t>
            </w:r>
            <w:r w:rsidRPr="00CB28E0">
              <w:rPr>
                <w:sz w:val="20"/>
                <w:szCs w:val="20"/>
              </w:rPr>
              <w:t xml:space="preserve">, en consultation avec la </w:t>
            </w:r>
            <w:proofErr w:type="spellStart"/>
            <w:r w:rsidRPr="00CB28E0">
              <w:rPr>
                <w:sz w:val="20"/>
                <w:szCs w:val="20"/>
              </w:rPr>
              <w:t>Task</w:t>
            </w:r>
            <w:proofErr w:type="spellEnd"/>
            <w:r w:rsidRPr="00CB28E0">
              <w:rPr>
                <w:sz w:val="20"/>
                <w:szCs w:val="20"/>
              </w:rPr>
              <w:t xml:space="preserve"> Force UNSDCF</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B999C6E" w14:textId="77777777" w:rsidR="008B4BD2" w:rsidRPr="00CB28E0" w:rsidRDefault="008B4BD2" w:rsidP="00196E5C">
            <w:pPr>
              <w:spacing w:before="240" w:after="240"/>
              <w:rPr>
                <w:sz w:val="20"/>
                <w:szCs w:val="20"/>
              </w:rPr>
            </w:pPr>
            <w:r w:rsidRPr="00CB28E0">
              <w:rPr>
                <w:sz w:val="20"/>
                <w:szCs w:val="20"/>
              </w:rPr>
              <w:t>Collecte de données manquantes</w:t>
            </w:r>
          </w:p>
          <w:p w14:paraId="5F130638" w14:textId="77777777" w:rsidR="008B4BD2" w:rsidRPr="00CB28E0" w:rsidRDefault="008B4BD2" w:rsidP="00196E5C">
            <w:pPr>
              <w:spacing w:before="240" w:after="240"/>
              <w:rPr>
                <w:sz w:val="20"/>
                <w:szCs w:val="20"/>
              </w:rPr>
            </w:pPr>
            <w:r w:rsidRPr="00CB28E0">
              <w:rPr>
                <w:sz w:val="20"/>
                <w:szCs w:val="20"/>
              </w:rPr>
              <w:t>Formation sur l’analyse genre / Conseil technique de l’ONU Femmes BR</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E27F83" w14:textId="77777777" w:rsidR="008B4BD2" w:rsidRPr="00CB28E0" w:rsidRDefault="008B4BD2" w:rsidP="00196E5C">
            <w:pPr>
              <w:spacing w:before="240" w:after="240"/>
              <w:rPr>
                <w:sz w:val="20"/>
                <w:szCs w:val="20"/>
              </w:rPr>
            </w:pPr>
            <w:r w:rsidRPr="00CB28E0">
              <w:rPr>
                <w:sz w:val="20"/>
                <w:szCs w:val="20"/>
              </w:rPr>
              <w:t>Avant décembre 2022</w:t>
            </w:r>
          </w:p>
        </w:tc>
        <w:tc>
          <w:tcPr>
            <w:tcW w:w="226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742B761" w14:textId="77777777" w:rsidR="008B4BD2" w:rsidRPr="00CB28E0" w:rsidRDefault="008B4BD2" w:rsidP="00196E5C">
            <w:pPr>
              <w:spacing w:before="240" w:after="240"/>
              <w:rPr>
                <w:sz w:val="20"/>
                <w:szCs w:val="20"/>
              </w:rPr>
            </w:pPr>
            <w:r w:rsidRPr="00CB28E0">
              <w:rPr>
                <w:sz w:val="20"/>
                <w:szCs w:val="20"/>
              </w:rPr>
              <w:t xml:space="preserve"> Le CCA est la base sur laquelle les initiatives du UNSDCF sont développées, formant ainsi le cadre de résultats. Une forte analyse de genre est nécessaire, ce qui signifie que les capacités doivent être développées et le genre intégré dans le processus de conception de l'UNSDCF.</w:t>
            </w:r>
          </w:p>
        </w:tc>
      </w:tr>
      <w:tr w:rsidR="008B4BD2" w:rsidRPr="00DC779F" w14:paraId="5CA909E6" w14:textId="77777777" w:rsidTr="00196E5C">
        <w:trPr>
          <w:trHeight w:val="757"/>
          <w:jc w:val="center"/>
        </w:trPr>
        <w:tc>
          <w:tcPr>
            <w:tcW w:w="4248" w:type="dxa"/>
            <w:tcBorders>
              <w:top w:val="single" w:sz="4" w:space="0" w:color="000000"/>
              <w:bottom w:val="single" w:sz="4" w:space="0" w:color="000000"/>
            </w:tcBorders>
            <w:shd w:val="clear" w:color="auto" w:fill="E7E6E6"/>
          </w:tcPr>
          <w:p w14:paraId="43C3E4D5"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Quelques/toutes données ventilées par sexe et sensibles à la dimension de genre. </w:t>
            </w:r>
          </w:p>
          <w:p w14:paraId="4D2E9745" w14:textId="77777777" w:rsidR="008B4BD2" w:rsidRPr="00CB28E0" w:rsidRDefault="008B4BD2" w:rsidP="00196E5C">
            <w:pPr>
              <w:pBdr>
                <w:top w:val="nil"/>
                <w:left w:val="nil"/>
                <w:bottom w:val="nil"/>
                <w:right w:val="nil"/>
                <w:between w:val="nil"/>
              </w:pBdr>
              <w:jc w:val="both"/>
              <w:rPr>
                <w:rFonts w:eastAsia="Calibri"/>
                <w:color w:val="000000"/>
              </w:rPr>
            </w:pPr>
          </w:p>
          <w:p w14:paraId="0F6E0E62"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0C2A70B0"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31D46C" w14:textId="77777777" w:rsidR="008B4BD2" w:rsidRPr="00CB28E0" w:rsidRDefault="008B4BD2" w:rsidP="00196E5C">
            <w:pPr>
              <w:spacing w:before="240" w:after="240"/>
              <w:rPr>
                <w:sz w:val="20"/>
                <w:szCs w:val="20"/>
              </w:rPr>
            </w:pPr>
            <w:r w:rsidRPr="00CB28E0">
              <w:rPr>
                <w:sz w:val="14"/>
                <w:szCs w:val="14"/>
              </w:rPr>
              <w:t xml:space="preserve"> </w:t>
            </w:r>
            <w:r w:rsidRPr="00CB28E0">
              <w:rPr>
                <w:sz w:val="20"/>
                <w:szCs w:val="20"/>
              </w:rPr>
              <w:t xml:space="preserve">Ventiler les données par sexe surtout pour les données sur la population / noter ou ces données n’existent pas, et inclure des donnés pour des indicateurs sensibles au genre. </w:t>
            </w:r>
          </w:p>
        </w:tc>
        <w:tc>
          <w:tcPr>
            <w:tcW w:w="1345" w:type="dxa"/>
            <w:tcBorders>
              <w:top w:val="nil"/>
              <w:left w:val="nil"/>
              <w:bottom w:val="single" w:sz="8" w:space="0" w:color="000000"/>
              <w:right w:val="single" w:sz="8" w:space="0" w:color="000000"/>
            </w:tcBorders>
            <w:tcMar>
              <w:top w:w="100" w:type="dxa"/>
              <w:left w:w="100" w:type="dxa"/>
              <w:bottom w:w="100" w:type="dxa"/>
              <w:right w:w="100" w:type="dxa"/>
            </w:tcMar>
          </w:tcPr>
          <w:p w14:paraId="39AF0DD3" w14:textId="77777777" w:rsidR="008B4BD2" w:rsidRPr="00CB28E0" w:rsidRDefault="008B4BD2" w:rsidP="00196E5C">
            <w:pPr>
              <w:spacing w:before="240" w:after="240"/>
              <w:rPr>
                <w:sz w:val="20"/>
                <w:szCs w:val="20"/>
              </w:rPr>
            </w:pPr>
            <w:r w:rsidRPr="00CB28E0">
              <w:rPr>
                <w:sz w:val="20"/>
                <w:szCs w:val="20"/>
              </w:rPr>
              <w:t xml:space="preserve">GD&amp;A en consultation avec le GTGDH et la </w:t>
            </w:r>
            <w:proofErr w:type="spellStart"/>
            <w:r w:rsidRPr="00CB28E0">
              <w:rPr>
                <w:sz w:val="20"/>
                <w:szCs w:val="20"/>
              </w:rPr>
              <w:t>Task</w:t>
            </w:r>
            <w:proofErr w:type="spellEnd"/>
            <w:r w:rsidRPr="00CB28E0">
              <w:rPr>
                <w:sz w:val="20"/>
                <w:szCs w:val="20"/>
              </w:rPr>
              <w:t xml:space="preserve"> Force UNSDCF</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0BB22249"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4BD9FAB3" w14:textId="77777777" w:rsidR="008B4BD2" w:rsidRPr="00CB28E0" w:rsidRDefault="008B4BD2" w:rsidP="00196E5C">
            <w:pPr>
              <w:spacing w:before="240" w:after="240"/>
              <w:rPr>
                <w:sz w:val="20"/>
                <w:szCs w:val="20"/>
              </w:rPr>
            </w:pPr>
            <w:r w:rsidRPr="00CB28E0">
              <w:rPr>
                <w:sz w:val="20"/>
                <w:szCs w:val="20"/>
              </w:rPr>
              <w:t>Avant de décembre 2022</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04737701" w14:textId="77777777" w:rsidR="008B4BD2" w:rsidRPr="00CB28E0" w:rsidRDefault="008B4BD2" w:rsidP="00196E5C">
            <w:pPr>
              <w:spacing w:before="240" w:after="240"/>
              <w:jc w:val="both"/>
              <w:rPr>
                <w:sz w:val="20"/>
                <w:szCs w:val="20"/>
              </w:rPr>
            </w:pPr>
            <w:r w:rsidRPr="00CB28E0">
              <w:rPr>
                <w:sz w:val="20"/>
                <w:szCs w:val="20"/>
              </w:rPr>
              <w:t>Sans données ventilées par sexe, il est difficile de développer des actions efficaces. Le fait de noter les lacunes dans les données sur le genre aidera également à les combler.</w:t>
            </w:r>
          </w:p>
        </w:tc>
      </w:tr>
    </w:tbl>
    <w:p w14:paraId="5BEDA0A8" w14:textId="77777777" w:rsidR="008B4BD2" w:rsidRPr="00CB28E0" w:rsidRDefault="008B4BD2" w:rsidP="008B4BD2"/>
    <w:tbl>
      <w:tblPr>
        <w:tblW w:w="137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471"/>
        <w:gridCol w:w="1080"/>
        <w:gridCol w:w="2430"/>
      </w:tblGrid>
      <w:tr w:rsidR="008B4BD2" w:rsidRPr="00CB28E0" w14:paraId="3465FF5A" w14:textId="77777777" w:rsidTr="00196E5C">
        <w:trPr>
          <w:trHeight w:val="458"/>
          <w:jc w:val="center"/>
        </w:trPr>
        <w:tc>
          <w:tcPr>
            <w:tcW w:w="11335" w:type="dxa"/>
            <w:gridSpan w:val="6"/>
            <w:shd w:val="clear" w:color="auto" w:fill="2F5496"/>
          </w:tcPr>
          <w:p w14:paraId="463940A5"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1.2 Résultats du UNSDCF</w:t>
            </w:r>
          </w:p>
        </w:tc>
        <w:tc>
          <w:tcPr>
            <w:tcW w:w="2430" w:type="dxa"/>
            <w:shd w:val="clear" w:color="auto" w:fill="2F5496"/>
          </w:tcPr>
          <w:p w14:paraId="1D71DE33" w14:textId="77777777" w:rsidR="008B4BD2" w:rsidRPr="00CB28E0" w:rsidRDefault="008B4BD2" w:rsidP="00196E5C">
            <w:pPr>
              <w:rPr>
                <w:color w:val="FFFFFF"/>
              </w:rPr>
            </w:pPr>
            <w:r w:rsidRPr="00CB28E0">
              <w:rPr>
                <w:color w:val="FFFFFF"/>
              </w:rPr>
              <w:t>Notation :</w:t>
            </w:r>
          </w:p>
        </w:tc>
      </w:tr>
      <w:tr w:rsidR="008B4BD2" w:rsidRPr="00DC779F" w14:paraId="7BFB53B8" w14:textId="77777777" w:rsidTr="00196E5C">
        <w:trPr>
          <w:trHeight w:val="883"/>
          <w:jc w:val="center"/>
        </w:trPr>
        <w:tc>
          <w:tcPr>
            <w:tcW w:w="4248" w:type="dxa"/>
            <w:shd w:val="clear" w:color="auto" w:fill="E7E6E6"/>
          </w:tcPr>
          <w:p w14:paraId="4801FBB5" w14:textId="77777777" w:rsidR="008B4BD2" w:rsidRPr="00CB28E0" w:rsidRDefault="008B4BD2" w:rsidP="00196E5C">
            <w:pPr>
              <w:jc w:val="both"/>
              <w:rPr>
                <w:rFonts w:eastAsia="Calibri"/>
              </w:rPr>
            </w:pPr>
          </w:p>
          <w:p w14:paraId="0F222AB2"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2CCC9D4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40BA3928"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432F8C3F"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471" w:type="dxa"/>
            <w:shd w:val="clear" w:color="auto" w:fill="ACB9CA"/>
          </w:tcPr>
          <w:p w14:paraId="1224292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080" w:type="dxa"/>
            <w:shd w:val="clear" w:color="auto" w:fill="ACB9CA"/>
          </w:tcPr>
          <w:p w14:paraId="104A7B1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430" w:type="dxa"/>
            <w:shd w:val="clear" w:color="auto" w:fill="ACB9CA"/>
          </w:tcPr>
          <w:p w14:paraId="1461836B"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61F03156" w14:textId="77777777" w:rsidTr="00196E5C">
        <w:trPr>
          <w:trHeight w:val="1740"/>
          <w:jc w:val="center"/>
        </w:trPr>
        <w:tc>
          <w:tcPr>
            <w:tcW w:w="4248" w:type="dxa"/>
            <w:tcBorders>
              <w:bottom w:val="single" w:sz="4" w:space="0" w:color="000000"/>
            </w:tcBorders>
            <w:shd w:val="clear" w:color="auto" w:fill="E7E6E6"/>
          </w:tcPr>
          <w:p w14:paraId="73C7AE5B" w14:textId="77777777" w:rsidR="008B4BD2" w:rsidRPr="00CB28E0" w:rsidRDefault="008B4BD2" w:rsidP="00196E5C">
            <w:pPr>
              <w:rPr>
                <w:rFonts w:eastAsia="Calibri"/>
                <w:color w:val="000000"/>
              </w:rPr>
            </w:pPr>
            <w:r w:rsidRPr="00CB28E0">
              <w:rPr>
                <w:rFonts w:eastAsia="Calibri"/>
                <w:color w:val="000000"/>
              </w:rPr>
              <w:lastRenderedPageBreak/>
              <w:t xml:space="preserve">A. </w:t>
            </w:r>
            <w:proofErr w:type="gramStart"/>
            <w:r w:rsidRPr="00CB28E0">
              <w:rPr>
                <w:rFonts w:eastAsia="Calibri"/>
                <w:color w:val="000000"/>
              </w:rPr>
              <w:t>L’ EFAF</w:t>
            </w:r>
            <w:proofErr w:type="gramEnd"/>
            <w:r w:rsidRPr="00CB28E0">
              <w:rPr>
                <w:rFonts w:eastAsia="Calibri"/>
                <w:color w:val="000000"/>
              </w:rPr>
              <w:t xml:space="preserve"> (égalité des femmes et autonomisation des femmes) est visiblement intégrée dans les domaines de résultat de l’ UNSDCF  </w:t>
            </w:r>
          </w:p>
        </w:tc>
        <w:tc>
          <w:tcPr>
            <w:tcW w:w="850" w:type="dxa"/>
            <w:tcBorders>
              <w:bottom w:val="single" w:sz="4" w:space="0" w:color="000000"/>
            </w:tcBorders>
            <w:shd w:val="clear" w:color="auto" w:fill="E7E6E6"/>
          </w:tcPr>
          <w:p w14:paraId="4E78C448"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0ED54D" w14:textId="77777777" w:rsidR="008B4BD2" w:rsidRPr="00603DEE" w:rsidRDefault="008B4BD2" w:rsidP="00196E5C">
            <w:pPr>
              <w:spacing w:before="240" w:after="240"/>
              <w:rPr>
                <w:sz w:val="20"/>
                <w:szCs w:val="20"/>
              </w:rPr>
            </w:pPr>
            <w:r w:rsidRPr="00603DEE">
              <w:rPr>
                <w:sz w:val="20"/>
                <w:szCs w:val="20"/>
              </w:rPr>
              <w:t>Intégrer le genre de manière visible dans les résultats de l’UNSDCF</w:t>
            </w:r>
            <w:r w:rsidRPr="00603DEE" w:rsidDel="00905966">
              <w:rPr>
                <w:sz w:val="20"/>
                <w:szCs w:val="20"/>
              </w:rPr>
              <w:t xml:space="preserve"> </w:t>
            </w:r>
            <w:r w:rsidRPr="00603DEE">
              <w:rPr>
                <w:sz w:val="20"/>
                <w:szCs w:val="20"/>
              </w:rPr>
              <w:t>suivant le guide technique du SWAP et basée sur l’analyse genre dans le CCA.</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619A7F6" w14:textId="77777777" w:rsidR="008B4BD2" w:rsidRPr="00603DEE" w:rsidRDefault="008B4BD2" w:rsidP="00196E5C">
            <w:pPr>
              <w:spacing w:before="240" w:after="240"/>
              <w:rPr>
                <w:sz w:val="20"/>
                <w:szCs w:val="20"/>
              </w:rPr>
            </w:pPr>
            <w:proofErr w:type="spellStart"/>
            <w:r w:rsidRPr="00603DEE">
              <w:rPr>
                <w:sz w:val="20"/>
                <w:szCs w:val="20"/>
              </w:rPr>
              <w:t>Task</w:t>
            </w:r>
            <w:proofErr w:type="spellEnd"/>
            <w:r w:rsidRPr="00603DEE">
              <w:rPr>
                <w:sz w:val="20"/>
                <w:szCs w:val="20"/>
              </w:rPr>
              <w:t xml:space="preserve"> Force UNSDCF avec soutien du </w:t>
            </w:r>
            <w:r w:rsidRPr="00603DEE">
              <w:rPr>
                <w:bCs/>
                <w:sz w:val="20"/>
                <w:szCs w:val="20"/>
              </w:rPr>
              <w:t>GTGDH et d’ONU Femmes BR</w:t>
            </w:r>
          </w:p>
        </w:tc>
        <w:tc>
          <w:tcPr>
            <w:tcW w:w="147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14D8306" w14:textId="77777777" w:rsidR="008B4BD2" w:rsidRPr="00603DEE" w:rsidRDefault="008B4BD2" w:rsidP="00196E5C">
            <w:pPr>
              <w:spacing w:before="240" w:after="240"/>
              <w:rPr>
                <w:sz w:val="20"/>
                <w:szCs w:val="20"/>
              </w:rPr>
            </w:pPr>
            <w:r w:rsidRPr="00603DEE">
              <w:rPr>
                <w:sz w:val="20"/>
                <w:szCs w:val="20"/>
              </w:rPr>
              <w:t xml:space="preserve">Formation sur les principes directeurs, formation sur l’intégration du genre dans la programmation (Voir </w:t>
            </w:r>
            <w:hyperlink r:id="rId15" w:history="1">
              <w:r w:rsidRPr="00603DEE">
                <w:rPr>
                  <w:rStyle w:val="Hyperlink"/>
                  <w:sz w:val="20"/>
                  <w:szCs w:val="20"/>
                </w:rPr>
                <w:t>https://portal.trainingcentre.unwomen.org/unw-catalog-mobile/</w:t>
              </w:r>
            </w:hyperlink>
            <w:r w:rsidRPr="00603DEE">
              <w:rPr>
                <w:sz w:val="20"/>
                <w:szCs w:val="20"/>
              </w:rPr>
              <w:t xml:space="preserve"> </w:t>
            </w:r>
            <w:proofErr w:type="spellStart"/>
            <w:r w:rsidRPr="00603DEE">
              <w:rPr>
                <w:sz w:val="20"/>
                <w:szCs w:val="20"/>
              </w:rPr>
              <w:t>Results-based</w:t>
            </w:r>
            <w:proofErr w:type="spellEnd"/>
            <w:r w:rsidRPr="00603DEE">
              <w:rPr>
                <w:sz w:val="20"/>
                <w:szCs w:val="20"/>
              </w:rPr>
              <w:t xml:space="preserve"> management course)</w:t>
            </w:r>
          </w:p>
        </w:tc>
        <w:tc>
          <w:tcPr>
            <w:tcW w:w="10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5A8645C" w14:textId="77777777" w:rsidR="008B4BD2" w:rsidRPr="00603DEE" w:rsidRDefault="008B4BD2" w:rsidP="00196E5C">
            <w:pPr>
              <w:spacing w:before="240" w:after="240"/>
              <w:rPr>
                <w:sz w:val="20"/>
                <w:szCs w:val="20"/>
              </w:rPr>
            </w:pPr>
            <w:r w:rsidRPr="00603DEE">
              <w:rPr>
                <w:sz w:val="20"/>
                <w:szCs w:val="20"/>
              </w:rPr>
              <w:t>Avant juin 2023</w:t>
            </w:r>
          </w:p>
        </w:tc>
        <w:tc>
          <w:tcPr>
            <w:tcW w:w="24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81ED578" w14:textId="77777777" w:rsidR="008B4BD2" w:rsidRPr="00603DEE" w:rsidRDefault="008B4BD2" w:rsidP="00196E5C">
            <w:pPr>
              <w:spacing w:before="240" w:after="240"/>
              <w:rPr>
                <w:sz w:val="20"/>
                <w:szCs w:val="20"/>
              </w:rPr>
            </w:pPr>
            <w:r w:rsidRPr="00603DEE">
              <w:rPr>
                <w:sz w:val="20"/>
                <w:szCs w:val="20"/>
              </w:rPr>
              <w:t xml:space="preserve"> En mettant l'accent sur la dimension de genre de chaque résultat, l'égalité des sexes devient une priorité pour l'équipe de pays des Nations Unies à accomplir à travers le cadre de résultats.</w:t>
            </w:r>
          </w:p>
        </w:tc>
      </w:tr>
    </w:tbl>
    <w:p w14:paraId="56A19ACA"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65FE333A" w14:textId="77777777" w:rsidTr="00196E5C">
        <w:trPr>
          <w:trHeight w:val="458"/>
          <w:jc w:val="center"/>
        </w:trPr>
        <w:tc>
          <w:tcPr>
            <w:tcW w:w="11335" w:type="dxa"/>
            <w:gridSpan w:val="6"/>
            <w:shd w:val="clear" w:color="auto" w:fill="2F5496"/>
          </w:tcPr>
          <w:p w14:paraId="10BC1C77"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1.3 Indicateurs du UNSDCF</w:t>
            </w:r>
          </w:p>
        </w:tc>
        <w:tc>
          <w:tcPr>
            <w:tcW w:w="2268" w:type="dxa"/>
            <w:shd w:val="clear" w:color="auto" w:fill="2F5496"/>
          </w:tcPr>
          <w:p w14:paraId="1B9CB5FC" w14:textId="77777777" w:rsidR="008B4BD2" w:rsidRPr="00CB28E0" w:rsidRDefault="008B4BD2" w:rsidP="00196E5C">
            <w:pPr>
              <w:rPr>
                <w:color w:val="FFFFFF"/>
              </w:rPr>
            </w:pPr>
            <w:r w:rsidRPr="00CB28E0">
              <w:rPr>
                <w:color w:val="FFFFFF"/>
              </w:rPr>
              <w:t>Notation :</w:t>
            </w:r>
          </w:p>
        </w:tc>
      </w:tr>
      <w:tr w:rsidR="008B4BD2" w:rsidRPr="00DC779F" w14:paraId="26988B12" w14:textId="77777777" w:rsidTr="00196E5C">
        <w:trPr>
          <w:trHeight w:val="883"/>
          <w:jc w:val="center"/>
        </w:trPr>
        <w:tc>
          <w:tcPr>
            <w:tcW w:w="4248" w:type="dxa"/>
            <w:shd w:val="clear" w:color="auto" w:fill="E7E6E6"/>
          </w:tcPr>
          <w:p w14:paraId="64001820" w14:textId="77777777" w:rsidR="008B4BD2" w:rsidRPr="00CB28E0" w:rsidRDefault="008B4BD2" w:rsidP="00196E5C">
            <w:pPr>
              <w:jc w:val="both"/>
              <w:rPr>
                <w:rFonts w:eastAsia="Calibri"/>
              </w:rPr>
            </w:pPr>
          </w:p>
          <w:p w14:paraId="72AA7E94"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11C6F6BE"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18F49DF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7B5D808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4D1956F2"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602964E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2F107D02"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CB28E0" w14:paraId="157E4007" w14:textId="77777777" w:rsidTr="00196E5C">
        <w:trPr>
          <w:trHeight w:val="1740"/>
          <w:jc w:val="center"/>
        </w:trPr>
        <w:tc>
          <w:tcPr>
            <w:tcW w:w="4248" w:type="dxa"/>
            <w:tcBorders>
              <w:bottom w:val="single" w:sz="4" w:space="0" w:color="000000"/>
            </w:tcBorders>
            <w:shd w:val="clear" w:color="auto" w:fill="E7E6E6"/>
          </w:tcPr>
          <w:p w14:paraId="451C071B" w14:textId="77777777" w:rsidR="008B4BD2" w:rsidRPr="00CB28E0" w:rsidRDefault="008B4BD2" w:rsidP="00196E5C">
            <w:pPr>
              <w:rPr>
                <w:rFonts w:eastAsia="Calibri"/>
                <w:b/>
              </w:rPr>
            </w:pPr>
            <w:r w:rsidRPr="00CB28E0">
              <w:rPr>
                <w:rFonts w:eastAsia="Calibri"/>
                <w:b/>
                <w:color w:val="000000"/>
              </w:rPr>
              <w:lastRenderedPageBreak/>
              <w:t xml:space="preserve">(Comment faire avancer </w:t>
            </w:r>
            <w:proofErr w:type="gramStart"/>
            <w:r w:rsidRPr="00CB28E0">
              <w:rPr>
                <w:rFonts w:eastAsia="Calibri"/>
                <w:b/>
                <w:color w:val="000000"/>
              </w:rPr>
              <w:t>le )</w:t>
            </w:r>
            <w:proofErr w:type="gramEnd"/>
            <w:r w:rsidRPr="00CB28E0">
              <w:rPr>
                <w:rFonts w:eastAsia="Calibri"/>
                <w:b/>
                <w:color w:val="000000"/>
              </w:rPr>
              <w:t xml:space="preserve"> pourcentage des indicateurs de résultats de l’UNSDCF qui mesurent les changements dans l'égalité des sexes et l'autonomisation des femmes conformément aux objectifs des </w:t>
            </w:r>
            <w:proofErr w:type="spellStart"/>
            <w:r w:rsidRPr="00CB28E0">
              <w:rPr>
                <w:rFonts w:eastAsia="Calibri"/>
                <w:b/>
                <w:color w:val="000000"/>
              </w:rPr>
              <w:t>ODDs</w:t>
            </w:r>
            <w:proofErr w:type="spellEnd"/>
            <w:r w:rsidRPr="00CB28E0">
              <w:rPr>
                <w:rFonts w:eastAsia="Calibri"/>
                <w:b/>
                <w:color w:val="000000"/>
              </w:rPr>
              <w:t xml:space="preserve"> y compris le ODD 5. </w:t>
            </w:r>
          </w:p>
          <w:p w14:paraId="5F498148"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21F18545" w14:textId="77777777" w:rsidR="008B4BD2" w:rsidRPr="00CB28E0" w:rsidRDefault="008B4BD2" w:rsidP="00196E5C">
            <w:pPr>
              <w:jc w:val="both"/>
              <w:rPr>
                <w:rFonts w:eastAsia="Calibri"/>
                <w:b/>
                <w:color w:val="000000"/>
              </w:rPr>
            </w:pPr>
            <w:r w:rsidRPr="00CB28E0">
              <w:rPr>
                <w:rFonts w:eastAsia="Calibri"/>
                <w:b/>
                <w:color w:val="000000"/>
              </w:rPr>
              <w:t>Non</w:t>
            </w:r>
          </w:p>
          <w:p w14:paraId="499260F0" w14:textId="77777777" w:rsidR="008B4BD2" w:rsidRPr="00CB28E0" w:rsidRDefault="008B4BD2" w:rsidP="00196E5C">
            <w:pPr>
              <w:jc w:val="both"/>
              <w:rPr>
                <w:rFonts w:eastAsia="Calibri"/>
                <w:b/>
                <w:color w:val="000000"/>
              </w:rPr>
            </w:pPr>
            <w:proofErr w:type="gramStart"/>
            <w:r w:rsidRPr="00CB28E0">
              <w:rPr>
                <w:rFonts w:eastAsia="Calibri"/>
                <w:b/>
                <w:color w:val="000000"/>
              </w:rPr>
              <w:t>atteint</w:t>
            </w:r>
            <w:proofErr w:type="gramEnd"/>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9DABDC" w14:textId="77777777" w:rsidR="008B4BD2" w:rsidRPr="00CB28E0" w:rsidRDefault="008B4BD2" w:rsidP="00196E5C">
            <w:pPr>
              <w:spacing w:before="240" w:after="240"/>
              <w:rPr>
                <w:sz w:val="20"/>
                <w:szCs w:val="20"/>
              </w:rPr>
            </w:pPr>
            <w:r w:rsidRPr="00CB28E0">
              <w:rPr>
                <w:sz w:val="20"/>
                <w:szCs w:val="20"/>
              </w:rPr>
              <w:t xml:space="preserve">Veiller à ce que chaque domaine d’effet et de produit ait des indicateurs sensibles au genre et/ou ventilés par sexe, mesurant à la fois les progrès qualitatifs et quantitatifs vers l'égalité des sexes et l'autonomisation des femmes. </w:t>
            </w:r>
          </w:p>
          <w:p w14:paraId="2ED6D424" w14:textId="77777777" w:rsidR="008B4BD2" w:rsidRPr="00CB28E0" w:rsidRDefault="008B4BD2" w:rsidP="00196E5C">
            <w:pPr>
              <w:spacing w:before="240" w:after="240"/>
              <w:rPr>
                <w:sz w:val="20"/>
                <w:szCs w:val="20"/>
              </w:rPr>
            </w:pPr>
            <w:r w:rsidRPr="00CB28E0">
              <w:rPr>
                <w:sz w:val="20"/>
                <w:szCs w:val="20"/>
              </w:rPr>
              <w:t xml:space="preserve">Viser qu’un minimum de 33-50% des indicateurs soient sensible au genre et/ou ventilés par sexe sous chaque résultat/produit. </w:t>
            </w:r>
          </w:p>
          <w:p w14:paraId="02952BEB" w14:textId="77777777" w:rsidR="008B4BD2" w:rsidRPr="00CB28E0" w:rsidRDefault="008B4BD2" w:rsidP="00196E5C">
            <w:pPr>
              <w:spacing w:before="240" w:after="240"/>
              <w:rPr>
                <w:sz w:val="20"/>
                <w:szCs w:val="20"/>
              </w:rPr>
            </w:pPr>
            <w:r w:rsidRPr="00CB28E0">
              <w:rPr>
                <w:sz w:val="20"/>
                <w:szCs w:val="20"/>
              </w:rPr>
              <w:t>Appui national : inclure les partenaires /responsables nationaux dans les formations sur les principes directeurs.</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FC28ABF" w14:textId="77777777" w:rsidR="008B4BD2" w:rsidRPr="00CB28E0" w:rsidRDefault="008B4BD2" w:rsidP="00196E5C">
            <w:pPr>
              <w:spacing w:before="240" w:after="240"/>
              <w:rPr>
                <w:sz w:val="20"/>
                <w:szCs w:val="20"/>
              </w:rPr>
            </w:pPr>
            <w:r w:rsidRPr="00CB28E0">
              <w:rPr>
                <w:sz w:val="20"/>
                <w:szCs w:val="20"/>
              </w:rPr>
              <w:t xml:space="preserve">GD&amp;A en consultation avec le GTGDH et la </w:t>
            </w:r>
            <w:proofErr w:type="spellStart"/>
            <w:r w:rsidRPr="00CB28E0">
              <w:rPr>
                <w:sz w:val="20"/>
                <w:szCs w:val="20"/>
              </w:rPr>
              <w:t>Task</w:t>
            </w:r>
            <w:proofErr w:type="spellEnd"/>
            <w:r w:rsidRPr="00CB28E0">
              <w:rPr>
                <w:sz w:val="20"/>
                <w:szCs w:val="20"/>
              </w:rPr>
              <w:t xml:space="preserve"> </w:t>
            </w:r>
            <w:proofErr w:type="gramStart"/>
            <w:r w:rsidRPr="00CB28E0">
              <w:rPr>
                <w:sz w:val="20"/>
                <w:szCs w:val="20"/>
              </w:rPr>
              <w:t>Force  UNSDCF</w:t>
            </w:r>
            <w:proofErr w:type="gramEnd"/>
            <w:r w:rsidRPr="00CB28E0">
              <w:rPr>
                <w:sz w:val="20"/>
                <w:szCs w:val="20"/>
              </w:rPr>
              <w:t xml:space="preserve"> </w:t>
            </w:r>
          </w:p>
          <w:p w14:paraId="555199F4" w14:textId="77777777" w:rsidR="008B4BD2" w:rsidRPr="00CB28E0" w:rsidRDefault="008B4BD2" w:rsidP="00196E5C">
            <w:pPr>
              <w:spacing w:before="240" w:after="240"/>
              <w:jc w:val="both"/>
              <w:rPr>
                <w:sz w:val="20"/>
                <w:szCs w:val="20"/>
              </w:rPr>
            </w:pPr>
            <w:r w:rsidRPr="00CB28E0">
              <w:rPr>
                <w:sz w:val="20"/>
                <w:szCs w:val="20"/>
              </w:rPr>
              <w:t>Soutient d’ONU Femmes du BR</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68C0AF2" w14:textId="77777777" w:rsidR="008B4BD2" w:rsidRPr="00CB28E0" w:rsidRDefault="008B4BD2" w:rsidP="00196E5C">
            <w:pPr>
              <w:spacing w:before="240" w:after="240"/>
              <w:rPr>
                <w:sz w:val="20"/>
                <w:szCs w:val="20"/>
              </w:rPr>
            </w:pPr>
            <w:r w:rsidRPr="00CB28E0">
              <w:rPr>
                <w:sz w:val="20"/>
                <w:szCs w:val="20"/>
              </w:rPr>
              <w:t>Formation sur l’intégration genre à travers le cadre de résultats</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58CAF92" w14:textId="77777777" w:rsidR="008B4BD2" w:rsidRPr="00CB28E0" w:rsidRDefault="008B4BD2" w:rsidP="00196E5C">
            <w:pPr>
              <w:spacing w:before="240" w:after="240"/>
              <w:rPr>
                <w:sz w:val="20"/>
                <w:szCs w:val="20"/>
              </w:rPr>
            </w:pPr>
            <w:r w:rsidRPr="00CB28E0">
              <w:rPr>
                <w:sz w:val="20"/>
                <w:szCs w:val="20"/>
              </w:rPr>
              <w:t>Avant mai 2023</w:t>
            </w:r>
          </w:p>
        </w:tc>
        <w:tc>
          <w:tcPr>
            <w:tcW w:w="226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1383CB8" w14:textId="77777777" w:rsidR="008B4BD2" w:rsidRPr="00CB28E0" w:rsidRDefault="008B4BD2" w:rsidP="00196E5C">
            <w:pPr>
              <w:spacing w:before="240" w:after="240"/>
              <w:rPr>
                <w:sz w:val="20"/>
                <w:szCs w:val="20"/>
              </w:rPr>
            </w:pPr>
            <w:r w:rsidRPr="00CB28E0">
              <w:rPr>
                <w:sz w:val="20"/>
                <w:szCs w:val="20"/>
              </w:rPr>
              <w:t xml:space="preserve"> Sans indicateurs sensibles au genre, nous ne pouvons pas mesurer nos progrès vers GEWE. Le minimum est </w:t>
            </w:r>
            <w:proofErr w:type="spellStart"/>
            <w:r w:rsidRPr="00CB28E0">
              <w:rPr>
                <w:sz w:val="20"/>
                <w:szCs w:val="20"/>
              </w:rPr>
              <w:t>precise</w:t>
            </w:r>
            <w:proofErr w:type="spellEnd"/>
            <w:r w:rsidRPr="00CB28E0">
              <w:rPr>
                <w:sz w:val="20"/>
                <w:szCs w:val="20"/>
              </w:rPr>
              <w:t xml:space="preserve"> par le Gender </w:t>
            </w:r>
            <w:proofErr w:type="spellStart"/>
            <w:r w:rsidRPr="00CB28E0">
              <w:rPr>
                <w:sz w:val="20"/>
                <w:szCs w:val="20"/>
              </w:rPr>
              <w:t>Scorecard</w:t>
            </w:r>
            <w:proofErr w:type="spellEnd"/>
            <w:r w:rsidRPr="00CB28E0">
              <w:rPr>
                <w:sz w:val="20"/>
                <w:szCs w:val="20"/>
              </w:rPr>
              <w:t>.</w:t>
            </w:r>
          </w:p>
        </w:tc>
      </w:tr>
    </w:tbl>
    <w:p w14:paraId="276B16A6" w14:textId="77777777" w:rsidR="008B4BD2" w:rsidRPr="00CB28E0" w:rsidRDefault="008B4BD2" w:rsidP="008B4BD2">
      <w:pPr>
        <w:rPr>
          <w:rFonts w:eastAsia="Calibri"/>
        </w:rPr>
      </w:pPr>
    </w:p>
    <w:p w14:paraId="5250AA6E"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288F675E" w14:textId="77777777" w:rsidTr="00196E5C">
        <w:trPr>
          <w:trHeight w:val="458"/>
          <w:jc w:val="center"/>
        </w:trPr>
        <w:tc>
          <w:tcPr>
            <w:tcW w:w="11335" w:type="dxa"/>
            <w:gridSpan w:val="6"/>
            <w:shd w:val="clear" w:color="auto" w:fill="2F5496"/>
          </w:tcPr>
          <w:p w14:paraId="7BA72CC7"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2.1 Programmes conjoints</w:t>
            </w:r>
          </w:p>
        </w:tc>
        <w:tc>
          <w:tcPr>
            <w:tcW w:w="2268" w:type="dxa"/>
            <w:shd w:val="clear" w:color="auto" w:fill="2F5496"/>
          </w:tcPr>
          <w:p w14:paraId="576DC0EF" w14:textId="77777777" w:rsidR="008B4BD2" w:rsidRPr="00CB28E0" w:rsidRDefault="008B4BD2" w:rsidP="00196E5C">
            <w:pPr>
              <w:rPr>
                <w:color w:val="FFFFFF"/>
              </w:rPr>
            </w:pPr>
            <w:r w:rsidRPr="00CB28E0">
              <w:rPr>
                <w:color w:val="FFFFFF"/>
              </w:rPr>
              <w:t>Notation :</w:t>
            </w:r>
          </w:p>
        </w:tc>
      </w:tr>
      <w:tr w:rsidR="008B4BD2" w:rsidRPr="00DC779F" w14:paraId="5B637B0C" w14:textId="77777777" w:rsidTr="00196E5C">
        <w:trPr>
          <w:trHeight w:val="883"/>
          <w:jc w:val="center"/>
        </w:trPr>
        <w:tc>
          <w:tcPr>
            <w:tcW w:w="4248" w:type="dxa"/>
            <w:shd w:val="clear" w:color="auto" w:fill="E7E6E6"/>
          </w:tcPr>
          <w:p w14:paraId="207D531F" w14:textId="77777777" w:rsidR="008B4BD2" w:rsidRPr="00CB28E0" w:rsidRDefault="008B4BD2" w:rsidP="00196E5C">
            <w:pPr>
              <w:jc w:val="both"/>
              <w:rPr>
                <w:rFonts w:eastAsia="Calibri"/>
              </w:rPr>
            </w:pPr>
          </w:p>
          <w:p w14:paraId="02EA9B2A"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7D4F57FF"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67EFC54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746F238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66B20459"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565DA72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61E2F87B"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5822FBC0" w14:textId="77777777" w:rsidTr="00196E5C">
        <w:trPr>
          <w:trHeight w:val="1740"/>
          <w:jc w:val="center"/>
        </w:trPr>
        <w:tc>
          <w:tcPr>
            <w:tcW w:w="4248" w:type="dxa"/>
            <w:tcBorders>
              <w:bottom w:val="single" w:sz="4" w:space="0" w:color="000000"/>
            </w:tcBorders>
            <w:shd w:val="clear" w:color="auto" w:fill="E7E6E6"/>
          </w:tcPr>
          <w:p w14:paraId="12745893" w14:textId="77777777" w:rsidR="008B4BD2" w:rsidRPr="00CB28E0" w:rsidRDefault="008B4BD2" w:rsidP="00196E5C">
            <w:pPr>
              <w:jc w:val="both"/>
              <w:rPr>
                <w:rFonts w:eastAsia="Calibri"/>
                <w:color w:val="000000"/>
              </w:rPr>
            </w:pPr>
            <w:r w:rsidRPr="00CB28E0">
              <w:rPr>
                <w:rFonts w:eastAsia="Calibri"/>
                <w:color w:val="000000"/>
              </w:rPr>
              <w:t>A. L</w:t>
            </w:r>
            <w:r w:rsidRPr="00CB28E0">
              <w:rPr>
                <w:rFonts w:eastAsia="Calibri"/>
                <w:b/>
                <w:color w:val="000000"/>
              </w:rPr>
              <w:t xml:space="preserve">'égalité entre les sexes est visiblement une priorité pour au moins 50 % des </w:t>
            </w:r>
            <w:proofErr w:type="spellStart"/>
            <w:r w:rsidRPr="00CB28E0">
              <w:rPr>
                <w:rFonts w:eastAsia="Calibri"/>
                <w:b/>
                <w:color w:val="000000"/>
              </w:rPr>
              <w:t>PCs</w:t>
            </w:r>
            <w:proofErr w:type="spellEnd"/>
            <w:r w:rsidRPr="00CB28E0">
              <w:rPr>
                <w:rFonts w:eastAsia="Calibri"/>
                <w:b/>
                <w:color w:val="000000"/>
              </w:rPr>
              <w:t xml:space="preserve"> opérationnels au moment de l'évaluation</w:t>
            </w:r>
          </w:p>
          <w:p w14:paraId="1476B162"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287FB600"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4675D6B8" w14:textId="77777777" w:rsidR="008B4BD2" w:rsidRPr="00603DEE" w:rsidRDefault="008B4BD2" w:rsidP="00196E5C">
            <w:pPr>
              <w:spacing w:before="240" w:after="240" w:line="252" w:lineRule="auto"/>
              <w:rPr>
                <w:bCs/>
                <w:sz w:val="20"/>
                <w:szCs w:val="20"/>
              </w:rPr>
            </w:pPr>
            <w:r w:rsidRPr="00603DEE">
              <w:rPr>
                <w:bCs/>
                <w:sz w:val="20"/>
                <w:szCs w:val="20"/>
              </w:rPr>
              <w:t>Mettre à jour les ‘SOPs de l’UNCT pour la préparation des réponses aux appels à proposition’ et inclure le GEWE comme un principe directeur, préciser ou doit se trouver une analyse genre et l’intégration genre (cadre de résultats/application GEM/etc.) Présenter au GTGDH et UNCT pour distribuer aux agences.</w:t>
            </w:r>
          </w:p>
          <w:p w14:paraId="31BB3DF1" w14:textId="77777777" w:rsidR="008B4BD2" w:rsidRPr="00603DEE" w:rsidRDefault="008B4BD2" w:rsidP="00196E5C">
            <w:pPr>
              <w:spacing w:before="240" w:after="240" w:line="252" w:lineRule="auto"/>
              <w:rPr>
                <w:bCs/>
                <w:sz w:val="20"/>
                <w:szCs w:val="20"/>
              </w:rPr>
            </w:pPr>
            <w:r w:rsidRPr="00603DEE">
              <w:rPr>
                <w:bCs/>
                <w:sz w:val="20"/>
                <w:szCs w:val="20"/>
              </w:rPr>
              <w:t xml:space="preserve">Mettre à jour la ‘grille de l’UNCT pour la sélection de </w:t>
            </w:r>
            <w:proofErr w:type="spellStart"/>
            <w:r w:rsidRPr="00603DEE">
              <w:rPr>
                <w:bCs/>
                <w:sz w:val="20"/>
                <w:szCs w:val="20"/>
              </w:rPr>
              <w:t>PCs</w:t>
            </w:r>
            <w:proofErr w:type="spellEnd"/>
            <w:r w:rsidRPr="00603DEE">
              <w:rPr>
                <w:bCs/>
                <w:sz w:val="20"/>
                <w:szCs w:val="20"/>
              </w:rPr>
              <w:t>’ et renforcer les dimensions GEWE comme critère de sélection pour chaque projet joint.</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77440C02"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BCR et PMT </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088D912E"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Formation pour agences qui formulent des programmes jointes</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A074D48" w14:textId="77777777" w:rsidR="008B4BD2" w:rsidRPr="00603DEE" w:rsidRDefault="008B4BD2" w:rsidP="00196E5C">
            <w:pPr>
              <w:spacing w:before="240" w:after="240" w:line="252" w:lineRule="auto"/>
              <w:rPr>
                <w:bCs/>
                <w:sz w:val="20"/>
                <w:szCs w:val="20"/>
              </w:rPr>
            </w:pPr>
            <w:r w:rsidRPr="00603DEE">
              <w:rPr>
                <w:bCs/>
                <w:sz w:val="20"/>
                <w:szCs w:val="20"/>
              </w:rPr>
              <w:t>30 Aout, 2022</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452C8624" w14:textId="77777777" w:rsidR="008B4BD2" w:rsidRPr="00603DEE" w:rsidRDefault="008B4BD2" w:rsidP="00196E5C">
            <w:pPr>
              <w:spacing w:before="240" w:after="240" w:line="252" w:lineRule="auto"/>
              <w:rPr>
                <w:bCs/>
                <w:sz w:val="20"/>
                <w:szCs w:val="20"/>
              </w:rPr>
            </w:pPr>
            <w:r w:rsidRPr="00603DEE">
              <w:rPr>
                <w:bCs/>
                <w:sz w:val="20"/>
                <w:szCs w:val="20"/>
              </w:rPr>
              <w:t xml:space="preserve">Veiller à ce que le processus de conception et les critères de sélection indiquent clairement où une analyse de genre est nécessaire, où l'intégration du genre est attendue et le niveau de GEWE attendu (responsive ou transformative) soutiendra l’atteint du </w:t>
            </w:r>
            <w:proofErr w:type="spellStart"/>
            <w:r w:rsidRPr="00603DEE">
              <w:rPr>
                <w:bCs/>
                <w:sz w:val="20"/>
                <w:szCs w:val="20"/>
              </w:rPr>
              <w:t>Scorecard</w:t>
            </w:r>
            <w:proofErr w:type="spellEnd"/>
            <w:r w:rsidRPr="00603DEE">
              <w:rPr>
                <w:bCs/>
                <w:sz w:val="20"/>
                <w:szCs w:val="20"/>
              </w:rPr>
              <w:t>.</w:t>
            </w:r>
          </w:p>
        </w:tc>
      </w:tr>
      <w:tr w:rsidR="008B4BD2" w:rsidRPr="00DC779F" w14:paraId="4496AACA" w14:textId="77777777" w:rsidTr="00196E5C">
        <w:trPr>
          <w:trHeight w:val="757"/>
          <w:jc w:val="center"/>
        </w:trPr>
        <w:tc>
          <w:tcPr>
            <w:tcW w:w="4248" w:type="dxa"/>
            <w:tcBorders>
              <w:top w:val="single" w:sz="4" w:space="0" w:color="000000"/>
              <w:bottom w:val="single" w:sz="4" w:space="0" w:color="000000"/>
            </w:tcBorders>
            <w:shd w:val="clear" w:color="auto" w:fill="E7E6E6"/>
          </w:tcPr>
          <w:p w14:paraId="5120EB70"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color w:val="000000"/>
              </w:rPr>
              <w:t xml:space="preserve">Un programme conjoint sur la promotion de l'égalité des sexes et l'autonomisation des femmes est opérationnel sur la période actuelle de </w:t>
            </w:r>
            <w:proofErr w:type="gramStart"/>
            <w:r w:rsidRPr="00CB28E0">
              <w:rPr>
                <w:rFonts w:eastAsia="Calibri"/>
                <w:b/>
                <w:color w:val="000000"/>
              </w:rPr>
              <w:t>l’ UNSDCF</w:t>
            </w:r>
            <w:proofErr w:type="gramEnd"/>
          </w:p>
          <w:p w14:paraId="76F4F6BC" w14:textId="77777777" w:rsidR="008B4BD2" w:rsidRPr="00CB28E0" w:rsidRDefault="008B4BD2" w:rsidP="00196E5C">
            <w:pPr>
              <w:pBdr>
                <w:top w:val="nil"/>
                <w:left w:val="nil"/>
                <w:bottom w:val="nil"/>
                <w:right w:val="nil"/>
                <w:between w:val="nil"/>
              </w:pBdr>
              <w:jc w:val="both"/>
              <w:rPr>
                <w:rFonts w:eastAsia="Calibri"/>
                <w:color w:val="000000"/>
              </w:rPr>
            </w:pPr>
          </w:p>
          <w:p w14:paraId="2EAA7C57"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5D70DAC3" w14:textId="77777777" w:rsidR="008B4BD2" w:rsidRPr="00CB28E0" w:rsidRDefault="008B4BD2" w:rsidP="00196E5C">
            <w:pPr>
              <w:jc w:val="both"/>
              <w:rPr>
                <w:rFonts w:eastAsia="Calibri"/>
                <w:b/>
                <w:color w:val="000000"/>
              </w:rPr>
            </w:pP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4D855DC8" w14:textId="77777777" w:rsidR="008B4BD2" w:rsidRPr="00603DEE" w:rsidRDefault="008B4BD2" w:rsidP="00196E5C">
            <w:pPr>
              <w:spacing w:before="240" w:after="240" w:line="252" w:lineRule="auto"/>
              <w:rPr>
                <w:bCs/>
                <w:sz w:val="20"/>
                <w:szCs w:val="20"/>
              </w:rPr>
            </w:pPr>
            <w:r w:rsidRPr="00603DEE">
              <w:rPr>
                <w:bCs/>
                <w:sz w:val="20"/>
                <w:szCs w:val="20"/>
              </w:rPr>
              <w:t xml:space="preserve">Développer, dans le cadre de l’actuel UNSDCF, un projet conjoint sur GEWE, se concentrant de préférence sur un secteur non traditionnel (changement </w:t>
            </w:r>
            <w:r w:rsidRPr="00603DEE">
              <w:rPr>
                <w:bCs/>
                <w:sz w:val="20"/>
                <w:szCs w:val="20"/>
              </w:rPr>
              <w:lastRenderedPageBreak/>
              <w:t>climatique, par exemple), mais avec des éléments transversaux qui soulignent les avantages stratégiques des agences.</w:t>
            </w:r>
          </w:p>
          <w:p w14:paraId="106B8D90" w14:textId="77777777" w:rsidR="008B4BD2" w:rsidRPr="00603DEE" w:rsidRDefault="008B4BD2" w:rsidP="00196E5C">
            <w:pPr>
              <w:spacing w:before="240" w:after="240" w:line="252" w:lineRule="auto"/>
              <w:rPr>
                <w:sz w:val="20"/>
                <w:szCs w:val="20"/>
              </w:rPr>
            </w:pPr>
            <w:r w:rsidRPr="00603DEE">
              <w:rPr>
                <w:sz w:val="20"/>
                <w:szCs w:val="20"/>
              </w:rPr>
              <w:t>Impliquer les donateurs dans le processus de développement et mise en œuvre de programme pour la promotion de genre pour obtenir leur soutien (ou favoriser les échanges avec donateurs).</w:t>
            </w:r>
          </w:p>
          <w:p w14:paraId="092280DE" w14:textId="77777777" w:rsidR="008B4BD2" w:rsidRPr="00603DEE" w:rsidRDefault="008B4BD2" w:rsidP="00196E5C">
            <w:pPr>
              <w:spacing w:before="240" w:after="240" w:line="252" w:lineRule="auto"/>
              <w:rPr>
                <w:bCs/>
                <w:sz w:val="20"/>
                <w:szCs w:val="20"/>
              </w:rPr>
            </w:pPr>
            <w:r w:rsidRPr="00603DEE">
              <w:rPr>
                <w:bCs/>
                <w:sz w:val="20"/>
                <w:szCs w:val="20"/>
              </w:rPr>
              <w:t>Renforcer les capacités des points focaux GTGDH sur les méthodologies et les outils d'intégration de genre dans les phases du cycle de projet.</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0BB676EE" w14:textId="77777777" w:rsidR="008B4BD2" w:rsidRPr="00603DEE" w:rsidRDefault="008B4BD2" w:rsidP="00196E5C">
            <w:pPr>
              <w:spacing w:before="240" w:after="240" w:line="252" w:lineRule="auto"/>
              <w:jc w:val="both"/>
              <w:rPr>
                <w:bCs/>
                <w:sz w:val="20"/>
                <w:szCs w:val="20"/>
              </w:rPr>
            </w:pPr>
            <w:r w:rsidRPr="00603DEE">
              <w:rPr>
                <w:bCs/>
                <w:sz w:val="20"/>
                <w:szCs w:val="20"/>
              </w:rPr>
              <w:lastRenderedPageBreak/>
              <w:t>PNUD/UNFPA/UNICEF/ONU Femmes</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71FD375D" w14:textId="77777777" w:rsidR="008B4BD2" w:rsidRPr="00603DEE" w:rsidRDefault="008B4BD2" w:rsidP="00196E5C">
            <w:pPr>
              <w:spacing w:before="240" w:after="240" w:line="252" w:lineRule="auto"/>
              <w:rPr>
                <w:bCs/>
                <w:sz w:val="20"/>
                <w:szCs w:val="20"/>
              </w:rPr>
            </w:pPr>
            <w:r w:rsidRPr="00603DEE">
              <w:rPr>
                <w:bCs/>
                <w:sz w:val="20"/>
                <w:szCs w:val="20"/>
              </w:rPr>
              <w:t>Comme Dimension 1 par rapport aux formations</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A41DFC0" w14:textId="77777777" w:rsidR="008B4BD2" w:rsidRPr="00603DEE" w:rsidRDefault="008B4BD2" w:rsidP="00196E5C">
            <w:pPr>
              <w:spacing w:before="240" w:after="240" w:line="252" w:lineRule="auto"/>
              <w:jc w:val="both"/>
              <w:rPr>
                <w:bCs/>
                <w:sz w:val="20"/>
                <w:szCs w:val="20"/>
              </w:rPr>
            </w:pPr>
            <w:r w:rsidRPr="00603DEE">
              <w:rPr>
                <w:bCs/>
                <w:sz w:val="20"/>
                <w:szCs w:val="20"/>
              </w:rPr>
              <w:t>2022-2023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6C31910E" w14:textId="77777777" w:rsidR="008B4BD2" w:rsidRPr="00603DEE" w:rsidRDefault="008B4BD2" w:rsidP="00196E5C">
            <w:pPr>
              <w:spacing w:before="240" w:after="240" w:line="252" w:lineRule="auto"/>
              <w:jc w:val="both"/>
              <w:rPr>
                <w:bCs/>
                <w:sz w:val="20"/>
                <w:szCs w:val="20"/>
              </w:rPr>
            </w:pPr>
            <w:r w:rsidRPr="00603DEE">
              <w:rPr>
                <w:bCs/>
                <w:sz w:val="20"/>
                <w:szCs w:val="20"/>
              </w:rPr>
              <w:t>Le nouveau UNSDCF offre une opportunité pour de nouveaux projets axés sur les dimensions de genre.</w:t>
            </w:r>
            <w:r w:rsidRPr="00603DEE" w:rsidDel="001D5271">
              <w:rPr>
                <w:bCs/>
                <w:sz w:val="20"/>
                <w:szCs w:val="20"/>
              </w:rPr>
              <w:t xml:space="preserve"> </w:t>
            </w:r>
          </w:p>
        </w:tc>
      </w:tr>
    </w:tbl>
    <w:p w14:paraId="6322E604" w14:textId="77777777" w:rsidR="008B4BD2" w:rsidRPr="00CB28E0" w:rsidRDefault="008B4BD2" w:rsidP="008B4BD2">
      <w:pPr>
        <w:rPr>
          <w:rFonts w:eastAsia="Calibri"/>
        </w:rPr>
      </w:pPr>
    </w:p>
    <w:p w14:paraId="4CDF111A"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5C41F4D9" w14:textId="77777777" w:rsidTr="00196E5C">
        <w:trPr>
          <w:trHeight w:val="458"/>
          <w:jc w:val="center"/>
        </w:trPr>
        <w:tc>
          <w:tcPr>
            <w:tcW w:w="11335" w:type="dxa"/>
            <w:gridSpan w:val="6"/>
            <w:shd w:val="clear" w:color="auto" w:fill="2F5496"/>
          </w:tcPr>
          <w:p w14:paraId="249FF0A2"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2.2 La communication et le plaidoyer abordent les domaines d’inégalité entre les sexes</w:t>
            </w:r>
          </w:p>
        </w:tc>
        <w:tc>
          <w:tcPr>
            <w:tcW w:w="2268" w:type="dxa"/>
            <w:shd w:val="clear" w:color="auto" w:fill="2F5496"/>
          </w:tcPr>
          <w:p w14:paraId="26DF36B1" w14:textId="77777777" w:rsidR="008B4BD2" w:rsidRPr="00CB28E0" w:rsidRDefault="008B4BD2" w:rsidP="00196E5C">
            <w:pPr>
              <w:rPr>
                <w:color w:val="FFFFFF"/>
              </w:rPr>
            </w:pPr>
            <w:r w:rsidRPr="00CB28E0">
              <w:rPr>
                <w:color w:val="FFFFFF"/>
              </w:rPr>
              <w:t>Notation :</w:t>
            </w:r>
          </w:p>
        </w:tc>
      </w:tr>
      <w:tr w:rsidR="008B4BD2" w:rsidRPr="00DC779F" w14:paraId="16F1EBE9" w14:textId="77777777" w:rsidTr="00196E5C">
        <w:trPr>
          <w:trHeight w:val="883"/>
          <w:jc w:val="center"/>
        </w:trPr>
        <w:tc>
          <w:tcPr>
            <w:tcW w:w="4248" w:type="dxa"/>
            <w:shd w:val="clear" w:color="auto" w:fill="E7E6E6"/>
          </w:tcPr>
          <w:p w14:paraId="695B0CC9" w14:textId="77777777" w:rsidR="008B4BD2" w:rsidRPr="00CB28E0" w:rsidRDefault="008B4BD2" w:rsidP="00196E5C">
            <w:pPr>
              <w:jc w:val="both"/>
              <w:rPr>
                <w:rFonts w:eastAsia="Calibri"/>
              </w:rPr>
            </w:pPr>
          </w:p>
          <w:p w14:paraId="650660B2"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40B87929"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000CF456"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0C0643F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6769069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432F6D8D"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0D8A8A8D"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62B5011B" w14:textId="77777777" w:rsidTr="00196E5C">
        <w:trPr>
          <w:trHeight w:val="1430"/>
          <w:jc w:val="center"/>
        </w:trPr>
        <w:tc>
          <w:tcPr>
            <w:tcW w:w="4248" w:type="dxa"/>
            <w:tcBorders>
              <w:bottom w:val="single" w:sz="4" w:space="0" w:color="000000"/>
            </w:tcBorders>
            <w:shd w:val="clear" w:color="auto" w:fill="E7E6E6"/>
          </w:tcPr>
          <w:p w14:paraId="59F41552" w14:textId="77777777" w:rsidR="008B4BD2" w:rsidRPr="00CB28E0" w:rsidRDefault="008B4BD2" w:rsidP="00196E5C">
            <w:pPr>
              <w:jc w:val="both"/>
              <w:rPr>
                <w:rFonts w:eastAsia="Calibri"/>
                <w:color w:val="000000"/>
              </w:rPr>
            </w:pPr>
            <w:r w:rsidRPr="00CB28E0">
              <w:rPr>
                <w:rFonts w:eastAsia="Calibri"/>
                <w:color w:val="000000"/>
              </w:rPr>
              <w:lastRenderedPageBreak/>
              <w:t xml:space="preserve">A. </w:t>
            </w:r>
            <w:r w:rsidRPr="00CB28E0">
              <w:rPr>
                <w:rFonts w:eastAsia="Calibri"/>
                <w:b/>
                <w:color w:val="000000"/>
              </w:rPr>
              <w:t>L'équipe de pays des Nations unies a contribué en collaboration à au moins : une activité de communication conjointe sur la GEWE, ET UNE campagne de sensibilisation sur le GEWE au cours de l'année écoulée.</w:t>
            </w:r>
          </w:p>
          <w:p w14:paraId="03E2D62A"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303EC7E6"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738796B2" w14:textId="77777777" w:rsidR="008B4BD2" w:rsidRPr="00603DEE" w:rsidRDefault="008B4BD2" w:rsidP="00196E5C">
            <w:pPr>
              <w:spacing w:before="240" w:after="240" w:line="252" w:lineRule="auto"/>
              <w:rPr>
                <w:bCs/>
                <w:sz w:val="20"/>
                <w:szCs w:val="20"/>
              </w:rPr>
            </w:pPr>
            <w:r w:rsidRPr="00603DEE">
              <w:rPr>
                <w:bCs/>
                <w:sz w:val="20"/>
                <w:szCs w:val="20"/>
              </w:rPr>
              <w:t>Organiser une activité à travers la célébration des Journées à thèmes GEEW (8 mars et 16 jours contre le VBG).</w:t>
            </w:r>
          </w:p>
          <w:p w14:paraId="33AD2A31" w14:textId="77777777" w:rsidR="008B4BD2" w:rsidRPr="00603DEE" w:rsidRDefault="008B4BD2" w:rsidP="00196E5C">
            <w:pPr>
              <w:spacing w:before="240" w:after="240" w:line="252" w:lineRule="auto"/>
              <w:rPr>
                <w:bCs/>
                <w:sz w:val="20"/>
                <w:szCs w:val="20"/>
              </w:rPr>
            </w:pPr>
            <w:r w:rsidRPr="00603DEE">
              <w:rPr>
                <w:bCs/>
                <w:sz w:val="20"/>
                <w:szCs w:val="20"/>
              </w:rPr>
              <w:t>Organiser une activité en dehors des journées à thèmes GEWE.</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153879A3" w14:textId="77777777" w:rsidR="008B4BD2" w:rsidRPr="00603DEE" w:rsidRDefault="008B4BD2" w:rsidP="00196E5C">
            <w:pPr>
              <w:spacing w:before="240" w:after="240" w:line="252" w:lineRule="auto"/>
              <w:jc w:val="both"/>
              <w:rPr>
                <w:bCs/>
                <w:sz w:val="20"/>
                <w:szCs w:val="20"/>
              </w:rPr>
            </w:pPr>
            <w:r w:rsidRPr="00603DEE">
              <w:rPr>
                <w:sz w:val="20"/>
                <w:szCs w:val="20"/>
              </w:rPr>
              <w:t>GTGDH avec UNCG</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329F21E8"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DE483E5" w14:textId="77777777" w:rsidR="008B4BD2" w:rsidRPr="00603DEE" w:rsidRDefault="008B4BD2" w:rsidP="00196E5C">
            <w:pPr>
              <w:spacing w:before="240" w:after="240" w:line="252" w:lineRule="auto"/>
              <w:jc w:val="both"/>
              <w:rPr>
                <w:bCs/>
                <w:sz w:val="20"/>
                <w:szCs w:val="20"/>
              </w:rPr>
            </w:pPr>
            <w:r w:rsidRPr="00603DEE">
              <w:rPr>
                <w:bCs/>
                <w:sz w:val="20"/>
                <w:szCs w:val="20"/>
              </w:rPr>
              <w:t>Avant fin mars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62A4AE06" w14:textId="77777777" w:rsidR="008B4BD2" w:rsidRPr="00603DEE" w:rsidRDefault="008B4BD2" w:rsidP="00196E5C">
            <w:pPr>
              <w:spacing w:before="240" w:after="240" w:line="252" w:lineRule="auto"/>
              <w:rPr>
                <w:bCs/>
                <w:sz w:val="20"/>
                <w:szCs w:val="20"/>
              </w:rPr>
            </w:pPr>
            <w:r w:rsidRPr="00603DEE">
              <w:rPr>
                <w:bCs/>
                <w:sz w:val="20"/>
                <w:szCs w:val="20"/>
              </w:rPr>
              <w:t>Un plan de communication sensible au genre soutiendra davantage de campagnes de sensibilisation et de communication sur GEWE, tandis que les activités à l'intérieur et à l'extérieur des journées de la femme soutiendront le plaidoyer GEWE comme priorité important pour l’UNCT.</w:t>
            </w:r>
            <w:r w:rsidRPr="00603DEE" w:rsidDel="004D05D5">
              <w:rPr>
                <w:bCs/>
                <w:sz w:val="20"/>
                <w:szCs w:val="20"/>
              </w:rPr>
              <w:t xml:space="preserve"> </w:t>
            </w:r>
          </w:p>
        </w:tc>
      </w:tr>
      <w:tr w:rsidR="008B4BD2" w:rsidRPr="00CB28E0" w14:paraId="2EDD0D5F" w14:textId="77777777" w:rsidTr="00196E5C">
        <w:trPr>
          <w:trHeight w:val="935"/>
          <w:jc w:val="center"/>
        </w:trPr>
        <w:tc>
          <w:tcPr>
            <w:tcW w:w="4248" w:type="dxa"/>
            <w:tcBorders>
              <w:top w:val="single" w:sz="4" w:space="0" w:color="000000"/>
              <w:bottom w:val="single" w:sz="4" w:space="0" w:color="000000"/>
            </w:tcBorders>
            <w:shd w:val="clear" w:color="auto" w:fill="E7E6E6"/>
          </w:tcPr>
          <w:p w14:paraId="54F85C59" w14:textId="77777777" w:rsidR="008B4BD2" w:rsidRPr="00CB28E0" w:rsidRDefault="008B4BD2" w:rsidP="00196E5C">
            <w:pPr>
              <w:pBdr>
                <w:top w:val="nil"/>
                <w:left w:val="nil"/>
                <w:bottom w:val="nil"/>
                <w:right w:val="nil"/>
                <w:between w:val="nil"/>
              </w:pBdr>
              <w:jc w:val="both"/>
              <w:rPr>
                <w:rFonts w:eastAsia="Calibri"/>
              </w:rPr>
            </w:pPr>
            <w:r w:rsidRPr="00CB28E0">
              <w:rPr>
                <w:rFonts w:eastAsia="Calibri"/>
              </w:rPr>
              <w:t xml:space="preserve">B.   </w:t>
            </w:r>
            <w:r w:rsidRPr="00CB28E0">
              <w:rPr>
                <w:rFonts w:eastAsia="Calibri"/>
                <w:b/>
                <w:color w:val="000000"/>
              </w:rPr>
              <w:t>Le plan de travail annuel du groupe de communication inter institutions ou son équivalent comprend la communication et la défense de la GEEW</w:t>
            </w:r>
          </w:p>
          <w:p w14:paraId="56FB9F9E"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50" w:type="dxa"/>
            <w:tcBorders>
              <w:top w:val="single" w:sz="4" w:space="0" w:color="000000"/>
              <w:bottom w:val="single" w:sz="4" w:space="0" w:color="000000"/>
            </w:tcBorders>
            <w:shd w:val="clear" w:color="auto" w:fill="E7E6E6"/>
          </w:tcPr>
          <w:p w14:paraId="0E274FB6" w14:textId="77777777" w:rsidR="008B4BD2" w:rsidRPr="00CB28E0" w:rsidRDefault="008B4BD2" w:rsidP="00196E5C">
            <w:pPr>
              <w:jc w:val="both"/>
              <w:rPr>
                <w:rFonts w:eastAsia="Calibri"/>
                <w:b/>
                <w:color w:val="000000"/>
              </w:rPr>
            </w:pP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1529AE65" w14:textId="77777777" w:rsidR="008B4BD2" w:rsidRPr="00603DEE" w:rsidRDefault="008B4BD2" w:rsidP="00196E5C">
            <w:pPr>
              <w:spacing w:before="240" w:after="240" w:line="252" w:lineRule="auto"/>
              <w:rPr>
                <w:bCs/>
                <w:sz w:val="20"/>
                <w:szCs w:val="20"/>
              </w:rPr>
            </w:pPr>
            <w:r w:rsidRPr="00603DEE">
              <w:rPr>
                <w:bCs/>
                <w:sz w:val="20"/>
                <w:szCs w:val="20"/>
              </w:rPr>
              <w:t>Développer un plan de travail de l’UNCG pour 2023 incluant des activités concernant le GEWE, avec au moins une activité ou le genre est souligner dans un domaine thématique non traditionnel (infrastructure, transport, changement climatique)</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7B1411C9"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UNCG avec soutien du </w:t>
            </w:r>
            <w:r w:rsidRPr="00603DEE">
              <w:rPr>
                <w:sz w:val="20"/>
                <w:szCs w:val="20"/>
              </w:rPr>
              <w:t>GTGDH</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4BFB3598"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7F43DF82" w14:textId="77777777" w:rsidR="008B4BD2" w:rsidRPr="00603DEE" w:rsidRDefault="008B4BD2" w:rsidP="00196E5C">
            <w:pPr>
              <w:spacing w:before="240" w:after="240" w:line="252" w:lineRule="auto"/>
              <w:jc w:val="both"/>
              <w:rPr>
                <w:bCs/>
                <w:sz w:val="20"/>
                <w:szCs w:val="20"/>
              </w:rPr>
            </w:pPr>
            <w:r w:rsidRPr="00603DEE">
              <w:rPr>
                <w:bCs/>
                <w:sz w:val="20"/>
                <w:szCs w:val="20"/>
              </w:rPr>
              <w:t>Avant février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69E26F84"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r>
    </w:tbl>
    <w:p w14:paraId="7156B6FF" w14:textId="77777777" w:rsidR="008B4BD2" w:rsidRPr="00CB28E0" w:rsidRDefault="008B4BD2" w:rsidP="008B4BD2">
      <w:pPr>
        <w:rPr>
          <w:rFonts w:eastAsia="Calibri"/>
        </w:rPr>
      </w:pPr>
    </w:p>
    <w:p w14:paraId="26B74B66" w14:textId="77777777" w:rsidR="008B4BD2" w:rsidRPr="00CB28E0" w:rsidRDefault="008B4BD2" w:rsidP="008B4BD2">
      <w:pPr>
        <w:rPr>
          <w:rFonts w:eastAsia="Calibri"/>
        </w:rPr>
      </w:pPr>
    </w:p>
    <w:p w14:paraId="60D45E25"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255"/>
        <w:gridCol w:w="1155"/>
        <w:gridCol w:w="1275"/>
        <w:gridCol w:w="2268"/>
      </w:tblGrid>
      <w:tr w:rsidR="008B4BD2" w:rsidRPr="00CB28E0" w14:paraId="6DA562EF" w14:textId="77777777" w:rsidTr="00196E5C">
        <w:trPr>
          <w:trHeight w:val="458"/>
          <w:jc w:val="center"/>
        </w:trPr>
        <w:tc>
          <w:tcPr>
            <w:tcW w:w="11335" w:type="dxa"/>
            <w:gridSpan w:val="6"/>
            <w:shd w:val="clear" w:color="auto" w:fill="2F5496"/>
          </w:tcPr>
          <w:p w14:paraId="4E2CA654"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lastRenderedPageBreak/>
              <w:t>Indicateur:</w:t>
            </w:r>
            <w:proofErr w:type="gramEnd"/>
            <w:r w:rsidRPr="00CB28E0">
              <w:rPr>
                <w:rFonts w:eastAsia="Calibri"/>
                <w:color w:val="FFFFFF"/>
              </w:rPr>
              <w:t xml:space="preserve"> 2.3 Suivi et évaluation du UNSDCF</w:t>
            </w:r>
          </w:p>
        </w:tc>
        <w:tc>
          <w:tcPr>
            <w:tcW w:w="2268" w:type="dxa"/>
            <w:shd w:val="clear" w:color="auto" w:fill="2F5496"/>
          </w:tcPr>
          <w:p w14:paraId="21F5CC25" w14:textId="77777777" w:rsidR="008B4BD2" w:rsidRPr="00CB28E0" w:rsidRDefault="008B4BD2" w:rsidP="00196E5C">
            <w:pPr>
              <w:rPr>
                <w:color w:val="FFFFFF"/>
              </w:rPr>
            </w:pPr>
            <w:r w:rsidRPr="00CB28E0">
              <w:rPr>
                <w:color w:val="FFFFFF"/>
              </w:rPr>
              <w:t>Notation :</w:t>
            </w:r>
          </w:p>
        </w:tc>
      </w:tr>
      <w:tr w:rsidR="008B4BD2" w:rsidRPr="00DC779F" w14:paraId="70BFF926" w14:textId="77777777" w:rsidTr="00196E5C">
        <w:trPr>
          <w:trHeight w:val="883"/>
          <w:jc w:val="center"/>
        </w:trPr>
        <w:tc>
          <w:tcPr>
            <w:tcW w:w="4248" w:type="dxa"/>
            <w:shd w:val="clear" w:color="auto" w:fill="E7E6E6"/>
          </w:tcPr>
          <w:p w14:paraId="7CD14D34" w14:textId="77777777" w:rsidR="008B4BD2" w:rsidRPr="00CB28E0" w:rsidRDefault="008B4BD2" w:rsidP="00196E5C">
            <w:pPr>
              <w:jc w:val="both"/>
              <w:rPr>
                <w:rFonts w:eastAsia="Calibri"/>
              </w:rPr>
            </w:pPr>
          </w:p>
          <w:p w14:paraId="048BB0C4"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7E08FFD4"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3A4B63C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255" w:type="dxa"/>
            <w:shd w:val="clear" w:color="auto" w:fill="ACB9CA"/>
          </w:tcPr>
          <w:p w14:paraId="794065A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155" w:type="dxa"/>
            <w:shd w:val="clear" w:color="auto" w:fill="ACB9CA"/>
          </w:tcPr>
          <w:p w14:paraId="3688514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26A388E2"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6AC70963"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FF2F78" w14:paraId="35C6138F" w14:textId="77777777" w:rsidTr="00196E5C">
        <w:trPr>
          <w:trHeight w:val="2051"/>
          <w:jc w:val="center"/>
        </w:trPr>
        <w:tc>
          <w:tcPr>
            <w:tcW w:w="4248" w:type="dxa"/>
            <w:tcBorders>
              <w:bottom w:val="single" w:sz="4" w:space="0" w:color="000000"/>
            </w:tcBorders>
            <w:shd w:val="clear" w:color="auto" w:fill="E7E6E6"/>
          </w:tcPr>
          <w:p w14:paraId="0FC60D16" w14:textId="77777777" w:rsidR="008B4BD2" w:rsidRPr="00CB28E0" w:rsidRDefault="008B4BD2" w:rsidP="00196E5C">
            <w:pPr>
              <w:jc w:val="both"/>
              <w:rPr>
                <w:rFonts w:eastAsia="Calibri"/>
                <w:b/>
              </w:rPr>
            </w:pPr>
            <w:r w:rsidRPr="00CB28E0">
              <w:rPr>
                <w:rFonts w:eastAsia="Calibri"/>
                <w:color w:val="000000"/>
              </w:rPr>
              <w:t xml:space="preserve">A. </w:t>
            </w:r>
            <w:r w:rsidRPr="00CB28E0">
              <w:rPr>
                <w:rFonts w:eastAsia="Calibri"/>
                <w:b/>
              </w:rPr>
              <w:t>Les données de la matrice des résultats de l’UNSDCF pour les indicateurs sensibles au genre ont été recueillies comme prévu</w:t>
            </w:r>
          </w:p>
          <w:p w14:paraId="3BF0B638" w14:textId="77777777" w:rsidR="008B4BD2" w:rsidRPr="00CB28E0" w:rsidRDefault="008B4BD2" w:rsidP="00196E5C">
            <w:pPr>
              <w:jc w:val="both"/>
              <w:rPr>
                <w:rFonts w:eastAsia="Calibri"/>
                <w:color w:val="000000"/>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1C8B6926" w14:textId="77777777" w:rsidR="008B4BD2" w:rsidRPr="00CB28E0" w:rsidRDefault="008B4BD2" w:rsidP="00196E5C">
            <w:pPr>
              <w:spacing w:before="240" w:after="240" w:line="252" w:lineRule="auto"/>
              <w:jc w:val="both"/>
              <w:rPr>
                <w:b/>
              </w:rPr>
            </w:pPr>
            <w:r w:rsidRPr="00CB28E0">
              <w:rPr>
                <w:b/>
              </w:rPr>
              <w:t>Non</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2B4D9260" w14:textId="77777777" w:rsidR="008B4BD2" w:rsidRPr="00603DEE" w:rsidRDefault="008B4BD2" w:rsidP="00196E5C">
            <w:pPr>
              <w:spacing w:before="240" w:after="240" w:line="252" w:lineRule="auto"/>
              <w:rPr>
                <w:bCs/>
                <w:sz w:val="20"/>
                <w:szCs w:val="20"/>
              </w:rPr>
            </w:pPr>
            <w:r w:rsidRPr="00603DEE">
              <w:rPr>
                <w:bCs/>
                <w:sz w:val="20"/>
                <w:szCs w:val="20"/>
              </w:rPr>
              <w:t xml:space="preserve">Avoir dans chaque groupe effet un point focaux genre avec un focus sur l’intégration genre et collecte de données ventilées par sexe pour les indicateurs de l’UNSDCF selon un calendrier établi. </w:t>
            </w:r>
          </w:p>
        </w:tc>
        <w:tc>
          <w:tcPr>
            <w:tcW w:w="1255" w:type="dxa"/>
            <w:tcBorders>
              <w:top w:val="nil"/>
              <w:left w:val="nil"/>
              <w:bottom w:val="single" w:sz="8" w:space="0" w:color="000000"/>
              <w:right w:val="single" w:sz="8" w:space="0" w:color="000000"/>
            </w:tcBorders>
            <w:tcMar>
              <w:top w:w="100" w:type="dxa"/>
              <w:left w:w="100" w:type="dxa"/>
              <w:bottom w:w="100" w:type="dxa"/>
              <w:right w:w="100" w:type="dxa"/>
            </w:tcMar>
          </w:tcPr>
          <w:p w14:paraId="59F52FDC" w14:textId="77777777" w:rsidR="008B4BD2" w:rsidRPr="00603DEE" w:rsidRDefault="008B4BD2" w:rsidP="00196E5C">
            <w:pPr>
              <w:spacing w:before="240" w:after="240" w:line="252" w:lineRule="auto"/>
              <w:rPr>
                <w:bCs/>
                <w:sz w:val="20"/>
                <w:szCs w:val="20"/>
              </w:rPr>
            </w:pPr>
            <w:r w:rsidRPr="00603DEE">
              <w:rPr>
                <w:bCs/>
                <w:sz w:val="20"/>
                <w:szCs w:val="20"/>
              </w:rPr>
              <w:t>Groupes de résultats en consultations avec GD&amp;A</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2E39F399"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004304E9" w14:textId="77777777" w:rsidR="008B4BD2" w:rsidRPr="00603DEE" w:rsidRDefault="008B4BD2" w:rsidP="00196E5C">
            <w:pPr>
              <w:spacing w:before="240" w:after="240" w:line="252" w:lineRule="auto"/>
              <w:jc w:val="both"/>
              <w:rPr>
                <w:bCs/>
                <w:sz w:val="20"/>
                <w:szCs w:val="20"/>
              </w:rPr>
            </w:pPr>
            <w:r w:rsidRPr="00603DEE">
              <w:rPr>
                <w:bCs/>
                <w:sz w:val="20"/>
                <w:szCs w:val="20"/>
              </w:rPr>
              <w:t>Décembre 2022-février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26200755" w14:textId="77777777" w:rsidR="008B4BD2" w:rsidRPr="00603DEE" w:rsidRDefault="008B4BD2" w:rsidP="00196E5C">
            <w:pPr>
              <w:spacing w:before="240" w:after="240" w:line="252" w:lineRule="auto"/>
              <w:rPr>
                <w:bCs/>
                <w:sz w:val="20"/>
                <w:szCs w:val="20"/>
              </w:rPr>
            </w:pPr>
            <w:r>
              <w:rPr>
                <w:bCs/>
                <w:sz w:val="20"/>
                <w:szCs w:val="20"/>
              </w:rPr>
              <w:t>C</w:t>
            </w:r>
            <w:r w:rsidRPr="00FF2F78">
              <w:rPr>
                <w:bCs/>
                <w:sz w:val="20"/>
                <w:szCs w:val="20"/>
              </w:rPr>
              <w:t>ela aidera à la collecte de données pour combler les lacunes en matière de données sur le genre.</w:t>
            </w:r>
          </w:p>
        </w:tc>
      </w:tr>
      <w:tr w:rsidR="008B4BD2" w:rsidRPr="00FF2F78" w14:paraId="4E7BD624" w14:textId="77777777" w:rsidTr="00196E5C">
        <w:trPr>
          <w:trHeight w:val="757"/>
          <w:jc w:val="center"/>
        </w:trPr>
        <w:tc>
          <w:tcPr>
            <w:tcW w:w="4248" w:type="dxa"/>
            <w:tcBorders>
              <w:top w:val="single" w:sz="4" w:space="0" w:color="000000"/>
              <w:bottom w:val="single" w:sz="4" w:space="0" w:color="000000"/>
            </w:tcBorders>
            <w:shd w:val="clear" w:color="auto" w:fill="E7E6E6"/>
          </w:tcPr>
          <w:p w14:paraId="0AE92859" w14:textId="77777777" w:rsidR="008B4BD2" w:rsidRPr="00CB28E0" w:rsidRDefault="008B4BD2" w:rsidP="00196E5C">
            <w:pPr>
              <w:widowControl w:val="0"/>
              <w:pBdr>
                <w:top w:val="nil"/>
                <w:left w:val="nil"/>
                <w:bottom w:val="nil"/>
                <w:right w:val="nil"/>
                <w:between w:val="nil"/>
              </w:pBdr>
              <w:tabs>
                <w:tab w:val="left" w:pos="403"/>
              </w:tabs>
              <w:spacing w:line="228" w:lineRule="auto"/>
              <w:ind w:right="256"/>
              <w:jc w:val="both"/>
              <w:rPr>
                <w:rFonts w:eastAsia="Calibri"/>
                <w:b/>
                <w:color w:val="000000"/>
              </w:rPr>
            </w:pPr>
            <w:r w:rsidRPr="00CB28E0">
              <w:rPr>
                <w:rFonts w:eastAsia="Calibri"/>
                <w:color w:val="000000"/>
              </w:rPr>
              <w:t xml:space="preserve">B. </w:t>
            </w:r>
            <w:r w:rsidRPr="00CB28E0">
              <w:rPr>
                <w:rFonts w:eastAsia="Calibri"/>
                <w:b/>
                <w:color w:val="000000"/>
              </w:rPr>
              <w:t>Les examens/évaluations de l’UNSDCF évaluent les progrès par rapport aux résultats spécifiques au genre </w:t>
            </w:r>
          </w:p>
          <w:p w14:paraId="2DBD982E" w14:textId="77777777" w:rsidR="008B4BD2" w:rsidRPr="00CB28E0" w:rsidRDefault="008B4BD2" w:rsidP="00196E5C">
            <w:pPr>
              <w:pBdr>
                <w:top w:val="nil"/>
                <w:left w:val="nil"/>
                <w:bottom w:val="nil"/>
                <w:right w:val="nil"/>
                <w:between w:val="nil"/>
              </w:pBdr>
              <w:jc w:val="both"/>
              <w:rPr>
                <w:rFonts w:eastAsia="Calibri"/>
                <w:color w:val="000000"/>
              </w:rPr>
            </w:pPr>
          </w:p>
          <w:p w14:paraId="5D83D8E0" w14:textId="77777777" w:rsidR="008B4BD2" w:rsidRPr="00CB28E0" w:rsidRDefault="008B4BD2" w:rsidP="00196E5C">
            <w:pPr>
              <w:pBdr>
                <w:top w:val="nil"/>
                <w:left w:val="nil"/>
                <w:bottom w:val="nil"/>
                <w:right w:val="nil"/>
                <w:between w:val="nil"/>
              </w:pBdr>
              <w:jc w:val="both"/>
              <w:rPr>
                <w:rFonts w:eastAsia="Calibri"/>
                <w:color w:val="000000"/>
              </w:rPr>
            </w:pPr>
          </w:p>
          <w:p w14:paraId="2624041C"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4EBE6DE1" w14:textId="77777777" w:rsidR="008B4BD2" w:rsidRPr="00CB28E0" w:rsidRDefault="008B4BD2" w:rsidP="00196E5C">
            <w:pPr>
              <w:spacing w:before="240" w:after="240" w:line="252" w:lineRule="auto"/>
              <w:jc w:val="both"/>
              <w:rPr>
                <w:b/>
              </w:rPr>
            </w:pPr>
            <w:r w:rsidRPr="00CB28E0">
              <w:rPr>
                <w:b/>
              </w:rPr>
              <w:t xml:space="preserve"> </w:t>
            </w:r>
          </w:p>
          <w:p w14:paraId="7A8A240E" w14:textId="77777777" w:rsidR="008B4BD2" w:rsidRPr="00CB28E0" w:rsidRDefault="008B4BD2" w:rsidP="00196E5C">
            <w:pPr>
              <w:spacing w:before="240" w:after="240" w:line="252" w:lineRule="auto"/>
              <w:jc w:val="both"/>
              <w:rPr>
                <w:b/>
              </w:rPr>
            </w:pPr>
            <w:r w:rsidRPr="00CB28E0">
              <w:rPr>
                <w:b/>
              </w:rPr>
              <w:t>Non</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20962CB1" w14:textId="77777777" w:rsidR="008B4BD2" w:rsidRPr="00603DEE" w:rsidRDefault="008B4BD2" w:rsidP="00196E5C">
            <w:pPr>
              <w:spacing w:before="240" w:after="240" w:line="252" w:lineRule="auto"/>
              <w:rPr>
                <w:bCs/>
                <w:sz w:val="20"/>
                <w:szCs w:val="20"/>
              </w:rPr>
            </w:pPr>
            <w:r w:rsidRPr="00603DEE">
              <w:rPr>
                <w:bCs/>
                <w:sz w:val="20"/>
                <w:szCs w:val="20"/>
              </w:rPr>
              <w:t xml:space="preserve">Conduire l’évaluation légère de l‘UNSDCF de manière à permettre d’évaluer les progrès par rapport aux résultats spécifiques au genre. </w:t>
            </w:r>
          </w:p>
          <w:p w14:paraId="3C3D42AA" w14:textId="77777777" w:rsidR="008B4BD2" w:rsidRPr="00603DEE" w:rsidRDefault="008B4BD2" w:rsidP="00196E5C">
            <w:pPr>
              <w:spacing w:before="240" w:after="240" w:line="252" w:lineRule="auto"/>
              <w:rPr>
                <w:bCs/>
                <w:sz w:val="20"/>
                <w:szCs w:val="20"/>
              </w:rPr>
            </w:pPr>
            <w:r w:rsidRPr="00603DEE">
              <w:rPr>
                <w:bCs/>
                <w:sz w:val="20"/>
                <w:szCs w:val="20"/>
              </w:rPr>
              <w:t>Mettre en évidence dans le rapport de l’évaluation, les données sur le genre et les progrès en matière de genre, conformément au cadre de résultats de l'UNSDCF et au CCA.</w:t>
            </w:r>
            <w:r w:rsidRPr="00603DEE" w:rsidDel="00936FFF">
              <w:rPr>
                <w:bCs/>
                <w:sz w:val="20"/>
                <w:szCs w:val="20"/>
              </w:rPr>
              <w:t xml:space="preserve"> </w:t>
            </w:r>
          </w:p>
        </w:tc>
        <w:tc>
          <w:tcPr>
            <w:tcW w:w="1255" w:type="dxa"/>
            <w:tcBorders>
              <w:top w:val="nil"/>
              <w:left w:val="nil"/>
              <w:bottom w:val="single" w:sz="8" w:space="0" w:color="000000"/>
              <w:right w:val="single" w:sz="8" w:space="0" w:color="000000"/>
            </w:tcBorders>
            <w:tcMar>
              <w:top w:w="100" w:type="dxa"/>
              <w:left w:w="100" w:type="dxa"/>
              <w:bottom w:w="100" w:type="dxa"/>
              <w:right w:w="100" w:type="dxa"/>
            </w:tcMar>
          </w:tcPr>
          <w:p w14:paraId="15334EB9" w14:textId="77777777" w:rsidR="008B4BD2" w:rsidRPr="00603DEE" w:rsidRDefault="008B4BD2" w:rsidP="00196E5C">
            <w:pPr>
              <w:spacing w:before="240" w:after="240" w:line="252" w:lineRule="auto"/>
              <w:rPr>
                <w:bCs/>
                <w:sz w:val="20"/>
                <w:szCs w:val="20"/>
              </w:rPr>
            </w:pPr>
            <w:r w:rsidRPr="00603DEE">
              <w:rPr>
                <w:bCs/>
                <w:sz w:val="20"/>
                <w:szCs w:val="20"/>
              </w:rPr>
              <w:t>GTGDH avec BCR et GD&amp;A</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6C5FD650"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33ADA35D" w14:textId="77777777" w:rsidR="008B4BD2" w:rsidRPr="00603DEE" w:rsidRDefault="008B4BD2" w:rsidP="00196E5C">
            <w:pPr>
              <w:spacing w:before="240" w:after="240" w:line="252" w:lineRule="auto"/>
              <w:jc w:val="both"/>
              <w:rPr>
                <w:bCs/>
                <w:sz w:val="20"/>
                <w:szCs w:val="20"/>
              </w:rPr>
            </w:pPr>
            <w:r w:rsidRPr="00603DEE">
              <w:rPr>
                <w:bCs/>
                <w:sz w:val="20"/>
                <w:szCs w:val="20"/>
              </w:rPr>
              <w:t>Décembre 2022-février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2760FAA2" w14:textId="77777777" w:rsidR="008B4BD2" w:rsidRPr="00603DEE" w:rsidRDefault="008B4BD2" w:rsidP="00196E5C">
            <w:pPr>
              <w:spacing w:before="240" w:after="240" w:line="252" w:lineRule="auto"/>
              <w:rPr>
                <w:bCs/>
                <w:sz w:val="20"/>
                <w:szCs w:val="20"/>
              </w:rPr>
            </w:pPr>
            <w:r w:rsidRPr="00FF2F78">
              <w:rPr>
                <w:bCs/>
                <w:sz w:val="20"/>
                <w:szCs w:val="20"/>
              </w:rPr>
              <w:t>Les évaluations sont des processus clés pour comprendre les progrès, identifier les défis et modifier la programmation si nécessaire - tout en présentant des opportunités. La mise en évidence de GEWE soutiendra un S&amp;E efficace.</w:t>
            </w:r>
          </w:p>
        </w:tc>
      </w:tr>
      <w:tr w:rsidR="008B4BD2" w:rsidRPr="00FF2F78" w14:paraId="22F3F6F6" w14:textId="77777777" w:rsidTr="00196E5C">
        <w:trPr>
          <w:trHeight w:val="719"/>
          <w:jc w:val="center"/>
        </w:trPr>
        <w:tc>
          <w:tcPr>
            <w:tcW w:w="4248" w:type="dxa"/>
            <w:tcBorders>
              <w:top w:val="single" w:sz="4" w:space="0" w:color="000000"/>
            </w:tcBorders>
            <w:shd w:val="clear" w:color="auto" w:fill="E7E6E6"/>
          </w:tcPr>
          <w:p w14:paraId="7FD3133E" w14:textId="77777777" w:rsidR="008B4BD2" w:rsidRPr="00CB28E0" w:rsidRDefault="008B4BD2" w:rsidP="00196E5C">
            <w:pPr>
              <w:widowControl w:val="0"/>
              <w:pBdr>
                <w:top w:val="nil"/>
                <w:left w:val="nil"/>
                <w:bottom w:val="nil"/>
                <w:right w:val="nil"/>
                <w:between w:val="nil"/>
              </w:pBdr>
              <w:tabs>
                <w:tab w:val="left" w:pos="403"/>
              </w:tabs>
              <w:spacing w:line="228" w:lineRule="auto"/>
              <w:ind w:right="256"/>
              <w:jc w:val="both"/>
              <w:rPr>
                <w:rFonts w:eastAsia="Calibri"/>
                <w:b/>
                <w:color w:val="000000"/>
              </w:rPr>
            </w:pPr>
            <w:r w:rsidRPr="00CB28E0">
              <w:rPr>
                <w:rFonts w:eastAsia="Calibri"/>
                <w:color w:val="000000"/>
              </w:rPr>
              <w:lastRenderedPageBreak/>
              <w:t xml:space="preserve">C.    </w:t>
            </w:r>
            <w:r w:rsidRPr="00CB28E0">
              <w:rPr>
                <w:rFonts w:eastAsia="Calibri"/>
                <w:b/>
                <w:color w:val="000000"/>
              </w:rPr>
              <w:t>Le groupe M&amp;E ou l'équivalent a reçu une formation technique sur le S&amp;E sensible au genre au moins une fois au cours du cycle actuel de l’UNSDCF ;</w:t>
            </w:r>
            <w:r w:rsidRPr="00CB28E0">
              <w:rPr>
                <w:rFonts w:eastAsia="Calibri"/>
                <w:color w:val="000000"/>
              </w:rPr>
              <w:t xml:space="preserve"> </w:t>
            </w:r>
          </w:p>
          <w:p w14:paraId="5F962E81" w14:textId="77777777" w:rsidR="008B4BD2" w:rsidRPr="00CB28E0" w:rsidRDefault="008B4BD2" w:rsidP="00196E5C">
            <w:pPr>
              <w:pBdr>
                <w:top w:val="nil"/>
                <w:left w:val="nil"/>
                <w:bottom w:val="nil"/>
                <w:right w:val="nil"/>
                <w:between w:val="nil"/>
              </w:pBdr>
              <w:jc w:val="both"/>
              <w:rPr>
                <w:rFonts w:eastAsia="Calibri"/>
              </w:rPr>
            </w:pPr>
          </w:p>
          <w:p w14:paraId="1F82E3CE"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7B6A209C" w14:textId="77777777" w:rsidR="008B4BD2" w:rsidRPr="00CB28E0" w:rsidRDefault="008B4BD2" w:rsidP="00196E5C">
            <w:pPr>
              <w:spacing w:before="240" w:after="240" w:line="252" w:lineRule="auto"/>
              <w:jc w:val="both"/>
              <w:rPr>
                <w:b/>
              </w:rPr>
            </w:pPr>
            <w:r w:rsidRPr="00CB28E0">
              <w:rPr>
                <w:b/>
              </w:rPr>
              <w:t>Non</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31720B84" w14:textId="77777777" w:rsidR="008B4BD2" w:rsidRPr="00603DEE" w:rsidRDefault="008B4BD2" w:rsidP="00196E5C">
            <w:pPr>
              <w:spacing w:before="240" w:after="240" w:line="252" w:lineRule="auto"/>
              <w:rPr>
                <w:bCs/>
                <w:sz w:val="20"/>
                <w:szCs w:val="20"/>
              </w:rPr>
            </w:pPr>
            <w:r w:rsidRPr="00603DEE">
              <w:rPr>
                <w:bCs/>
                <w:sz w:val="20"/>
                <w:szCs w:val="20"/>
              </w:rPr>
              <w:t>Inclure le GD&amp;A, les groupes de résultats et le GTGDH à la formation sur le GEM.</w:t>
            </w:r>
          </w:p>
          <w:p w14:paraId="7F3090C1" w14:textId="77777777" w:rsidR="008B4BD2" w:rsidRPr="00603DEE" w:rsidRDefault="008B4BD2" w:rsidP="00196E5C">
            <w:pPr>
              <w:spacing w:before="240" w:after="240" w:line="252" w:lineRule="auto"/>
              <w:rPr>
                <w:bCs/>
                <w:sz w:val="20"/>
                <w:szCs w:val="20"/>
              </w:rPr>
            </w:pPr>
            <w:r w:rsidRPr="00603DEE">
              <w:rPr>
                <w:bCs/>
                <w:sz w:val="20"/>
                <w:szCs w:val="20"/>
              </w:rPr>
              <w:t>Collaborer avec ONU Femmes BR pour l’organisation d’une formation sur le S&amp;E sensible au genre, et refaire formation RBM en ligne pour le GD&amp;A.</w:t>
            </w:r>
          </w:p>
        </w:tc>
        <w:tc>
          <w:tcPr>
            <w:tcW w:w="1255" w:type="dxa"/>
            <w:tcBorders>
              <w:top w:val="nil"/>
              <w:left w:val="nil"/>
              <w:bottom w:val="single" w:sz="8" w:space="0" w:color="000000"/>
              <w:right w:val="single" w:sz="8" w:space="0" w:color="000000"/>
            </w:tcBorders>
            <w:tcMar>
              <w:top w:w="100" w:type="dxa"/>
              <w:left w:w="100" w:type="dxa"/>
              <w:bottom w:w="100" w:type="dxa"/>
              <w:right w:w="100" w:type="dxa"/>
            </w:tcMar>
          </w:tcPr>
          <w:p w14:paraId="052E3919" w14:textId="77777777" w:rsidR="008B4BD2" w:rsidRPr="00603DEE" w:rsidRDefault="008B4BD2" w:rsidP="00196E5C">
            <w:pPr>
              <w:spacing w:before="240" w:after="240" w:line="252" w:lineRule="auto"/>
              <w:rPr>
                <w:bCs/>
                <w:sz w:val="20"/>
                <w:szCs w:val="20"/>
              </w:rPr>
            </w:pPr>
            <w:r w:rsidRPr="00603DEE">
              <w:rPr>
                <w:bCs/>
                <w:sz w:val="20"/>
                <w:szCs w:val="20"/>
              </w:rPr>
              <w:t>BCR qui organise avec ONU Femmes</w:t>
            </w:r>
          </w:p>
        </w:tc>
        <w:tc>
          <w:tcPr>
            <w:tcW w:w="1155" w:type="dxa"/>
            <w:tcBorders>
              <w:top w:val="nil"/>
              <w:left w:val="nil"/>
              <w:bottom w:val="single" w:sz="8" w:space="0" w:color="000000"/>
              <w:right w:val="single" w:sz="8" w:space="0" w:color="000000"/>
            </w:tcBorders>
            <w:tcMar>
              <w:top w:w="100" w:type="dxa"/>
              <w:left w:w="100" w:type="dxa"/>
              <w:bottom w:w="100" w:type="dxa"/>
              <w:right w:w="100" w:type="dxa"/>
            </w:tcMar>
          </w:tcPr>
          <w:p w14:paraId="595126A8"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1944EC2D" w14:textId="77777777" w:rsidR="008B4BD2" w:rsidRPr="00603DEE" w:rsidRDefault="008B4BD2" w:rsidP="00196E5C">
            <w:pPr>
              <w:spacing w:before="240" w:after="240" w:line="252" w:lineRule="auto"/>
              <w:jc w:val="both"/>
              <w:rPr>
                <w:bCs/>
                <w:sz w:val="20"/>
                <w:szCs w:val="20"/>
              </w:rPr>
            </w:pPr>
            <w:r w:rsidRPr="00603DEE">
              <w:rPr>
                <w:bCs/>
                <w:sz w:val="20"/>
                <w:szCs w:val="20"/>
              </w:rPr>
              <w:t>Avant janvier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04253878" w14:textId="77777777" w:rsidR="008B4BD2" w:rsidRPr="00603DEE" w:rsidRDefault="008B4BD2" w:rsidP="00196E5C">
            <w:pPr>
              <w:spacing w:before="240" w:after="240" w:line="252" w:lineRule="auto"/>
              <w:rPr>
                <w:bCs/>
                <w:sz w:val="20"/>
                <w:szCs w:val="20"/>
              </w:rPr>
            </w:pPr>
            <w:r w:rsidRPr="00603DEE">
              <w:rPr>
                <w:bCs/>
                <w:sz w:val="20"/>
                <w:szCs w:val="20"/>
              </w:rPr>
              <w:t xml:space="preserve"> </w:t>
            </w:r>
            <w:r w:rsidRPr="00FF2F78">
              <w:rPr>
                <w:bCs/>
                <w:sz w:val="20"/>
                <w:szCs w:val="20"/>
              </w:rPr>
              <w:t>Le renforcement des capacités est nécessaire pour que les équipes techniques de S&amp;E intègrent une perspective de genre dans leur approche.</w:t>
            </w:r>
          </w:p>
        </w:tc>
      </w:tr>
    </w:tbl>
    <w:p w14:paraId="04560B05" w14:textId="77777777" w:rsidR="008B4BD2" w:rsidRPr="00CB28E0" w:rsidRDefault="008B4BD2" w:rsidP="008B4BD2">
      <w:pPr>
        <w:rPr>
          <w:rFonts w:eastAsia="Calibri"/>
        </w:rPr>
      </w:pPr>
    </w:p>
    <w:p w14:paraId="73F17583" w14:textId="77777777" w:rsidR="008B4BD2" w:rsidRPr="00CB28E0" w:rsidRDefault="008B4BD2" w:rsidP="008B4BD2">
      <w:pPr>
        <w:rPr>
          <w:rFonts w:eastAsia="Calibri"/>
        </w:rPr>
      </w:pPr>
    </w:p>
    <w:p w14:paraId="1136135C" w14:textId="77777777" w:rsidR="008B4BD2" w:rsidRPr="00CB28E0" w:rsidRDefault="008B4BD2" w:rsidP="008B4BD2">
      <w:pPr>
        <w:rPr>
          <w:rFonts w:eastAsia="Calibri"/>
        </w:rPr>
      </w:pPr>
    </w:p>
    <w:tbl>
      <w:tblPr>
        <w:tblW w:w="136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875"/>
        <w:gridCol w:w="2552"/>
        <w:gridCol w:w="1134"/>
        <w:gridCol w:w="1276"/>
        <w:gridCol w:w="1275"/>
        <w:gridCol w:w="2268"/>
      </w:tblGrid>
      <w:tr w:rsidR="008B4BD2" w:rsidRPr="00CB28E0" w14:paraId="6F9961AF" w14:textId="77777777" w:rsidTr="00196E5C">
        <w:trPr>
          <w:trHeight w:val="458"/>
          <w:jc w:val="center"/>
        </w:trPr>
        <w:tc>
          <w:tcPr>
            <w:tcW w:w="11337" w:type="dxa"/>
            <w:gridSpan w:val="6"/>
            <w:shd w:val="clear" w:color="auto" w:fill="2F5496"/>
          </w:tcPr>
          <w:p w14:paraId="62917222"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3.1 Engagement avec le gouvernement</w:t>
            </w:r>
          </w:p>
        </w:tc>
        <w:tc>
          <w:tcPr>
            <w:tcW w:w="2268" w:type="dxa"/>
            <w:shd w:val="clear" w:color="auto" w:fill="2F5496"/>
          </w:tcPr>
          <w:p w14:paraId="00D467A9" w14:textId="77777777" w:rsidR="008B4BD2" w:rsidRPr="00CB28E0" w:rsidRDefault="008B4BD2" w:rsidP="00196E5C">
            <w:pPr>
              <w:rPr>
                <w:color w:val="FFFFFF"/>
              </w:rPr>
            </w:pPr>
            <w:r w:rsidRPr="00CB28E0">
              <w:rPr>
                <w:color w:val="FFFFFF"/>
              </w:rPr>
              <w:t>Notation :</w:t>
            </w:r>
          </w:p>
        </w:tc>
      </w:tr>
      <w:tr w:rsidR="008B4BD2" w:rsidRPr="00DC779F" w14:paraId="2716AD67" w14:textId="77777777" w:rsidTr="00196E5C">
        <w:trPr>
          <w:trHeight w:val="883"/>
          <w:jc w:val="center"/>
        </w:trPr>
        <w:tc>
          <w:tcPr>
            <w:tcW w:w="4225" w:type="dxa"/>
            <w:shd w:val="clear" w:color="auto" w:fill="E7E6E6"/>
          </w:tcPr>
          <w:p w14:paraId="6A45659E" w14:textId="77777777" w:rsidR="008B4BD2" w:rsidRPr="00CB28E0" w:rsidRDefault="008B4BD2" w:rsidP="00196E5C">
            <w:pPr>
              <w:jc w:val="both"/>
              <w:rPr>
                <w:rFonts w:eastAsia="Calibri"/>
              </w:rPr>
            </w:pPr>
          </w:p>
          <w:p w14:paraId="03584B20"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75" w:type="dxa"/>
            <w:shd w:val="clear" w:color="auto" w:fill="E7E6E6"/>
          </w:tcPr>
          <w:p w14:paraId="6D46AD3D"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4B70FA37"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483BEFF7"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3E71A45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28BB17C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2C8C8D54"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FF2F78" w14:paraId="03C005A4" w14:textId="77777777" w:rsidTr="00196E5C">
        <w:trPr>
          <w:trHeight w:val="530"/>
          <w:jc w:val="center"/>
        </w:trPr>
        <w:tc>
          <w:tcPr>
            <w:tcW w:w="4225" w:type="dxa"/>
            <w:tcBorders>
              <w:bottom w:val="single" w:sz="4" w:space="0" w:color="000000"/>
            </w:tcBorders>
            <w:shd w:val="clear" w:color="auto" w:fill="E7E6E6"/>
          </w:tcPr>
          <w:p w14:paraId="2C0712C0" w14:textId="77777777" w:rsidR="008B4BD2" w:rsidRPr="00CB28E0" w:rsidRDefault="008B4BD2" w:rsidP="00196E5C">
            <w:pPr>
              <w:jc w:val="both"/>
              <w:rPr>
                <w:rFonts w:eastAsia="Calibri"/>
                <w:color w:val="000000"/>
              </w:rPr>
            </w:pPr>
            <w:r w:rsidRPr="00DC779F">
              <w:rPr>
                <w:rFonts w:eastAsia="Calibri"/>
                <w:color w:val="000000"/>
              </w:rPr>
              <w:t xml:space="preserve">A. </w:t>
            </w:r>
            <w:r w:rsidRPr="00DC779F">
              <w:rPr>
                <w:rFonts w:eastAsia="Calibri"/>
                <w:b/>
              </w:rPr>
              <w:t>L'UNCT a collaboré avec au moins une agence gouvernementale sur une initiative conjointe qui favorise l'égalité des sexes dans le cadre du cycle actuel de l’UNSDCF</w:t>
            </w:r>
          </w:p>
          <w:p w14:paraId="26670A6C" w14:textId="77777777" w:rsidR="008B4BD2" w:rsidRPr="00CB28E0" w:rsidRDefault="008B4BD2" w:rsidP="00196E5C">
            <w:pPr>
              <w:jc w:val="both"/>
              <w:rPr>
                <w:rFonts w:eastAsia="Calibri"/>
                <w:color w:val="000000"/>
              </w:rPr>
            </w:pPr>
          </w:p>
        </w:tc>
        <w:tc>
          <w:tcPr>
            <w:tcW w:w="875"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5A078D53" w14:textId="77777777" w:rsidR="008B4BD2" w:rsidRPr="00CB28E0" w:rsidRDefault="008B4BD2" w:rsidP="00196E5C">
            <w:pPr>
              <w:spacing w:before="240" w:after="240" w:line="252" w:lineRule="auto"/>
              <w:jc w:val="both"/>
              <w:rPr>
                <w:b/>
              </w:rPr>
            </w:pPr>
            <w:r w:rsidRPr="00CB28E0">
              <w:rPr>
                <w:b/>
              </w:rPr>
              <w:t>Atteint</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6EC59CEA" w14:textId="77777777" w:rsidR="008B4BD2" w:rsidRPr="00603DEE" w:rsidRDefault="008B4BD2" w:rsidP="00196E5C">
            <w:pPr>
              <w:spacing w:before="240" w:after="240" w:line="252" w:lineRule="auto"/>
              <w:rPr>
                <w:bCs/>
                <w:sz w:val="20"/>
                <w:szCs w:val="20"/>
              </w:rPr>
            </w:pPr>
            <w:r w:rsidRPr="00603DEE">
              <w:rPr>
                <w:bCs/>
                <w:sz w:val="20"/>
                <w:szCs w:val="20"/>
              </w:rPr>
              <w:t xml:space="preserve">Renforcer les capacités du gouvernement pour la promotion et la protection des droits humains, en particulier l’égalité de genre et l’autonomisation des </w:t>
            </w:r>
            <w:r w:rsidRPr="00603DEE">
              <w:rPr>
                <w:bCs/>
                <w:sz w:val="20"/>
                <w:szCs w:val="20"/>
              </w:rPr>
              <w:lastRenderedPageBreak/>
              <w:t>femmes et des filles, à Madagascar.</w:t>
            </w:r>
          </w:p>
          <w:p w14:paraId="2E21AF33" w14:textId="77777777" w:rsidR="008B4BD2" w:rsidRPr="00603DEE" w:rsidRDefault="008B4BD2" w:rsidP="00196E5C">
            <w:pPr>
              <w:spacing w:before="240" w:after="240" w:line="252" w:lineRule="auto"/>
              <w:rPr>
                <w:bCs/>
                <w:sz w:val="20"/>
                <w:szCs w:val="20"/>
              </w:rPr>
            </w:pPr>
            <w:r w:rsidRPr="00603DEE">
              <w:rPr>
                <w:bCs/>
                <w:sz w:val="20"/>
                <w:szCs w:val="20"/>
              </w:rPr>
              <w:t>Soutenir le gouvernement de Madagascar pour renforcer le système de protection sociale.</w:t>
            </w:r>
          </w:p>
          <w:p w14:paraId="5D4B0A79" w14:textId="77777777" w:rsidR="008B4BD2" w:rsidRPr="00603DEE" w:rsidRDefault="008B4BD2" w:rsidP="00196E5C">
            <w:pPr>
              <w:spacing w:before="240" w:after="240" w:line="252" w:lineRule="auto"/>
              <w:rPr>
                <w:bCs/>
                <w:sz w:val="20"/>
                <w:szCs w:val="20"/>
              </w:rPr>
            </w:pPr>
            <w:r w:rsidRPr="00603DEE">
              <w:rPr>
                <w:bCs/>
                <w:sz w:val="20"/>
                <w:szCs w:val="20"/>
              </w:rPr>
              <w:t>Contribuer à l'élaboration de programmes de protection contre la VBG, avec une composante AGR obligatoire.</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22DDA0B8" w14:textId="77777777" w:rsidR="008B4BD2" w:rsidRPr="00603DEE" w:rsidRDefault="008B4BD2" w:rsidP="00196E5C">
            <w:pPr>
              <w:spacing w:before="240" w:after="240" w:line="252" w:lineRule="auto"/>
              <w:jc w:val="both"/>
              <w:rPr>
                <w:bCs/>
                <w:sz w:val="20"/>
                <w:szCs w:val="20"/>
              </w:rPr>
            </w:pPr>
            <w:r w:rsidRPr="00603DEE">
              <w:rPr>
                <w:bCs/>
                <w:sz w:val="20"/>
                <w:szCs w:val="20"/>
              </w:rPr>
              <w:lastRenderedPageBreak/>
              <w:t>PNUD, OIM, UNICEF, UNFPA</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2B6B87BD"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57432FC8" w14:textId="77777777" w:rsidR="008B4BD2" w:rsidRPr="00DC779F" w:rsidRDefault="008B4BD2" w:rsidP="00196E5C">
            <w:pPr>
              <w:spacing w:before="240" w:after="240" w:line="252" w:lineRule="auto"/>
              <w:rPr>
                <w:bCs/>
                <w:sz w:val="20"/>
                <w:szCs w:val="20"/>
              </w:rPr>
            </w:pPr>
            <w:r w:rsidRPr="00DC779F">
              <w:rPr>
                <w:bCs/>
                <w:sz w:val="20"/>
                <w:szCs w:val="20"/>
              </w:rPr>
              <w:t>Avant juin 2023</w:t>
            </w:r>
          </w:p>
        </w:tc>
        <w:tc>
          <w:tcPr>
            <w:tcW w:w="2268" w:type="dxa"/>
            <w:vMerge w:val="restart"/>
            <w:tcBorders>
              <w:top w:val="nil"/>
              <w:left w:val="nil"/>
              <w:bottom w:val="single" w:sz="8" w:space="0" w:color="000000"/>
              <w:right w:val="single" w:sz="8" w:space="0" w:color="000000"/>
            </w:tcBorders>
            <w:tcMar>
              <w:top w:w="100" w:type="dxa"/>
              <w:left w:w="100" w:type="dxa"/>
              <w:bottom w:w="100" w:type="dxa"/>
              <w:right w:w="100" w:type="dxa"/>
            </w:tcMar>
          </w:tcPr>
          <w:p w14:paraId="478CE87E" w14:textId="77777777" w:rsidR="008B4BD2" w:rsidRPr="00CB28E0" w:rsidRDefault="008B4BD2" w:rsidP="00196E5C">
            <w:pPr>
              <w:spacing w:before="240" w:after="240" w:line="252" w:lineRule="auto"/>
              <w:rPr>
                <w:bCs/>
              </w:rPr>
            </w:pPr>
            <w:r w:rsidRPr="00FF2F78">
              <w:rPr>
                <w:bCs/>
              </w:rPr>
              <w:t xml:space="preserve">Bien que cet indicateur ait été atteint, un engagement et une collaboration supplémentaires </w:t>
            </w:r>
            <w:r w:rsidRPr="00FF2F78">
              <w:rPr>
                <w:bCs/>
              </w:rPr>
              <w:lastRenderedPageBreak/>
              <w:t>renforceront le travail du gouvernement sur GEWE et assureront la collaboration avec le mécanisme national des femmes pour le prochain UNSDCF.</w:t>
            </w:r>
          </w:p>
        </w:tc>
      </w:tr>
      <w:tr w:rsidR="008B4BD2" w:rsidRPr="00DC779F" w14:paraId="362F9A76" w14:textId="77777777" w:rsidTr="00196E5C">
        <w:trPr>
          <w:trHeight w:val="757"/>
          <w:jc w:val="center"/>
        </w:trPr>
        <w:tc>
          <w:tcPr>
            <w:tcW w:w="4225" w:type="dxa"/>
            <w:tcBorders>
              <w:top w:val="single" w:sz="4" w:space="0" w:color="000000"/>
              <w:bottom w:val="single" w:sz="4" w:space="0" w:color="000000"/>
            </w:tcBorders>
            <w:shd w:val="clear" w:color="auto" w:fill="E7E6E6"/>
          </w:tcPr>
          <w:p w14:paraId="78A50C36"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rPr>
              <w:t xml:space="preserve">La « National </w:t>
            </w:r>
            <w:proofErr w:type="spellStart"/>
            <w:r w:rsidRPr="00CB28E0">
              <w:rPr>
                <w:rFonts w:eastAsia="Calibri"/>
                <w:b/>
              </w:rPr>
              <w:t>Women</w:t>
            </w:r>
            <w:proofErr w:type="spellEnd"/>
            <w:r w:rsidRPr="00CB28E0">
              <w:rPr>
                <w:rFonts w:eastAsia="Calibri"/>
                <w:b/>
              </w:rPr>
              <w:t xml:space="preserve"> </w:t>
            </w:r>
            <w:proofErr w:type="spellStart"/>
            <w:r w:rsidRPr="00CB28E0">
              <w:rPr>
                <w:rFonts w:eastAsia="Calibri"/>
                <w:b/>
              </w:rPr>
              <w:t>Machinery</w:t>
            </w:r>
            <w:proofErr w:type="spellEnd"/>
            <w:r w:rsidRPr="00CB28E0">
              <w:rPr>
                <w:rFonts w:eastAsia="Calibri"/>
                <w:b/>
              </w:rPr>
              <w:t> » participe aux consultations de l’UNSDCF : analyse du pays, établissement des priorités stratégiques, mise en œuvre, suivi et évaluation.</w:t>
            </w:r>
          </w:p>
          <w:p w14:paraId="6ED27730" w14:textId="77777777" w:rsidR="008B4BD2" w:rsidRPr="00CB28E0" w:rsidRDefault="008B4BD2" w:rsidP="00196E5C">
            <w:pPr>
              <w:pBdr>
                <w:top w:val="nil"/>
                <w:left w:val="nil"/>
                <w:bottom w:val="nil"/>
                <w:right w:val="nil"/>
                <w:between w:val="nil"/>
              </w:pBdr>
              <w:jc w:val="both"/>
              <w:rPr>
                <w:rFonts w:eastAsia="Calibri"/>
                <w:color w:val="000000"/>
              </w:rPr>
            </w:pPr>
          </w:p>
          <w:p w14:paraId="1B336B25" w14:textId="77777777" w:rsidR="008B4BD2" w:rsidRPr="00CB28E0" w:rsidRDefault="008B4BD2" w:rsidP="00196E5C">
            <w:pPr>
              <w:pBdr>
                <w:top w:val="nil"/>
                <w:left w:val="nil"/>
                <w:bottom w:val="nil"/>
                <w:right w:val="nil"/>
                <w:between w:val="nil"/>
              </w:pBdr>
              <w:jc w:val="both"/>
              <w:rPr>
                <w:rFonts w:eastAsia="Calibri"/>
                <w:color w:val="000000"/>
              </w:rPr>
            </w:pPr>
          </w:p>
        </w:tc>
        <w:tc>
          <w:tcPr>
            <w:tcW w:w="875"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1EA223EA" w14:textId="77777777" w:rsidR="008B4BD2" w:rsidRPr="00CB28E0" w:rsidRDefault="008B4BD2" w:rsidP="00196E5C">
            <w:pPr>
              <w:spacing w:before="240" w:after="240" w:line="252" w:lineRule="auto"/>
              <w:jc w:val="both"/>
              <w:rPr>
                <w:b/>
              </w:rPr>
            </w:pPr>
            <w:r w:rsidRPr="00CB28E0">
              <w:rPr>
                <w:b/>
              </w:rPr>
              <w:t>Non</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4D4887B2" w14:textId="77777777" w:rsidR="008B4BD2" w:rsidRPr="00603DEE" w:rsidRDefault="008B4BD2" w:rsidP="00196E5C">
            <w:pPr>
              <w:spacing w:before="240" w:after="240" w:line="252" w:lineRule="auto"/>
              <w:rPr>
                <w:bCs/>
                <w:sz w:val="20"/>
                <w:szCs w:val="20"/>
              </w:rPr>
            </w:pPr>
            <w:r w:rsidRPr="00603DEE">
              <w:rPr>
                <w:bCs/>
                <w:sz w:val="20"/>
                <w:szCs w:val="20"/>
              </w:rPr>
              <w:t xml:space="preserve">Engager le </w:t>
            </w:r>
            <w:proofErr w:type="gramStart"/>
            <w:r w:rsidRPr="00603DEE">
              <w:rPr>
                <w:bCs/>
                <w:sz w:val="20"/>
                <w:szCs w:val="20"/>
              </w:rPr>
              <w:t>Ministère</w:t>
            </w:r>
            <w:proofErr w:type="gramEnd"/>
            <w:r w:rsidRPr="00603DEE">
              <w:rPr>
                <w:bCs/>
                <w:sz w:val="20"/>
                <w:szCs w:val="20"/>
              </w:rPr>
              <w:t xml:space="preserve"> de la Population, de la Protection Sociale et de la Promotion de la Femme à participer au processus du développement de l'UNSDCF 2024-2028 (consultations, priorisation, etc.) : établir un calendrier de consultations avec contacts clés.</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728AA0A3"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roofErr w:type="spellStart"/>
            <w:r w:rsidRPr="00603DEE">
              <w:rPr>
                <w:bCs/>
                <w:sz w:val="20"/>
                <w:szCs w:val="20"/>
              </w:rPr>
              <w:t>Task</w:t>
            </w:r>
            <w:proofErr w:type="spellEnd"/>
            <w:r w:rsidRPr="00603DEE">
              <w:rPr>
                <w:bCs/>
                <w:sz w:val="20"/>
                <w:szCs w:val="20"/>
              </w:rPr>
              <w:t xml:space="preserve"> Force UNSDCF</w:t>
            </w:r>
          </w:p>
          <w:p w14:paraId="4B417969"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p w14:paraId="29DB9613"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p w14:paraId="68192414" w14:textId="77777777" w:rsidR="008B4BD2" w:rsidRPr="00603DEE" w:rsidRDefault="008B4BD2" w:rsidP="00196E5C">
            <w:pPr>
              <w:spacing w:before="240" w:after="240" w:line="252" w:lineRule="auto"/>
              <w:jc w:val="both"/>
              <w:rPr>
                <w:bCs/>
                <w:sz w:val="20"/>
                <w:szCs w:val="20"/>
              </w:rPr>
            </w:pP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2789F08E" w14:textId="77777777" w:rsidR="008B4BD2" w:rsidRPr="00603DEE" w:rsidRDefault="008B4BD2" w:rsidP="00196E5C">
            <w:pPr>
              <w:spacing w:before="240" w:after="240" w:line="252" w:lineRule="auto"/>
              <w:jc w:val="both"/>
              <w:rPr>
                <w:bCs/>
                <w:sz w:val="20"/>
                <w:szCs w:val="20"/>
              </w:rPr>
            </w:pPr>
            <w:r w:rsidRPr="00603DEE">
              <w:rPr>
                <w:bCs/>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71DE3087" w14:textId="77777777" w:rsidR="008B4BD2" w:rsidRPr="00603DEE" w:rsidRDefault="008B4BD2" w:rsidP="00196E5C">
            <w:pPr>
              <w:spacing w:before="240" w:after="240" w:line="252" w:lineRule="auto"/>
              <w:jc w:val="both"/>
              <w:rPr>
                <w:bCs/>
                <w:sz w:val="20"/>
                <w:szCs w:val="20"/>
              </w:rPr>
            </w:pPr>
            <w:r w:rsidRPr="00603DEE">
              <w:rPr>
                <w:bCs/>
                <w:sz w:val="20"/>
                <w:szCs w:val="20"/>
              </w:rPr>
              <w:t>Septembre-octobre 2022 (CCA)</w:t>
            </w:r>
          </w:p>
          <w:p w14:paraId="73F8AD0A" w14:textId="77777777" w:rsidR="008B4BD2" w:rsidRPr="00603DEE" w:rsidRDefault="008B4BD2" w:rsidP="00196E5C">
            <w:pPr>
              <w:spacing w:before="240" w:after="240" w:line="252" w:lineRule="auto"/>
              <w:jc w:val="both"/>
              <w:rPr>
                <w:bCs/>
                <w:sz w:val="20"/>
                <w:szCs w:val="20"/>
              </w:rPr>
            </w:pPr>
            <w:r w:rsidRPr="00603DEE">
              <w:rPr>
                <w:bCs/>
                <w:sz w:val="20"/>
                <w:szCs w:val="20"/>
              </w:rPr>
              <w:t>Décembre 2022</w:t>
            </w:r>
          </w:p>
          <w:p w14:paraId="26135E88" w14:textId="77777777" w:rsidR="008B4BD2" w:rsidRPr="00603DEE" w:rsidRDefault="008B4BD2" w:rsidP="00196E5C">
            <w:pPr>
              <w:spacing w:before="240" w:after="240" w:line="252" w:lineRule="auto"/>
              <w:jc w:val="both"/>
              <w:rPr>
                <w:bCs/>
                <w:sz w:val="20"/>
                <w:szCs w:val="20"/>
              </w:rPr>
            </w:pPr>
            <w:r w:rsidRPr="00603DEE">
              <w:rPr>
                <w:bCs/>
                <w:sz w:val="20"/>
                <w:szCs w:val="20"/>
              </w:rPr>
              <w:t>Avant fin décembre 2022</w:t>
            </w:r>
          </w:p>
        </w:tc>
        <w:tc>
          <w:tcPr>
            <w:tcW w:w="2268"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01E51A9" w14:textId="77777777" w:rsidR="008B4BD2" w:rsidRPr="00CB28E0" w:rsidRDefault="008B4BD2" w:rsidP="00196E5C">
            <w:pPr>
              <w:jc w:val="both"/>
              <w:rPr>
                <w:rFonts w:eastAsia="Calibri"/>
                <w:bCs/>
                <w:color w:val="000000"/>
              </w:rPr>
            </w:pPr>
          </w:p>
        </w:tc>
      </w:tr>
      <w:tr w:rsidR="008B4BD2" w:rsidRPr="00CB28E0" w14:paraId="7C17A965" w14:textId="77777777" w:rsidTr="00196E5C">
        <w:trPr>
          <w:trHeight w:val="935"/>
          <w:jc w:val="center"/>
        </w:trPr>
        <w:tc>
          <w:tcPr>
            <w:tcW w:w="4225" w:type="dxa"/>
            <w:tcBorders>
              <w:top w:val="single" w:sz="4" w:space="0" w:color="000000"/>
            </w:tcBorders>
            <w:shd w:val="clear" w:color="auto" w:fill="E7E6E6"/>
          </w:tcPr>
          <w:p w14:paraId="5B456114" w14:textId="77777777" w:rsidR="008B4BD2" w:rsidRPr="00CB28E0" w:rsidRDefault="008B4BD2" w:rsidP="00196E5C">
            <w:pPr>
              <w:pBdr>
                <w:top w:val="nil"/>
                <w:left w:val="nil"/>
                <w:bottom w:val="nil"/>
                <w:right w:val="nil"/>
                <w:between w:val="nil"/>
              </w:pBdr>
              <w:jc w:val="both"/>
              <w:rPr>
                <w:rFonts w:eastAsia="Calibri"/>
              </w:rPr>
            </w:pPr>
            <w:r w:rsidRPr="00CB28E0">
              <w:rPr>
                <w:rFonts w:eastAsia="Calibri"/>
              </w:rPr>
              <w:t xml:space="preserve">C.    </w:t>
            </w:r>
            <w:r w:rsidRPr="00CB28E0">
              <w:rPr>
                <w:rFonts w:eastAsia="Calibri"/>
                <w:b/>
              </w:rPr>
              <w:t xml:space="preserve">L'UNCT a apporté au moins une contribution au renforcement substantiel de la participation et de l'engagement du </w:t>
            </w:r>
            <w:r w:rsidRPr="00CB28E0">
              <w:rPr>
                <w:rFonts w:eastAsia="Calibri"/>
                <w:b/>
              </w:rPr>
              <w:lastRenderedPageBreak/>
              <w:t>gouvernement dans la localisation et/ou la mise en œuvre des SDG liés au genre</w:t>
            </w:r>
          </w:p>
          <w:p w14:paraId="0FAA2FA9"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75"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0EF30F62" w14:textId="77777777" w:rsidR="008B4BD2" w:rsidRPr="00CB28E0" w:rsidRDefault="008B4BD2" w:rsidP="00196E5C">
            <w:pPr>
              <w:spacing w:before="240" w:after="240" w:line="252" w:lineRule="auto"/>
              <w:jc w:val="both"/>
              <w:rPr>
                <w:b/>
              </w:rPr>
            </w:pPr>
          </w:p>
        </w:tc>
        <w:tc>
          <w:tcPr>
            <w:tcW w:w="2552"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DA1E3CB" w14:textId="77777777" w:rsidR="008B4BD2" w:rsidRPr="00DC779F" w:rsidRDefault="008B4BD2" w:rsidP="00196E5C">
            <w:pPr>
              <w:spacing w:before="240" w:after="240" w:line="252" w:lineRule="auto"/>
              <w:rPr>
                <w:bCs/>
                <w:sz w:val="20"/>
                <w:szCs w:val="20"/>
              </w:rPr>
            </w:pPr>
            <w:r w:rsidRPr="00DC779F">
              <w:rPr>
                <w:bCs/>
                <w:sz w:val="20"/>
                <w:szCs w:val="20"/>
              </w:rPr>
              <w:t xml:space="preserve">Faire le suivi de la mise en œuvre du programme de la localisation des ODD, avec </w:t>
            </w:r>
            <w:r w:rsidRPr="00DC779F">
              <w:rPr>
                <w:bCs/>
                <w:sz w:val="20"/>
                <w:szCs w:val="20"/>
              </w:rPr>
              <w:lastRenderedPageBreak/>
              <w:t xml:space="preserve">engagement avec OSC et le gouvernement sur ODD 5.  </w:t>
            </w:r>
          </w:p>
        </w:tc>
        <w:tc>
          <w:tcPr>
            <w:tcW w:w="1134"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6AC9745" w14:textId="77777777" w:rsidR="008B4BD2" w:rsidRPr="00DC779F" w:rsidRDefault="008B4BD2" w:rsidP="00196E5C">
            <w:pPr>
              <w:spacing w:before="240" w:after="240" w:line="252" w:lineRule="auto"/>
              <w:jc w:val="both"/>
              <w:rPr>
                <w:bCs/>
                <w:sz w:val="20"/>
                <w:szCs w:val="20"/>
              </w:rPr>
            </w:pPr>
            <w:r w:rsidRPr="00DC779F">
              <w:rPr>
                <w:bCs/>
                <w:sz w:val="20"/>
                <w:szCs w:val="20"/>
              </w:rPr>
              <w:lastRenderedPageBreak/>
              <w:t xml:space="preserve"> PNUD et autres agences</w:t>
            </w:r>
          </w:p>
        </w:tc>
        <w:tc>
          <w:tcPr>
            <w:tcW w:w="1276"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6341892" w14:textId="77777777" w:rsidR="008B4BD2" w:rsidRPr="00603DEE" w:rsidRDefault="008B4BD2" w:rsidP="00196E5C">
            <w:pPr>
              <w:spacing w:before="240" w:after="240" w:line="252" w:lineRule="auto"/>
              <w:jc w:val="both"/>
              <w:rPr>
                <w:b/>
                <w:sz w:val="20"/>
                <w:szCs w:val="20"/>
              </w:rPr>
            </w:pPr>
            <w:r w:rsidRPr="00603DEE">
              <w:rPr>
                <w:b/>
                <w:sz w:val="20"/>
                <w:szCs w:val="20"/>
              </w:rPr>
              <w:t xml:space="preserve"> </w:t>
            </w:r>
          </w:p>
        </w:tc>
        <w:tc>
          <w:tcPr>
            <w:tcW w:w="127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9F5F1A" w14:textId="77777777" w:rsidR="008B4BD2" w:rsidRPr="00FF2F78" w:rsidRDefault="008B4BD2" w:rsidP="00196E5C">
            <w:pPr>
              <w:spacing w:before="240" w:after="240" w:line="252" w:lineRule="auto"/>
              <w:rPr>
                <w:bCs/>
                <w:sz w:val="20"/>
                <w:szCs w:val="20"/>
              </w:rPr>
            </w:pPr>
            <w:r w:rsidRPr="00603DEE">
              <w:rPr>
                <w:b/>
                <w:sz w:val="20"/>
                <w:szCs w:val="20"/>
              </w:rPr>
              <w:t xml:space="preserve"> </w:t>
            </w:r>
            <w:r w:rsidRPr="00FF2F78">
              <w:rPr>
                <w:bCs/>
                <w:sz w:val="20"/>
                <w:szCs w:val="20"/>
              </w:rPr>
              <w:t xml:space="preserve">Continu avant </w:t>
            </w:r>
            <w:proofErr w:type="gramStart"/>
            <w:r w:rsidRPr="00FF2F78">
              <w:rPr>
                <w:bCs/>
                <w:sz w:val="20"/>
                <w:szCs w:val="20"/>
              </w:rPr>
              <w:t>Juin</w:t>
            </w:r>
            <w:proofErr w:type="gramEnd"/>
            <w:r w:rsidRPr="00FF2F78">
              <w:rPr>
                <w:bCs/>
                <w:sz w:val="20"/>
                <w:szCs w:val="20"/>
              </w:rPr>
              <w:t xml:space="preserve"> 2023</w:t>
            </w:r>
          </w:p>
        </w:tc>
        <w:tc>
          <w:tcPr>
            <w:tcW w:w="2268"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10158D" w14:textId="77777777" w:rsidR="008B4BD2" w:rsidRPr="00CB28E0" w:rsidRDefault="008B4BD2" w:rsidP="00196E5C">
            <w:pPr>
              <w:jc w:val="both"/>
              <w:rPr>
                <w:rFonts w:eastAsia="Calibri"/>
                <w:b/>
                <w:color w:val="000000"/>
              </w:rPr>
            </w:pPr>
          </w:p>
        </w:tc>
      </w:tr>
    </w:tbl>
    <w:p w14:paraId="32CA8C77" w14:textId="77777777" w:rsidR="008B4BD2" w:rsidRPr="00CB28E0" w:rsidRDefault="008B4BD2" w:rsidP="008B4BD2">
      <w:pPr>
        <w:rPr>
          <w:rFonts w:eastAsia="Calibri"/>
        </w:rPr>
      </w:pPr>
    </w:p>
    <w:p w14:paraId="1F7B85FA" w14:textId="77777777" w:rsidR="008B4BD2" w:rsidRPr="00CB28E0" w:rsidRDefault="008B4BD2" w:rsidP="008B4BD2">
      <w:pPr>
        <w:rPr>
          <w:rFonts w:eastAsia="Calibri"/>
        </w:rPr>
      </w:pPr>
    </w:p>
    <w:tbl>
      <w:tblPr>
        <w:tblW w:w="136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365"/>
        <w:gridCol w:w="2268"/>
      </w:tblGrid>
      <w:tr w:rsidR="008B4BD2" w:rsidRPr="00CB28E0" w14:paraId="0FCDB52B" w14:textId="77777777" w:rsidTr="00196E5C">
        <w:trPr>
          <w:trHeight w:val="458"/>
          <w:jc w:val="center"/>
        </w:trPr>
        <w:tc>
          <w:tcPr>
            <w:tcW w:w="11425" w:type="dxa"/>
            <w:gridSpan w:val="6"/>
            <w:shd w:val="clear" w:color="auto" w:fill="2F5496"/>
          </w:tcPr>
          <w:p w14:paraId="60CF8C01"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3.2 Collaboration avec les OSC de GEWE</w:t>
            </w:r>
          </w:p>
        </w:tc>
        <w:tc>
          <w:tcPr>
            <w:tcW w:w="2268" w:type="dxa"/>
            <w:shd w:val="clear" w:color="auto" w:fill="2F5496"/>
          </w:tcPr>
          <w:p w14:paraId="153AE772" w14:textId="77777777" w:rsidR="008B4BD2" w:rsidRPr="00CB28E0" w:rsidRDefault="008B4BD2" w:rsidP="00196E5C">
            <w:pPr>
              <w:rPr>
                <w:color w:val="FFFFFF"/>
              </w:rPr>
            </w:pPr>
            <w:r w:rsidRPr="00CB28E0">
              <w:rPr>
                <w:color w:val="FFFFFF"/>
              </w:rPr>
              <w:t>Notation :</w:t>
            </w:r>
          </w:p>
        </w:tc>
      </w:tr>
      <w:tr w:rsidR="008B4BD2" w:rsidRPr="00DC779F" w14:paraId="53C31F16" w14:textId="77777777" w:rsidTr="00196E5C">
        <w:trPr>
          <w:trHeight w:val="883"/>
          <w:jc w:val="center"/>
        </w:trPr>
        <w:tc>
          <w:tcPr>
            <w:tcW w:w="4248" w:type="dxa"/>
            <w:shd w:val="clear" w:color="auto" w:fill="E7E6E6"/>
          </w:tcPr>
          <w:p w14:paraId="61ABE14D" w14:textId="77777777" w:rsidR="008B4BD2" w:rsidRPr="00CB28E0" w:rsidRDefault="008B4BD2" w:rsidP="00196E5C">
            <w:pPr>
              <w:jc w:val="both"/>
              <w:rPr>
                <w:rFonts w:eastAsia="Calibri"/>
              </w:rPr>
            </w:pPr>
          </w:p>
          <w:p w14:paraId="19EF2709"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06B9328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09D3351D"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06A9607F"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2AE79C23"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365" w:type="dxa"/>
            <w:shd w:val="clear" w:color="auto" w:fill="ACB9CA"/>
          </w:tcPr>
          <w:p w14:paraId="125DC6CE"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32A08961"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FF2F78" w14:paraId="64451FCF" w14:textId="77777777" w:rsidTr="00196E5C">
        <w:trPr>
          <w:trHeight w:val="1740"/>
          <w:jc w:val="center"/>
        </w:trPr>
        <w:tc>
          <w:tcPr>
            <w:tcW w:w="4248" w:type="dxa"/>
            <w:tcBorders>
              <w:bottom w:val="single" w:sz="4" w:space="0" w:color="000000"/>
            </w:tcBorders>
            <w:shd w:val="clear" w:color="auto" w:fill="E7E6E6"/>
          </w:tcPr>
          <w:p w14:paraId="7F8C6874" w14:textId="77777777" w:rsidR="008B4BD2" w:rsidRPr="00CB28E0" w:rsidRDefault="008B4BD2" w:rsidP="00196E5C">
            <w:pPr>
              <w:rPr>
                <w:rFonts w:eastAsia="Calibri"/>
                <w:b/>
              </w:rPr>
            </w:pPr>
            <w:r w:rsidRPr="00CB28E0">
              <w:rPr>
                <w:rFonts w:eastAsia="Calibri"/>
                <w:color w:val="000000"/>
              </w:rPr>
              <w:t xml:space="preserve">A. </w:t>
            </w:r>
            <w:r w:rsidRPr="00CB28E0">
              <w:rPr>
                <w:rFonts w:eastAsia="Calibri"/>
                <w:b/>
              </w:rPr>
              <w:t>L'équipe de pays des Nations Unies a collaboré avec les OSC de la GEEW et les défenseurs des droits des femmes sur au moins une initiative conjointe qui favorise l'égalité des sexes et l'autonomisation des femmes dans le cadre du cycle actuel de l’UNSDCF</w:t>
            </w:r>
          </w:p>
          <w:p w14:paraId="489025B2" w14:textId="77777777" w:rsidR="008B4BD2" w:rsidRPr="00CB28E0" w:rsidRDefault="008B4BD2" w:rsidP="00196E5C">
            <w:pPr>
              <w:jc w:val="both"/>
              <w:rPr>
                <w:rFonts w:eastAsia="Calibri"/>
                <w:color w:val="000000"/>
              </w:rPr>
            </w:pPr>
          </w:p>
          <w:p w14:paraId="5D030BBB" w14:textId="77777777" w:rsidR="008B4BD2" w:rsidRPr="00CB28E0" w:rsidRDefault="008B4BD2" w:rsidP="00196E5C">
            <w:pPr>
              <w:jc w:val="both"/>
              <w:rPr>
                <w:rFonts w:eastAsia="Calibri"/>
                <w:color w:val="000000"/>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58E5FE9E" w14:textId="77777777" w:rsidR="008B4BD2" w:rsidRPr="00CB28E0" w:rsidRDefault="008B4BD2" w:rsidP="00196E5C">
            <w:pPr>
              <w:spacing w:before="240" w:after="240" w:line="252" w:lineRule="auto"/>
              <w:jc w:val="both"/>
              <w:rPr>
                <w:b/>
              </w:rPr>
            </w:pPr>
            <w:r w:rsidRPr="00CB28E0">
              <w:rPr>
                <w:b/>
              </w:rPr>
              <w:t>Non atteint</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0A65CCA4" w14:textId="77777777" w:rsidR="008B4BD2" w:rsidRPr="00CB28E0" w:rsidRDefault="008B4BD2" w:rsidP="00196E5C">
            <w:pPr>
              <w:spacing w:before="240" w:after="240" w:line="252" w:lineRule="auto"/>
              <w:rPr>
                <w:bCs/>
                <w:sz w:val="20"/>
                <w:szCs w:val="20"/>
              </w:rPr>
            </w:pPr>
            <w:r w:rsidRPr="00CB28E0">
              <w:rPr>
                <w:bCs/>
                <w:sz w:val="20"/>
                <w:szCs w:val="20"/>
              </w:rPr>
              <w:t xml:space="preserve">Collaboration sur minimum de deux initiative conjointes. Reference est faite au Guide Technique du </w:t>
            </w:r>
            <w:proofErr w:type="spellStart"/>
            <w:r w:rsidRPr="00CB28E0">
              <w:rPr>
                <w:bCs/>
                <w:sz w:val="20"/>
                <w:szCs w:val="20"/>
              </w:rPr>
              <w:t>Scorecard</w:t>
            </w:r>
            <w:proofErr w:type="spellEnd"/>
            <w:r w:rsidRPr="00CB28E0">
              <w:rPr>
                <w:bCs/>
                <w:sz w:val="20"/>
                <w:szCs w:val="20"/>
              </w:rPr>
              <w:t>, p 43 :</w:t>
            </w:r>
          </w:p>
          <w:p w14:paraId="7E686FDD" w14:textId="77777777" w:rsidR="008B4BD2" w:rsidRPr="00CB28E0" w:rsidRDefault="008B4BD2" w:rsidP="00196E5C">
            <w:pPr>
              <w:spacing w:before="240" w:after="240" w:line="252" w:lineRule="auto"/>
              <w:rPr>
                <w:bCs/>
                <w:sz w:val="20"/>
                <w:szCs w:val="20"/>
              </w:rPr>
            </w:pPr>
            <w:r w:rsidRPr="00CB28E0">
              <w:rPr>
                <w:bCs/>
                <w:sz w:val="20"/>
                <w:szCs w:val="20"/>
              </w:rPr>
              <w:t xml:space="preserve">« Un programme commun ; campagne de plaidoyer ; production d'un produit de connaissance ; soutien à la préparation du rapport alternatif sur la CEDAW ; et un programme de formation de fond. </w:t>
            </w:r>
            <w:r w:rsidRPr="00CB28E0">
              <w:rPr>
                <w:b/>
                <w:sz w:val="20"/>
                <w:szCs w:val="20"/>
              </w:rPr>
              <w:t>Les initiatives ponctuelles ou ponctuelles ne répondent pas aux exigences</w:t>
            </w:r>
            <w:r w:rsidRPr="00CB28E0">
              <w:rPr>
                <w:bCs/>
                <w:sz w:val="20"/>
                <w:szCs w:val="20"/>
              </w:rPr>
              <w:t xml:space="preserve"> ; l'initiative </w:t>
            </w:r>
            <w:r w:rsidRPr="00CB28E0">
              <w:rPr>
                <w:bCs/>
                <w:sz w:val="20"/>
                <w:szCs w:val="20"/>
              </w:rPr>
              <w:lastRenderedPageBreak/>
              <w:t>conjointe nécessite un cadre de collaboration convenu conjointement par tous les partenaires. »</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07986BA6" w14:textId="77777777" w:rsidR="008B4BD2" w:rsidRPr="00CB28E0" w:rsidRDefault="008B4BD2" w:rsidP="00196E5C">
            <w:pPr>
              <w:spacing w:before="240" w:after="240" w:line="252" w:lineRule="auto"/>
              <w:jc w:val="both"/>
              <w:rPr>
                <w:bCs/>
                <w:sz w:val="20"/>
                <w:szCs w:val="20"/>
              </w:rPr>
            </w:pPr>
          </w:p>
          <w:p w14:paraId="7D66643E" w14:textId="77777777" w:rsidR="008B4BD2" w:rsidRPr="00CB28E0" w:rsidRDefault="008B4BD2" w:rsidP="00196E5C">
            <w:pPr>
              <w:spacing w:before="240" w:after="240" w:line="252" w:lineRule="auto"/>
              <w:jc w:val="both"/>
              <w:rPr>
                <w:bCs/>
                <w:sz w:val="20"/>
                <w:szCs w:val="20"/>
              </w:rPr>
            </w:pPr>
            <w:r w:rsidRPr="00CB28E0">
              <w:rPr>
                <w:bCs/>
                <w:sz w:val="20"/>
                <w:szCs w:val="20"/>
              </w:rPr>
              <w:t>PNUD, UNFPA, autres Agences SNU</w:t>
            </w:r>
          </w:p>
          <w:p w14:paraId="5C208D6A" w14:textId="77777777" w:rsidR="008B4BD2" w:rsidRPr="00CB28E0" w:rsidRDefault="008B4BD2" w:rsidP="00196E5C">
            <w:pPr>
              <w:spacing w:before="240" w:after="240" w:line="252" w:lineRule="auto"/>
              <w:jc w:val="both"/>
              <w:rPr>
                <w:bCs/>
                <w:sz w:val="20"/>
                <w:szCs w:val="20"/>
              </w:rPr>
            </w:pP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67DE151D" w14:textId="77777777" w:rsidR="008B4BD2" w:rsidRPr="00CB28E0" w:rsidRDefault="008B4BD2" w:rsidP="00196E5C">
            <w:pPr>
              <w:spacing w:before="240" w:after="240" w:line="252" w:lineRule="auto"/>
              <w:jc w:val="both"/>
              <w:rPr>
                <w:bCs/>
                <w:sz w:val="20"/>
                <w:szCs w:val="20"/>
              </w:rPr>
            </w:pPr>
            <w:r w:rsidRPr="00CB28E0">
              <w:rPr>
                <w:bCs/>
                <w:sz w:val="20"/>
                <w:szCs w:val="20"/>
              </w:rPr>
              <w:t xml:space="preserve"> </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4DDCF22B" w14:textId="77777777" w:rsidR="008B4BD2" w:rsidRPr="00CB28E0" w:rsidRDefault="008B4BD2" w:rsidP="00196E5C">
            <w:pPr>
              <w:spacing w:before="240" w:after="240" w:line="252" w:lineRule="auto"/>
              <w:jc w:val="both"/>
              <w:rPr>
                <w:bCs/>
                <w:sz w:val="20"/>
                <w:szCs w:val="20"/>
              </w:rPr>
            </w:pPr>
          </w:p>
          <w:p w14:paraId="30434665" w14:textId="77777777" w:rsidR="008B4BD2" w:rsidRPr="00CB28E0" w:rsidRDefault="008B4BD2" w:rsidP="00196E5C">
            <w:pPr>
              <w:spacing w:before="240" w:after="240" w:line="252" w:lineRule="auto"/>
              <w:jc w:val="both"/>
              <w:rPr>
                <w:bCs/>
                <w:sz w:val="20"/>
                <w:szCs w:val="20"/>
              </w:rPr>
            </w:pPr>
            <w:r w:rsidRPr="00CB28E0">
              <w:rPr>
                <w:bCs/>
                <w:sz w:val="20"/>
                <w:szCs w:val="20"/>
              </w:rPr>
              <w:t>Avant fin décembre 2022</w:t>
            </w:r>
          </w:p>
        </w:tc>
        <w:tc>
          <w:tcPr>
            <w:tcW w:w="2268"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1FF06450" w14:textId="77777777" w:rsidR="008B4BD2" w:rsidRPr="00CB28E0" w:rsidRDefault="008B4BD2" w:rsidP="00196E5C">
            <w:pPr>
              <w:spacing w:before="240" w:after="240" w:line="252" w:lineRule="auto"/>
              <w:rPr>
                <w:bCs/>
                <w:sz w:val="20"/>
                <w:szCs w:val="20"/>
              </w:rPr>
            </w:pPr>
            <w:r w:rsidRPr="00FF2F78">
              <w:rPr>
                <w:bCs/>
                <w:sz w:val="20"/>
                <w:szCs w:val="20"/>
              </w:rPr>
              <w:t>Ici, l'équipe de pays des Nations Unies et le GTG n'ont pas encore identifié d'initiatives clés. Ce faisant, ils doivent tenir compte des directives et s'assurer que l'engagement est coordonné, efficace et répond aux besoins et aux priorités des deux parties.</w:t>
            </w:r>
          </w:p>
        </w:tc>
      </w:tr>
      <w:tr w:rsidR="008B4BD2" w:rsidRPr="00DC779F" w14:paraId="59661250" w14:textId="77777777" w:rsidTr="00196E5C">
        <w:trPr>
          <w:trHeight w:val="710"/>
          <w:jc w:val="center"/>
        </w:trPr>
        <w:tc>
          <w:tcPr>
            <w:tcW w:w="4248" w:type="dxa"/>
            <w:tcBorders>
              <w:top w:val="single" w:sz="4" w:space="0" w:color="000000"/>
              <w:bottom w:val="single" w:sz="4" w:space="0" w:color="000000"/>
            </w:tcBorders>
            <w:shd w:val="clear" w:color="auto" w:fill="E7E6E6"/>
          </w:tcPr>
          <w:p w14:paraId="4AE244BB" w14:textId="77777777" w:rsidR="008B4BD2" w:rsidRPr="00CB28E0" w:rsidRDefault="008B4BD2" w:rsidP="00196E5C">
            <w:pPr>
              <w:rPr>
                <w:rFonts w:eastAsia="Calibri"/>
                <w:b/>
              </w:rPr>
            </w:pPr>
            <w:r w:rsidRPr="00CB28E0">
              <w:rPr>
                <w:rFonts w:eastAsia="Calibri"/>
                <w:color w:val="000000"/>
              </w:rPr>
              <w:t xml:space="preserve">B. </w:t>
            </w:r>
            <w:r w:rsidRPr="00CB28E0">
              <w:rPr>
                <w:rFonts w:eastAsia="Calibri"/>
                <w:b/>
              </w:rPr>
              <w:t>Participation des OSC au processus d’élaboration et suivi de l’UNDAF </w:t>
            </w:r>
          </w:p>
          <w:p w14:paraId="65738F6D" w14:textId="77777777" w:rsidR="008B4BD2" w:rsidRPr="00CB28E0" w:rsidRDefault="008B4BD2" w:rsidP="00196E5C">
            <w:pPr>
              <w:pBdr>
                <w:top w:val="nil"/>
                <w:left w:val="nil"/>
                <w:bottom w:val="nil"/>
                <w:right w:val="nil"/>
                <w:between w:val="nil"/>
              </w:pBdr>
              <w:jc w:val="both"/>
              <w:rPr>
                <w:rFonts w:eastAsia="Calibri"/>
                <w:color w:val="000000"/>
              </w:rPr>
            </w:pPr>
          </w:p>
          <w:p w14:paraId="1D522C1B" w14:textId="77777777" w:rsidR="008B4BD2" w:rsidRPr="00CB28E0" w:rsidRDefault="008B4BD2" w:rsidP="00196E5C">
            <w:pPr>
              <w:pBdr>
                <w:top w:val="nil"/>
                <w:left w:val="nil"/>
                <w:bottom w:val="nil"/>
                <w:right w:val="nil"/>
                <w:between w:val="nil"/>
              </w:pBdr>
              <w:jc w:val="both"/>
              <w:rPr>
                <w:rFonts w:eastAsia="Calibri"/>
                <w:color w:val="000000"/>
              </w:rPr>
            </w:pPr>
          </w:p>
          <w:p w14:paraId="7472C3AC"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71C9A2B4" w14:textId="77777777" w:rsidR="008B4BD2" w:rsidRPr="00CB28E0" w:rsidRDefault="008B4BD2" w:rsidP="00196E5C">
            <w:pPr>
              <w:spacing w:before="240" w:after="240" w:line="252" w:lineRule="auto"/>
              <w:jc w:val="both"/>
              <w:rPr>
                <w:b/>
              </w:rPr>
            </w:pPr>
            <w:r w:rsidRPr="00CB28E0">
              <w:rPr>
                <w:b/>
              </w:rPr>
              <w:t>Non</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5F73D218" w14:textId="77777777" w:rsidR="008B4BD2" w:rsidRPr="00CB28E0" w:rsidRDefault="008B4BD2" w:rsidP="00196E5C">
            <w:pPr>
              <w:spacing w:before="240" w:after="240" w:line="252" w:lineRule="auto"/>
              <w:rPr>
                <w:bCs/>
                <w:sz w:val="20"/>
                <w:szCs w:val="20"/>
              </w:rPr>
            </w:pPr>
            <w:r w:rsidRPr="00CB28E0">
              <w:rPr>
                <w:bCs/>
                <w:sz w:val="20"/>
                <w:szCs w:val="20"/>
              </w:rPr>
              <w:t xml:space="preserve">Impliquer les </w:t>
            </w:r>
            <w:proofErr w:type="spellStart"/>
            <w:r w:rsidRPr="00CB28E0">
              <w:rPr>
                <w:bCs/>
                <w:sz w:val="20"/>
                <w:szCs w:val="20"/>
              </w:rPr>
              <w:t>OSCs</w:t>
            </w:r>
            <w:proofErr w:type="spellEnd"/>
            <w:r w:rsidRPr="00CB28E0">
              <w:rPr>
                <w:bCs/>
                <w:sz w:val="20"/>
                <w:szCs w:val="20"/>
              </w:rPr>
              <w:t xml:space="preserve"> aux consultations du CCA et de priorisation stratégique de l’UNSDCF 2024-2028 : établir un calendrier de consultations avec contacts clés avec un focus sur une diversité de voix.</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794FC28D" w14:textId="77777777" w:rsidR="008B4BD2" w:rsidRPr="00CB28E0" w:rsidRDefault="008B4BD2" w:rsidP="00196E5C">
            <w:pPr>
              <w:spacing w:before="240" w:after="240" w:line="252" w:lineRule="auto"/>
              <w:jc w:val="both"/>
              <w:rPr>
                <w:bCs/>
                <w:sz w:val="20"/>
                <w:szCs w:val="20"/>
              </w:rPr>
            </w:pPr>
            <w:proofErr w:type="spellStart"/>
            <w:r w:rsidRPr="00CB28E0">
              <w:rPr>
                <w:bCs/>
                <w:sz w:val="20"/>
                <w:szCs w:val="20"/>
              </w:rPr>
              <w:t>Task</w:t>
            </w:r>
            <w:proofErr w:type="spellEnd"/>
            <w:r w:rsidRPr="00CB28E0">
              <w:rPr>
                <w:bCs/>
                <w:sz w:val="20"/>
                <w:szCs w:val="20"/>
              </w:rPr>
              <w:t xml:space="preserve"> Force UNSDCF</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03E78147" w14:textId="77777777" w:rsidR="008B4BD2" w:rsidRPr="00CB28E0" w:rsidRDefault="008B4BD2" w:rsidP="00196E5C">
            <w:pPr>
              <w:spacing w:before="240" w:after="240" w:line="252" w:lineRule="auto"/>
              <w:jc w:val="both"/>
              <w:rPr>
                <w:b/>
                <w:sz w:val="20"/>
                <w:szCs w:val="20"/>
              </w:rPr>
            </w:pPr>
            <w:r w:rsidRPr="00CB28E0">
              <w:rPr>
                <w:b/>
                <w:sz w:val="20"/>
                <w:szCs w:val="20"/>
              </w:rPr>
              <w:t xml:space="preserve"> </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6357438D" w14:textId="77777777" w:rsidR="008B4BD2" w:rsidRPr="00CB28E0" w:rsidRDefault="008B4BD2" w:rsidP="00196E5C">
            <w:pPr>
              <w:spacing w:before="240" w:after="240" w:line="252" w:lineRule="auto"/>
              <w:jc w:val="both"/>
              <w:rPr>
                <w:bCs/>
                <w:sz w:val="20"/>
                <w:szCs w:val="20"/>
              </w:rPr>
            </w:pPr>
            <w:r w:rsidRPr="00CB28E0">
              <w:rPr>
                <w:bCs/>
                <w:sz w:val="20"/>
                <w:szCs w:val="20"/>
              </w:rPr>
              <w:t>Septembre-octobre 2022 (CCA)</w:t>
            </w:r>
          </w:p>
          <w:p w14:paraId="25C7725C" w14:textId="77777777" w:rsidR="008B4BD2" w:rsidRPr="00CB28E0" w:rsidRDefault="008B4BD2" w:rsidP="00196E5C">
            <w:pPr>
              <w:spacing w:before="240" w:after="240" w:line="252" w:lineRule="auto"/>
              <w:jc w:val="both"/>
              <w:rPr>
                <w:bCs/>
                <w:sz w:val="20"/>
                <w:szCs w:val="20"/>
              </w:rPr>
            </w:pPr>
            <w:r w:rsidRPr="00CB28E0">
              <w:rPr>
                <w:bCs/>
                <w:sz w:val="20"/>
                <w:szCs w:val="20"/>
              </w:rPr>
              <w:t>Décembre 2022 (priorisation stratégique)</w:t>
            </w:r>
          </w:p>
        </w:tc>
        <w:tc>
          <w:tcPr>
            <w:tcW w:w="2268"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6F7AE9BE" w14:textId="77777777" w:rsidR="008B4BD2" w:rsidRPr="00CB28E0" w:rsidRDefault="008B4BD2" w:rsidP="00196E5C">
            <w:pPr>
              <w:spacing w:before="240" w:after="240" w:line="252" w:lineRule="auto"/>
              <w:jc w:val="both"/>
              <w:rPr>
                <w:b/>
                <w:sz w:val="20"/>
                <w:szCs w:val="20"/>
              </w:rPr>
            </w:pPr>
          </w:p>
        </w:tc>
      </w:tr>
      <w:tr w:rsidR="008B4BD2" w:rsidRPr="00FF2F78" w14:paraId="6FF45B56" w14:textId="77777777" w:rsidTr="00196E5C">
        <w:trPr>
          <w:trHeight w:val="935"/>
          <w:jc w:val="center"/>
        </w:trPr>
        <w:tc>
          <w:tcPr>
            <w:tcW w:w="4248" w:type="dxa"/>
            <w:tcBorders>
              <w:top w:val="single" w:sz="4" w:space="0" w:color="000000"/>
            </w:tcBorders>
            <w:shd w:val="clear" w:color="auto" w:fill="E7E6E6"/>
          </w:tcPr>
          <w:p w14:paraId="3BD95D4E" w14:textId="77777777" w:rsidR="008B4BD2" w:rsidRPr="00CB28E0" w:rsidRDefault="008B4BD2" w:rsidP="00196E5C">
            <w:pPr>
              <w:pBdr>
                <w:top w:val="nil"/>
                <w:left w:val="nil"/>
                <w:bottom w:val="nil"/>
                <w:right w:val="nil"/>
                <w:between w:val="nil"/>
              </w:pBdr>
              <w:jc w:val="both"/>
              <w:rPr>
                <w:rFonts w:eastAsia="Calibri"/>
              </w:rPr>
            </w:pPr>
            <w:r w:rsidRPr="00CB28E0">
              <w:rPr>
                <w:rFonts w:eastAsia="Calibri"/>
              </w:rPr>
              <w:t xml:space="preserve">C.    </w:t>
            </w:r>
            <w:r w:rsidRPr="00CB28E0">
              <w:rPr>
                <w:rFonts w:eastAsia="Calibri"/>
                <w:b/>
              </w:rPr>
              <w:t>L'UNCT a apporté au moins une contribution au renforcement substantiel de la participation et de l'engagement des OSC de la GEEW dans la localisation et/ou la mise en œuvre des SDG liés au genre</w:t>
            </w:r>
          </w:p>
          <w:p w14:paraId="1CDD55CD"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50"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7231527E" w14:textId="77777777" w:rsidR="008B4BD2" w:rsidRPr="00CB28E0" w:rsidRDefault="008B4BD2" w:rsidP="00196E5C">
            <w:pPr>
              <w:spacing w:before="240" w:after="240" w:line="252" w:lineRule="auto"/>
              <w:jc w:val="both"/>
              <w:rPr>
                <w:b/>
              </w:rPr>
            </w:pPr>
            <w:r w:rsidRPr="00CB28E0">
              <w:rPr>
                <w:b/>
              </w:rPr>
              <w:t>Non atteint</w:t>
            </w:r>
          </w:p>
        </w:tc>
        <w:tc>
          <w:tcPr>
            <w:tcW w:w="2552" w:type="dxa"/>
            <w:tcBorders>
              <w:top w:val="nil"/>
              <w:left w:val="nil"/>
              <w:bottom w:val="single" w:sz="8" w:space="0" w:color="000000"/>
              <w:right w:val="single" w:sz="8" w:space="0" w:color="000000"/>
            </w:tcBorders>
            <w:tcMar>
              <w:top w:w="100" w:type="dxa"/>
              <w:left w:w="100" w:type="dxa"/>
              <w:bottom w:w="100" w:type="dxa"/>
              <w:right w:w="100" w:type="dxa"/>
            </w:tcMar>
          </w:tcPr>
          <w:p w14:paraId="69368E60" w14:textId="77777777" w:rsidR="008B4BD2" w:rsidRPr="00CB28E0" w:rsidRDefault="008B4BD2" w:rsidP="00196E5C">
            <w:pPr>
              <w:spacing w:before="240" w:after="240" w:line="252" w:lineRule="auto"/>
              <w:jc w:val="both"/>
              <w:rPr>
                <w:bCs/>
                <w:sz w:val="20"/>
                <w:szCs w:val="20"/>
              </w:rPr>
            </w:pPr>
            <w:r w:rsidRPr="00CB28E0">
              <w:rPr>
                <w:bCs/>
                <w:sz w:val="20"/>
                <w:szCs w:val="20"/>
              </w:rPr>
              <w:t>Engagement avec les OSC sur la localisation de l’ODD 5 au cours de l’activité dirige par le PNUD (3.1C)</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6D00FA93" w14:textId="77777777" w:rsidR="008B4BD2" w:rsidRPr="00FF2F78" w:rsidRDefault="008B4BD2" w:rsidP="00196E5C">
            <w:pPr>
              <w:spacing w:before="240" w:after="240" w:line="252" w:lineRule="auto"/>
              <w:jc w:val="both"/>
              <w:rPr>
                <w:bCs/>
                <w:sz w:val="20"/>
                <w:szCs w:val="20"/>
              </w:rPr>
            </w:pPr>
            <w:r w:rsidRPr="00FF2F78">
              <w:rPr>
                <w:bCs/>
                <w:sz w:val="20"/>
                <w:szCs w:val="20"/>
              </w:rPr>
              <w:t xml:space="preserve"> PNUD et autre Agence</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5999C35A" w14:textId="77777777" w:rsidR="008B4BD2" w:rsidRPr="00FF2F78" w:rsidRDefault="008B4BD2" w:rsidP="00196E5C">
            <w:pPr>
              <w:spacing w:before="240" w:after="240" w:line="252" w:lineRule="auto"/>
              <w:jc w:val="both"/>
              <w:rPr>
                <w:bCs/>
                <w:sz w:val="20"/>
                <w:szCs w:val="20"/>
              </w:rPr>
            </w:pPr>
            <w:r w:rsidRPr="00FF2F78">
              <w:rPr>
                <w:bCs/>
                <w:sz w:val="20"/>
                <w:szCs w:val="20"/>
              </w:rPr>
              <w:t xml:space="preserve"> </w:t>
            </w:r>
          </w:p>
        </w:tc>
        <w:tc>
          <w:tcPr>
            <w:tcW w:w="1365" w:type="dxa"/>
            <w:tcBorders>
              <w:top w:val="nil"/>
              <w:left w:val="nil"/>
              <w:bottom w:val="single" w:sz="8" w:space="0" w:color="000000"/>
              <w:right w:val="single" w:sz="8" w:space="0" w:color="000000"/>
            </w:tcBorders>
            <w:tcMar>
              <w:top w:w="100" w:type="dxa"/>
              <w:left w:w="100" w:type="dxa"/>
              <w:bottom w:w="100" w:type="dxa"/>
              <w:right w:w="100" w:type="dxa"/>
            </w:tcMar>
          </w:tcPr>
          <w:p w14:paraId="7AE82789" w14:textId="77777777" w:rsidR="008B4BD2" w:rsidRPr="00FF2F78" w:rsidRDefault="008B4BD2" w:rsidP="00196E5C">
            <w:pPr>
              <w:spacing w:before="240" w:after="240" w:line="252" w:lineRule="auto"/>
              <w:rPr>
                <w:bCs/>
                <w:sz w:val="20"/>
                <w:szCs w:val="20"/>
              </w:rPr>
            </w:pPr>
            <w:r w:rsidRPr="00FF2F78">
              <w:rPr>
                <w:bCs/>
                <w:sz w:val="20"/>
                <w:szCs w:val="20"/>
              </w:rPr>
              <w:t xml:space="preserve"> Avant juin 2023</w:t>
            </w:r>
          </w:p>
        </w:tc>
        <w:tc>
          <w:tcPr>
            <w:tcW w:w="2268" w:type="dxa"/>
            <w:tcBorders>
              <w:top w:val="nil"/>
              <w:left w:val="nil"/>
              <w:bottom w:val="single" w:sz="8" w:space="0" w:color="000000"/>
              <w:right w:val="single" w:sz="8" w:space="0" w:color="000000"/>
            </w:tcBorders>
            <w:shd w:val="clear" w:color="auto" w:fill="E7E6E6"/>
            <w:tcMar>
              <w:top w:w="100" w:type="dxa"/>
              <w:left w:w="100" w:type="dxa"/>
              <w:bottom w:w="100" w:type="dxa"/>
              <w:right w:w="100" w:type="dxa"/>
            </w:tcMar>
          </w:tcPr>
          <w:p w14:paraId="3741BCCA" w14:textId="77777777" w:rsidR="008B4BD2" w:rsidRPr="00FF2F78" w:rsidRDefault="008B4BD2" w:rsidP="00196E5C">
            <w:pPr>
              <w:spacing w:before="240" w:after="240" w:line="252" w:lineRule="auto"/>
              <w:jc w:val="both"/>
              <w:rPr>
                <w:bCs/>
                <w:sz w:val="20"/>
                <w:szCs w:val="20"/>
              </w:rPr>
            </w:pPr>
            <w:r w:rsidRPr="00FF2F78">
              <w:rPr>
                <w:bCs/>
                <w:sz w:val="20"/>
                <w:szCs w:val="20"/>
              </w:rPr>
              <w:t xml:space="preserve">Bien qu'il s'agisse d'une bonne initiative, le PNUD devra se coordonner avec d'autres agences afin de répondre aux exigences du </w:t>
            </w:r>
            <w:proofErr w:type="spellStart"/>
            <w:r>
              <w:rPr>
                <w:bCs/>
                <w:sz w:val="20"/>
                <w:szCs w:val="20"/>
              </w:rPr>
              <w:t>Scorecard</w:t>
            </w:r>
            <w:proofErr w:type="spellEnd"/>
            <w:r>
              <w:rPr>
                <w:bCs/>
                <w:sz w:val="20"/>
                <w:szCs w:val="20"/>
              </w:rPr>
              <w:t>.</w:t>
            </w:r>
          </w:p>
        </w:tc>
      </w:tr>
    </w:tbl>
    <w:p w14:paraId="0C60D6CD" w14:textId="77777777" w:rsidR="008B4BD2" w:rsidRPr="00CB28E0" w:rsidRDefault="008B4BD2" w:rsidP="008B4BD2">
      <w:pPr>
        <w:rPr>
          <w:rFonts w:eastAsia="Calibri"/>
        </w:rPr>
      </w:pPr>
    </w:p>
    <w:p w14:paraId="7A1D20F4" w14:textId="77777777" w:rsidR="008B4BD2" w:rsidRPr="00CB28E0" w:rsidRDefault="008B4BD2" w:rsidP="008B4BD2">
      <w:pPr>
        <w:rPr>
          <w:rFonts w:eastAsia="Calibri"/>
        </w:rPr>
      </w:pPr>
    </w:p>
    <w:p w14:paraId="4A863078" w14:textId="77777777" w:rsidR="008B4BD2" w:rsidRPr="00CB28E0" w:rsidRDefault="008B4BD2" w:rsidP="008B4BD2">
      <w:pPr>
        <w:rPr>
          <w:rFonts w:eastAsia="Calibri"/>
        </w:rPr>
      </w:pPr>
    </w:p>
    <w:tbl>
      <w:tblPr>
        <w:tblW w:w="137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967"/>
        <w:gridCol w:w="2552"/>
        <w:gridCol w:w="1134"/>
        <w:gridCol w:w="1276"/>
        <w:gridCol w:w="1278"/>
        <w:gridCol w:w="2268"/>
      </w:tblGrid>
      <w:tr w:rsidR="008B4BD2" w:rsidRPr="00CB28E0" w14:paraId="4F0C3296" w14:textId="77777777" w:rsidTr="00196E5C">
        <w:trPr>
          <w:trHeight w:val="458"/>
          <w:jc w:val="center"/>
        </w:trPr>
        <w:tc>
          <w:tcPr>
            <w:tcW w:w="11455" w:type="dxa"/>
            <w:gridSpan w:val="6"/>
            <w:shd w:val="clear" w:color="auto" w:fill="2F5496"/>
          </w:tcPr>
          <w:p w14:paraId="18FE40F1"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lastRenderedPageBreak/>
              <w:t>Indicateur:</w:t>
            </w:r>
            <w:proofErr w:type="gramEnd"/>
            <w:r w:rsidRPr="00CB28E0">
              <w:rPr>
                <w:rFonts w:eastAsia="Calibri"/>
                <w:color w:val="FFFFFF"/>
              </w:rPr>
              <w:t xml:space="preserve"> 4.1 Leadership</w:t>
            </w:r>
          </w:p>
        </w:tc>
        <w:tc>
          <w:tcPr>
            <w:tcW w:w="2268" w:type="dxa"/>
            <w:shd w:val="clear" w:color="auto" w:fill="2F5496"/>
          </w:tcPr>
          <w:p w14:paraId="6D0E0CC1" w14:textId="77777777" w:rsidR="008B4BD2" w:rsidRPr="00CB28E0" w:rsidRDefault="008B4BD2" w:rsidP="00196E5C">
            <w:pPr>
              <w:rPr>
                <w:color w:val="FFFFFF"/>
              </w:rPr>
            </w:pPr>
            <w:r w:rsidRPr="00CB28E0">
              <w:rPr>
                <w:color w:val="FFFFFF"/>
              </w:rPr>
              <w:t>Notation :</w:t>
            </w:r>
          </w:p>
        </w:tc>
      </w:tr>
      <w:tr w:rsidR="008B4BD2" w:rsidRPr="00DC779F" w14:paraId="6CA80027" w14:textId="77777777" w:rsidTr="00196E5C">
        <w:trPr>
          <w:trHeight w:val="883"/>
          <w:jc w:val="center"/>
        </w:trPr>
        <w:tc>
          <w:tcPr>
            <w:tcW w:w="4248" w:type="dxa"/>
            <w:shd w:val="clear" w:color="auto" w:fill="E7E6E6"/>
          </w:tcPr>
          <w:p w14:paraId="21FD82AE" w14:textId="77777777" w:rsidR="008B4BD2" w:rsidRPr="00CB28E0" w:rsidRDefault="008B4BD2" w:rsidP="00196E5C">
            <w:pPr>
              <w:jc w:val="both"/>
              <w:rPr>
                <w:rFonts w:eastAsia="Calibri"/>
              </w:rPr>
            </w:pPr>
          </w:p>
          <w:p w14:paraId="158B0D0E"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967" w:type="dxa"/>
            <w:shd w:val="clear" w:color="auto" w:fill="E7E6E6"/>
          </w:tcPr>
          <w:p w14:paraId="12807C46"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662C470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4BAD707E"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57C17E4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3515F78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26C4F2EC"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41E2DF0D" w14:textId="77777777" w:rsidTr="00196E5C">
        <w:trPr>
          <w:trHeight w:val="1740"/>
          <w:jc w:val="center"/>
        </w:trPr>
        <w:tc>
          <w:tcPr>
            <w:tcW w:w="4248" w:type="dxa"/>
            <w:tcBorders>
              <w:bottom w:val="single" w:sz="4" w:space="0" w:color="000000"/>
            </w:tcBorders>
            <w:shd w:val="clear" w:color="auto" w:fill="E7E6E6"/>
          </w:tcPr>
          <w:p w14:paraId="041ACFC2" w14:textId="77777777" w:rsidR="008B4BD2" w:rsidRPr="00CB28E0" w:rsidRDefault="008B4BD2" w:rsidP="00196E5C">
            <w:pPr>
              <w:jc w:val="both"/>
              <w:rPr>
                <w:rFonts w:eastAsia="Calibri"/>
                <w:color w:val="000000"/>
              </w:rPr>
            </w:pPr>
            <w:r w:rsidRPr="00CB28E0">
              <w:rPr>
                <w:rFonts w:eastAsia="Calibri"/>
                <w:color w:val="000000"/>
              </w:rPr>
              <w:t xml:space="preserve">A. </w:t>
            </w:r>
            <w:r w:rsidRPr="00CB28E0">
              <w:rPr>
                <w:rFonts w:eastAsia="Calibri"/>
                <w:b/>
              </w:rPr>
              <w:t>L'égalité des sexes est un sujet de discussion régulier dans les réunions de la HOA au cours des 12 derniers mois </w:t>
            </w:r>
          </w:p>
          <w:p w14:paraId="13A0F50F" w14:textId="77777777" w:rsidR="008B4BD2" w:rsidRPr="00CB28E0" w:rsidRDefault="008B4BD2" w:rsidP="00196E5C">
            <w:pPr>
              <w:jc w:val="both"/>
              <w:rPr>
                <w:rFonts w:eastAsia="Calibri"/>
                <w:color w:val="000000"/>
              </w:rPr>
            </w:pPr>
          </w:p>
        </w:tc>
        <w:tc>
          <w:tcPr>
            <w:tcW w:w="967" w:type="dxa"/>
            <w:tcBorders>
              <w:bottom w:val="single" w:sz="4" w:space="0" w:color="000000"/>
            </w:tcBorders>
            <w:shd w:val="clear" w:color="auto" w:fill="E7E6E6"/>
          </w:tcPr>
          <w:p w14:paraId="20E6010A"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bottom w:val="single" w:sz="4" w:space="0" w:color="000000"/>
            </w:tcBorders>
          </w:tcPr>
          <w:p w14:paraId="32C2A623"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Identifier les thèmes à discuter au sein de l’UNCT au cours d’une année (évènement, rapport à produire, loi, résultat de l’analyse de parité ou autres documents stratégiques) </w:t>
            </w:r>
          </w:p>
          <w:p w14:paraId="706C6DD2" w14:textId="77777777" w:rsidR="008B4BD2" w:rsidRPr="00CB28E0" w:rsidRDefault="008B4BD2" w:rsidP="00196E5C">
            <w:pPr>
              <w:rPr>
                <w:rFonts w:eastAsia="Calibri"/>
                <w:bCs/>
                <w:color w:val="000000"/>
                <w:sz w:val="20"/>
                <w:szCs w:val="20"/>
              </w:rPr>
            </w:pPr>
          </w:p>
          <w:p w14:paraId="0ABDFAB7"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Inclure systématiquement les thèmes dans l’ordre du jour de la réunion de UNCT.  </w:t>
            </w:r>
          </w:p>
          <w:p w14:paraId="354807D6" w14:textId="77777777" w:rsidR="008B4BD2" w:rsidRPr="00CB28E0" w:rsidRDefault="008B4BD2" w:rsidP="00196E5C">
            <w:pPr>
              <w:jc w:val="both"/>
              <w:rPr>
                <w:rFonts w:eastAsia="Calibri"/>
                <w:bCs/>
                <w:color w:val="000000"/>
                <w:sz w:val="20"/>
                <w:szCs w:val="20"/>
              </w:rPr>
            </w:pPr>
          </w:p>
        </w:tc>
        <w:tc>
          <w:tcPr>
            <w:tcW w:w="1134" w:type="dxa"/>
            <w:tcBorders>
              <w:bottom w:val="single" w:sz="4" w:space="0" w:color="000000"/>
            </w:tcBorders>
          </w:tcPr>
          <w:p w14:paraId="27616FEA" w14:textId="77777777" w:rsidR="008B4BD2" w:rsidRPr="00CB28E0" w:rsidRDefault="008B4BD2" w:rsidP="00196E5C">
            <w:pPr>
              <w:rPr>
                <w:rFonts w:eastAsia="Calibri"/>
                <w:bCs/>
                <w:color w:val="000000"/>
                <w:sz w:val="20"/>
                <w:szCs w:val="20"/>
              </w:rPr>
            </w:pPr>
            <w:r w:rsidRPr="00CB28E0">
              <w:rPr>
                <w:bCs/>
                <w:sz w:val="20"/>
                <w:szCs w:val="20"/>
              </w:rPr>
              <w:t>Toutes les agences avec le soutien du GTGDH.</w:t>
            </w:r>
          </w:p>
        </w:tc>
        <w:tc>
          <w:tcPr>
            <w:tcW w:w="1276" w:type="dxa"/>
            <w:tcBorders>
              <w:bottom w:val="single" w:sz="4" w:space="0" w:color="000000"/>
            </w:tcBorders>
          </w:tcPr>
          <w:p w14:paraId="600F2F4F" w14:textId="77777777" w:rsidR="008B4BD2" w:rsidRPr="00CB28E0" w:rsidRDefault="008B4BD2" w:rsidP="00196E5C">
            <w:pPr>
              <w:jc w:val="both"/>
              <w:rPr>
                <w:rFonts w:eastAsia="Calibri"/>
                <w:bCs/>
                <w:color w:val="000000"/>
                <w:sz w:val="20"/>
                <w:szCs w:val="20"/>
              </w:rPr>
            </w:pPr>
          </w:p>
        </w:tc>
        <w:tc>
          <w:tcPr>
            <w:tcW w:w="1275" w:type="dxa"/>
            <w:tcBorders>
              <w:bottom w:val="single" w:sz="4" w:space="0" w:color="000000"/>
            </w:tcBorders>
          </w:tcPr>
          <w:p w14:paraId="4196D898" w14:textId="77777777" w:rsidR="008B4BD2" w:rsidRPr="00CB28E0" w:rsidRDefault="008B4BD2" w:rsidP="00196E5C">
            <w:pPr>
              <w:jc w:val="both"/>
              <w:rPr>
                <w:bCs/>
                <w:sz w:val="20"/>
                <w:szCs w:val="20"/>
              </w:rPr>
            </w:pPr>
            <w:r w:rsidRPr="00CB28E0">
              <w:rPr>
                <w:bCs/>
                <w:sz w:val="20"/>
                <w:szCs w:val="20"/>
              </w:rPr>
              <w:t>Septembre 2022</w:t>
            </w:r>
          </w:p>
          <w:p w14:paraId="53001277" w14:textId="77777777" w:rsidR="008B4BD2" w:rsidRPr="00CB28E0" w:rsidRDefault="008B4BD2" w:rsidP="00196E5C">
            <w:pPr>
              <w:jc w:val="both"/>
              <w:rPr>
                <w:bCs/>
                <w:sz w:val="20"/>
                <w:szCs w:val="20"/>
              </w:rPr>
            </w:pPr>
          </w:p>
          <w:p w14:paraId="44D13180" w14:textId="77777777" w:rsidR="008B4BD2" w:rsidRPr="00CB28E0" w:rsidRDefault="008B4BD2" w:rsidP="00196E5C">
            <w:pPr>
              <w:jc w:val="both"/>
              <w:rPr>
                <w:rFonts w:eastAsia="Calibri"/>
                <w:bCs/>
                <w:color w:val="000000"/>
                <w:sz w:val="20"/>
                <w:szCs w:val="20"/>
              </w:rPr>
            </w:pPr>
          </w:p>
        </w:tc>
        <w:tc>
          <w:tcPr>
            <w:tcW w:w="2268" w:type="dxa"/>
            <w:tcBorders>
              <w:bottom w:val="single" w:sz="4" w:space="0" w:color="000000"/>
            </w:tcBorders>
          </w:tcPr>
          <w:p w14:paraId="2864E646"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Tenir UNCT informée régulièrement sur les actions à prendre sur le genre pour discussion et prise de décision, atteindra les critères du </w:t>
            </w:r>
            <w:proofErr w:type="spellStart"/>
            <w:r w:rsidRPr="00CB28E0">
              <w:rPr>
                <w:rFonts w:eastAsia="Calibri"/>
                <w:bCs/>
                <w:color w:val="000000"/>
                <w:sz w:val="20"/>
                <w:szCs w:val="20"/>
              </w:rPr>
              <w:t>Scorecard</w:t>
            </w:r>
            <w:proofErr w:type="spellEnd"/>
            <w:r w:rsidRPr="00CB28E0">
              <w:rPr>
                <w:rFonts w:eastAsia="Calibri"/>
                <w:bCs/>
                <w:color w:val="000000"/>
                <w:sz w:val="20"/>
                <w:szCs w:val="20"/>
              </w:rPr>
              <w:t xml:space="preserve">. </w:t>
            </w:r>
          </w:p>
        </w:tc>
      </w:tr>
      <w:tr w:rsidR="008B4BD2" w:rsidRPr="00DC779F" w14:paraId="7A1C87DC" w14:textId="77777777" w:rsidTr="00196E5C">
        <w:trPr>
          <w:trHeight w:val="757"/>
          <w:jc w:val="center"/>
        </w:trPr>
        <w:tc>
          <w:tcPr>
            <w:tcW w:w="4248" w:type="dxa"/>
            <w:tcBorders>
              <w:top w:val="single" w:sz="4" w:space="0" w:color="000000"/>
              <w:bottom w:val="single" w:sz="4" w:space="0" w:color="000000"/>
            </w:tcBorders>
            <w:shd w:val="clear" w:color="auto" w:fill="E7E6E6"/>
          </w:tcPr>
          <w:p w14:paraId="3793C479"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rPr>
              <w:t>Le CR a fait preuve de leadership et a été un champion public de la défense de l’égalité des sexes pendant les 12 derniers mois</w:t>
            </w:r>
            <w:r w:rsidRPr="00CB28E0">
              <w:rPr>
                <w:rFonts w:eastAsia="Calibri"/>
              </w:rPr>
              <w:t> </w:t>
            </w:r>
          </w:p>
          <w:p w14:paraId="3AE52C20" w14:textId="77777777" w:rsidR="008B4BD2" w:rsidRPr="00CB28E0" w:rsidRDefault="008B4BD2" w:rsidP="00196E5C">
            <w:pPr>
              <w:pBdr>
                <w:top w:val="nil"/>
                <w:left w:val="nil"/>
                <w:bottom w:val="nil"/>
                <w:right w:val="nil"/>
                <w:between w:val="nil"/>
              </w:pBdr>
              <w:jc w:val="both"/>
              <w:rPr>
                <w:rFonts w:eastAsia="Calibri"/>
                <w:color w:val="000000"/>
              </w:rPr>
            </w:pPr>
          </w:p>
          <w:p w14:paraId="04DA9D1F" w14:textId="77777777" w:rsidR="008B4BD2" w:rsidRPr="00CB28E0" w:rsidRDefault="008B4BD2" w:rsidP="00196E5C">
            <w:pPr>
              <w:pBdr>
                <w:top w:val="nil"/>
                <w:left w:val="nil"/>
                <w:bottom w:val="nil"/>
                <w:right w:val="nil"/>
                <w:between w:val="nil"/>
              </w:pBdr>
              <w:jc w:val="both"/>
              <w:rPr>
                <w:rFonts w:eastAsia="Calibri"/>
                <w:color w:val="000000"/>
              </w:rPr>
            </w:pPr>
          </w:p>
        </w:tc>
        <w:tc>
          <w:tcPr>
            <w:tcW w:w="967" w:type="dxa"/>
            <w:tcBorders>
              <w:top w:val="single" w:sz="4" w:space="0" w:color="000000"/>
              <w:bottom w:val="single" w:sz="4" w:space="0" w:color="000000"/>
            </w:tcBorders>
            <w:shd w:val="clear" w:color="auto" w:fill="E7E6E6"/>
          </w:tcPr>
          <w:p w14:paraId="51CA6B67" w14:textId="77777777" w:rsidR="008B4BD2" w:rsidRPr="00CB28E0" w:rsidRDefault="008B4BD2" w:rsidP="00196E5C">
            <w:pPr>
              <w:jc w:val="both"/>
              <w:rPr>
                <w:rFonts w:eastAsia="Calibri"/>
                <w:b/>
                <w:color w:val="000000"/>
              </w:rPr>
            </w:pPr>
            <w:r w:rsidRPr="00CB28E0">
              <w:rPr>
                <w:rFonts w:eastAsia="Calibri"/>
                <w:b/>
                <w:color w:val="000000"/>
              </w:rPr>
              <w:t>Atteint</w:t>
            </w:r>
          </w:p>
        </w:tc>
        <w:tc>
          <w:tcPr>
            <w:tcW w:w="2552" w:type="dxa"/>
            <w:tcBorders>
              <w:top w:val="single" w:sz="4" w:space="0" w:color="000000"/>
              <w:bottom w:val="single" w:sz="4" w:space="0" w:color="000000"/>
            </w:tcBorders>
          </w:tcPr>
          <w:p w14:paraId="5D8730A6"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Assurer la participation du CR et la préparation de son discours en incluant l’aspect lié à l’égalité des sexes et l’autonomisation des femmes. </w:t>
            </w:r>
          </w:p>
        </w:tc>
        <w:tc>
          <w:tcPr>
            <w:tcW w:w="1134" w:type="dxa"/>
            <w:tcBorders>
              <w:top w:val="single" w:sz="4" w:space="0" w:color="000000"/>
              <w:bottom w:val="single" w:sz="4" w:space="0" w:color="000000"/>
            </w:tcBorders>
          </w:tcPr>
          <w:p w14:paraId="26622F2A"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 xml:space="preserve">BCR avec </w:t>
            </w:r>
            <w:proofErr w:type="spellStart"/>
            <w:r w:rsidRPr="00CB28E0">
              <w:rPr>
                <w:rFonts w:eastAsia="Calibri"/>
                <w:bCs/>
                <w:color w:val="000000"/>
                <w:sz w:val="20"/>
                <w:szCs w:val="20"/>
              </w:rPr>
              <w:t>soutiendu</w:t>
            </w:r>
            <w:proofErr w:type="spellEnd"/>
            <w:r w:rsidRPr="00CB28E0">
              <w:rPr>
                <w:rFonts w:eastAsia="Calibri"/>
                <w:bCs/>
                <w:color w:val="000000"/>
                <w:sz w:val="20"/>
                <w:szCs w:val="20"/>
              </w:rPr>
              <w:t xml:space="preserve"> GTGDH et UNCG.</w:t>
            </w:r>
          </w:p>
          <w:p w14:paraId="1FB83673" w14:textId="77777777" w:rsidR="008B4BD2" w:rsidRPr="00CB28E0" w:rsidRDefault="008B4BD2" w:rsidP="00196E5C">
            <w:pPr>
              <w:jc w:val="both"/>
              <w:rPr>
                <w:rFonts w:eastAsia="Calibri"/>
                <w:b/>
                <w:color w:val="000000"/>
                <w:sz w:val="20"/>
                <w:szCs w:val="20"/>
              </w:rPr>
            </w:pPr>
          </w:p>
        </w:tc>
        <w:tc>
          <w:tcPr>
            <w:tcW w:w="1276" w:type="dxa"/>
            <w:tcBorders>
              <w:top w:val="single" w:sz="4" w:space="0" w:color="000000"/>
              <w:bottom w:val="single" w:sz="4" w:space="0" w:color="000000"/>
            </w:tcBorders>
          </w:tcPr>
          <w:p w14:paraId="790DAB99" w14:textId="77777777" w:rsidR="008B4BD2" w:rsidRPr="00CB28E0" w:rsidRDefault="008B4BD2" w:rsidP="00196E5C">
            <w:pPr>
              <w:jc w:val="both"/>
              <w:rPr>
                <w:rFonts w:eastAsia="Calibri"/>
                <w:b/>
                <w:color w:val="000000"/>
                <w:sz w:val="20"/>
                <w:szCs w:val="20"/>
              </w:rPr>
            </w:pPr>
          </w:p>
        </w:tc>
        <w:tc>
          <w:tcPr>
            <w:tcW w:w="1275" w:type="dxa"/>
            <w:tcBorders>
              <w:top w:val="single" w:sz="4" w:space="0" w:color="000000"/>
              <w:bottom w:val="single" w:sz="4" w:space="0" w:color="000000"/>
            </w:tcBorders>
          </w:tcPr>
          <w:p w14:paraId="1C7CF3E9"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A chaque évènement </w:t>
            </w:r>
          </w:p>
        </w:tc>
        <w:tc>
          <w:tcPr>
            <w:tcW w:w="2268" w:type="dxa"/>
            <w:tcBorders>
              <w:top w:val="single" w:sz="4" w:space="0" w:color="000000"/>
              <w:bottom w:val="single" w:sz="4" w:space="0" w:color="000000"/>
            </w:tcBorders>
          </w:tcPr>
          <w:p w14:paraId="00A5F7B5"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Ceci montre l’engagement de UNCT avec implication personnelle du CR dans la promotion de l’égalité des sexes </w:t>
            </w:r>
          </w:p>
        </w:tc>
      </w:tr>
    </w:tbl>
    <w:p w14:paraId="3394EA1A" w14:textId="77777777" w:rsidR="008B4BD2" w:rsidRPr="00CB28E0" w:rsidRDefault="008B4BD2" w:rsidP="008B4BD2">
      <w:pPr>
        <w:rPr>
          <w:rFonts w:eastAsia="Calibri"/>
        </w:rPr>
      </w:pPr>
    </w:p>
    <w:p w14:paraId="72E5AB1A" w14:textId="77777777" w:rsidR="008B4BD2" w:rsidRPr="00CB28E0" w:rsidRDefault="008B4BD2" w:rsidP="008B4BD2">
      <w:pPr>
        <w:rPr>
          <w:rFonts w:eastAsia="Calibri"/>
        </w:rPr>
      </w:pPr>
    </w:p>
    <w:p w14:paraId="6FE20578"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963"/>
        <w:gridCol w:w="2552"/>
        <w:gridCol w:w="1615"/>
        <w:gridCol w:w="795"/>
        <w:gridCol w:w="1275"/>
        <w:gridCol w:w="2268"/>
      </w:tblGrid>
      <w:tr w:rsidR="008B4BD2" w:rsidRPr="00CB28E0" w14:paraId="36E228BA" w14:textId="77777777" w:rsidTr="00196E5C">
        <w:trPr>
          <w:trHeight w:val="458"/>
          <w:jc w:val="center"/>
        </w:trPr>
        <w:tc>
          <w:tcPr>
            <w:tcW w:w="11335" w:type="dxa"/>
            <w:gridSpan w:val="6"/>
            <w:shd w:val="clear" w:color="auto" w:fill="2F5496"/>
          </w:tcPr>
          <w:p w14:paraId="4CF8C4B4"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4.2 Culture organisationnelle</w:t>
            </w:r>
          </w:p>
        </w:tc>
        <w:tc>
          <w:tcPr>
            <w:tcW w:w="2268" w:type="dxa"/>
            <w:shd w:val="clear" w:color="auto" w:fill="2F5496"/>
          </w:tcPr>
          <w:p w14:paraId="7E9F0DD2" w14:textId="77777777" w:rsidR="008B4BD2" w:rsidRPr="00CB28E0" w:rsidRDefault="008B4BD2" w:rsidP="00196E5C">
            <w:pPr>
              <w:rPr>
                <w:color w:val="FFFFFF"/>
              </w:rPr>
            </w:pPr>
            <w:r w:rsidRPr="00CB28E0">
              <w:rPr>
                <w:color w:val="FFFFFF"/>
              </w:rPr>
              <w:t>Notation :</w:t>
            </w:r>
          </w:p>
        </w:tc>
      </w:tr>
      <w:tr w:rsidR="008B4BD2" w:rsidRPr="00DC779F" w14:paraId="6222A72C" w14:textId="77777777" w:rsidTr="00196E5C">
        <w:trPr>
          <w:trHeight w:val="883"/>
          <w:jc w:val="center"/>
        </w:trPr>
        <w:tc>
          <w:tcPr>
            <w:tcW w:w="4135" w:type="dxa"/>
            <w:shd w:val="clear" w:color="auto" w:fill="E7E6E6"/>
          </w:tcPr>
          <w:p w14:paraId="1D412FBB" w14:textId="77777777" w:rsidR="008B4BD2" w:rsidRPr="00CB28E0" w:rsidRDefault="008B4BD2" w:rsidP="00196E5C">
            <w:pPr>
              <w:jc w:val="both"/>
              <w:rPr>
                <w:rFonts w:eastAsia="Calibri"/>
              </w:rPr>
            </w:pPr>
          </w:p>
          <w:p w14:paraId="68D0C956"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963" w:type="dxa"/>
            <w:shd w:val="clear" w:color="auto" w:fill="E7E6E6"/>
          </w:tcPr>
          <w:p w14:paraId="2CC8CF1F"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2EBE9ACD"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615" w:type="dxa"/>
            <w:shd w:val="clear" w:color="auto" w:fill="ACB9CA"/>
          </w:tcPr>
          <w:p w14:paraId="61456956"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795" w:type="dxa"/>
            <w:shd w:val="clear" w:color="auto" w:fill="ACB9CA"/>
          </w:tcPr>
          <w:p w14:paraId="3EE6F14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3CC3970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3686882B"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4E6323" w14:paraId="4F610753" w14:textId="77777777" w:rsidTr="00196E5C">
        <w:trPr>
          <w:trHeight w:val="1740"/>
          <w:jc w:val="center"/>
        </w:trPr>
        <w:tc>
          <w:tcPr>
            <w:tcW w:w="4135" w:type="dxa"/>
            <w:tcBorders>
              <w:bottom w:val="single" w:sz="4" w:space="0" w:color="000000"/>
            </w:tcBorders>
            <w:shd w:val="clear" w:color="auto" w:fill="E7E6E6"/>
          </w:tcPr>
          <w:p w14:paraId="66741CBF" w14:textId="77777777" w:rsidR="008B4BD2" w:rsidRPr="00CB28E0" w:rsidRDefault="008B4BD2" w:rsidP="00196E5C">
            <w:pPr>
              <w:rPr>
                <w:rFonts w:eastAsia="Calibri"/>
                <w:color w:val="000000"/>
              </w:rPr>
            </w:pPr>
            <w:r w:rsidRPr="00CB28E0">
              <w:rPr>
                <w:rFonts w:eastAsia="Calibri"/>
                <w:b/>
                <w:color w:val="000000"/>
              </w:rPr>
              <w:t>Avancer le pourcentage de notes positives dans les</w:t>
            </w:r>
            <w:r w:rsidRPr="00CB28E0">
              <w:rPr>
                <w:rFonts w:eastAsia="Calibri"/>
                <w:b/>
              </w:rPr>
              <w:t xml:space="preserve"> résultats de l'enquête sur la perception du personnel de l'environnement organisationnel pour la promotion de l'égalité des sexes, tenant compte des notes les plus basses et réduire les écarts entre femmes et hommes. </w:t>
            </w:r>
          </w:p>
        </w:tc>
        <w:tc>
          <w:tcPr>
            <w:tcW w:w="963" w:type="dxa"/>
            <w:tcBorders>
              <w:bottom w:val="single" w:sz="4" w:space="0" w:color="000000"/>
            </w:tcBorders>
            <w:shd w:val="clear" w:color="auto" w:fill="E7E6E6"/>
          </w:tcPr>
          <w:p w14:paraId="0F7FBC75" w14:textId="77777777" w:rsidR="008B4BD2" w:rsidRPr="00CB28E0" w:rsidRDefault="008B4BD2" w:rsidP="00196E5C">
            <w:pPr>
              <w:jc w:val="both"/>
              <w:rPr>
                <w:rFonts w:eastAsia="Calibri"/>
                <w:b/>
                <w:color w:val="000000"/>
              </w:rPr>
            </w:pPr>
            <w:r w:rsidRPr="00CB28E0">
              <w:rPr>
                <w:rFonts w:eastAsia="Calibri"/>
                <w:b/>
                <w:color w:val="000000"/>
              </w:rPr>
              <w:t>Atteint</w:t>
            </w:r>
          </w:p>
        </w:tc>
        <w:tc>
          <w:tcPr>
            <w:tcW w:w="2552" w:type="dxa"/>
            <w:tcBorders>
              <w:bottom w:val="single" w:sz="4" w:space="0" w:color="000000"/>
            </w:tcBorders>
          </w:tcPr>
          <w:p w14:paraId="326D8BA7" w14:textId="77777777" w:rsidR="008B4BD2" w:rsidRPr="00CB28E0" w:rsidRDefault="008B4BD2" w:rsidP="00196E5C">
            <w:pPr>
              <w:rPr>
                <w:rFonts w:eastAsia="Calibri"/>
                <w:b/>
                <w:color w:val="000000"/>
                <w:sz w:val="20"/>
                <w:szCs w:val="20"/>
              </w:rPr>
            </w:pPr>
            <w:r w:rsidRPr="00CB28E0">
              <w:rPr>
                <w:rFonts w:eastAsia="Calibri"/>
                <w:bCs/>
                <w:color w:val="000000"/>
                <w:sz w:val="20"/>
                <w:szCs w:val="20"/>
              </w:rPr>
              <w:t>Analyser au sein de UNCT les résultats du sondage (écarts base sur le sexe) concernant la perception de la sûreté, de la sécurité, des mécanismes de rapportage et des politiques relatives aux modalités de travail et proposer des actions pour combler les écarts.</w:t>
            </w:r>
          </w:p>
        </w:tc>
        <w:tc>
          <w:tcPr>
            <w:tcW w:w="1615" w:type="dxa"/>
            <w:tcBorders>
              <w:bottom w:val="single" w:sz="4" w:space="0" w:color="000000"/>
            </w:tcBorders>
          </w:tcPr>
          <w:p w14:paraId="2F935385" w14:textId="77777777" w:rsidR="008B4BD2" w:rsidRPr="00CB28E0" w:rsidRDefault="008B4BD2" w:rsidP="00196E5C">
            <w:pPr>
              <w:jc w:val="both"/>
              <w:rPr>
                <w:rFonts w:eastAsia="Calibri"/>
                <w:bCs/>
                <w:color w:val="000000"/>
                <w:sz w:val="20"/>
                <w:szCs w:val="20"/>
              </w:rPr>
            </w:pPr>
          </w:p>
          <w:p w14:paraId="41F7E497"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Leadership UNCT OMT/Groupe Res</w:t>
            </w:r>
            <w:r>
              <w:rPr>
                <w:rFonts w:eastAsia="Calibri"/>
                <w:bCs/>
                <w:color w:val="000000"/>
                <w:sz w:val="20"/>
                <w:szCs w:val="20"/>
              </w:rPr>
              <w:t>s</w:t>
            </w:r>
            <w:r w:rsidRPr="00CB28E0">
              <w:rPr>
                <w:rFonts w:eastAsia="Calibri"/>
                <w:bCs/>
                <w:color w:val="000000"/>
                <w:sz w:val="20"/>
                <w:szCs w:val="20"/>
              </w:rPr>
              <w:t>ources Humaines et GTGDH</w:t>
            </w:r>
          </w:p>
        </w:tc>
        <w:tc>
          <w:tcPr>
            <w:tcW w:w="795" w:type="dxa"/>
            <w:tcBorders>
              <w:bottom w:val="single" w:sz="4" w:space="0" w:color="000000"/>
            </w:tcBorders>
          </w:tcPr>
          <w:p w14:paraId="5E095570" w14:textId="77777777" w:rsidR="008B4BD2" w:rsidRPr="00CB28E0" w:rsidRDefault="008B4BD2" w:rsidP="00196E5C">
            <w:pPr>
              <w:jc w:val="both"/>
              <w:rPr>
                <w:rFonts w:eastAsia="Calibri"/>
                <w:bCs/>
                <w:color w:val="000000"/>
                <w:sz w:val="20"/>
                <w:szCs w:val="20"/>
              </w:rPr>
            </w:pPr>
          </w:p>
        </w:tc>
        <w:tc>
          <w:tcPr>
            <w:tcW w:w="1275" w:type="dxa"/>
            <w:tcBorders>
              <w:bottom w:val="single" w:sz="4" w:space="0" w:color="000000"/>
            </w:tcBorders>
          </w:tcPr>
          <w:p w14:paraId="271F88B3"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Calendrier UNCT</w:t>
            </w:r>
          </w:p>
        </w:tc>
        <w:tc>
          <w:tcPr>
            <w:tcW w:w="2268" w:type="dxa"/>
            <w:tcBorders>
              <w:bottom w:val="single" w:sz="4" w:space="0" w:color="000000"/>
            </w:tcBorders>
          </w:tcPr>
          <w:p w14:paraId="7FCBFACA" w14:textId="77777777" w:rsidR="008B4BD2" w:rsidRPr="00CB28E0" w:rsidRDefault="008B4BD2" w:rsidP="00196E5C">
            <w:pPr>
              <w:rPr>
                <w:rFonts w:eastAsia="Calibri"/>
                <w:bCs/>
                <w:color w:val="000000"/>
                <w:sz w:val="20"/>
                <w:szCs w:val="20"/>
              </w:rPr>
            </w:pPr>
            <w:r w:rsidRPr="004E6323">
              <w:rPr>
                <w:rFonts w:eastAsia="Calibri"/>
                <w:bCs/>
                <w:color w:val="000000"/>
                <w:sz w:val="20"/>
                <w:szCs w:val="20"/>
              </w:rPr>
              <w:t>Des différences dans les réponses au sondage étaient apparentes entre les sexes. Il est important de noter que l'UNCT est responsable des environnements de travail sûrs et inclusifs pour tout le personnel - pour répondre aux exigences.</w:t>
            </w:r>
          </w:p>
        </w:tc>
      </w:tr>
    </w:tbl>
    <w:p w14:paraId="5862E360" w14:textId="77777777" w:rsidR="008B4BD2" w:rsidRPr="00CB28E0" w:rsidRDefault="008B4BD2" w:rsidP="008B4BD2">
      <w:pPr>
        <w:rPr>
          <w:rFonts w:eastAsia="Calibri"/>
        </w:rPr>
      </w:pPr>
    </w:p>
    <w:p w14:paraId="64B9CD1D" w14:textId="77777777" w:rsidR="008B4BD2" w:rsidRPr="00CB28E0" w:rsidRDefault="008B4BD2" w:rsidP="008B4BD2">
      <w:pPr>
        <w:rPr>
          <w:rFonts w:eastAsia="Calibri"/>
        </w:rPr>
      </w:pPr>
    </w:p>
    <w:p w14:paraId="46FEB950" w14:textId="77777777" w:rsidR="008B4BD2" w:rsidRPr="00CB28E0" w:rsidRDefault="008B4BD2" w:rsidP="008B4BD2">
      <w:pPr>
        <w:rPr>
          <w:rFonts w:eastAsia="Calibri"/>
        </w:rPr>
      </w:pPr>
    </w:p>
    <w:tbl>
      <w:tblPr>
        <w:tblW w:w="136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345"/>
        <w:gridCol w:w="1155"/>
        <w:gridCol w:w="1278"/>
        <w:gridCol w:w="2268"/>
      </w:tblGrid>
      <w:tr w:rsidR="008B4BD2" w:rsidRPr="00CB28E0" w14:paraId="549BDA30" w14:textId="77777777" w:rsidTr="00196E5C">
        <w:trPr>
          <w:trHeight w:val="458"/>
          <w:jc w:val="center"/>
        </w:trPr>
        <w:tc>
          <w:tcPr>
            <w:tcW w:w="11428" w:type="dxa"/>
            <w:gridSpan w:val="6"/>
            <w:shd w:val="clear" w:color="auto" w:fill="2F5496"/>
          </w:tcPr>
          <w:p w14:paraId="3517FB7E"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4.3 Parité</w:t>
            </w:r>
          </w:p>
        </w:tc>
        <w:tc>
          <w:tcPr>
            <w:tcW w:w="2268" w:type="dxa"/>
            <w:shd w:val="clear" w:color="auto" w:fill="2F5496"/>
          </w:tcPr>
          <w:p w14:paraId="7417EAE9" w14:textId="77777777" w:rsidR="008B4BD2" w:rsidRPr="00CB28E0" w:rsidRDefault="008B4BD2" w:rsidP="00196E5C">
            <w:pPr>
              <w:rPr>
                <w:color w:val="FFFFFF"/>
              </w:rPr>
            </w:pPr>
            <w:r w:rsidRPr="00CB28E0">
              <w:rPr>
                <w:color w:val="FFFFFF"/>
              </w:rPr>
              <w:t>Notation :</w:t>
            </w:r>
          </w:p>
        </w:tc>
      </w:tr>
      <w:tr w:rsidR="008B4BD2" w:rsidRPr="00DC779F" w14:paraId="7A111C07" w14:textId="77777777" w:rsidTr="00196E5C">
        <w:trPr>
          <w:trHeight w:val="883"/>
          <w:jc w:val="center"/>
        </w:trPr>
        <w:tc>
          <w:tcPr>
            <w:tcW w:w="4248" w:type="dxa"/>
            <w:shd w:val="clear" w:color="auto" w:fill="E7E6E6"/>
          </w:tcPr>
          <w:p w14:paraId="7A0E52DA" w14:textId="77777777" w:rsidR="008B4BD2" w:rsidRPr="00CB28E0" w:rsidRDefault="008B4BD2" w:rsidP="00196E5C">
            <w:pPr>
              <w:jc w:val="both"/>
              <w:rPr>
                <w:rFonts w:eastAsia="Calibri"/>
              </w:rPr>
            </w:pPr>
          </w:p>
          <w:p w14:paraId="128D7939"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58703548"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63B8E02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345" w:type="dxa"/>
            <w:shd w:val="clear" w:color="auto" w:fill="ACB9CA"/>
          </w:tcPr>
          <w:p w14:paraId="467B04B7"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155" w:type="dxa"/>
            <w:shd w:val="clear" w:color="auto" w:fill="ACB9CA"/>
          </w:tcPr>
          <w:p w14:paraId="7870B93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177D8F67"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46F32CF9"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DC779F" w14:paraId="35B0B54B" w14:textId="77777777" w:rsidTr="00196E5C">
        <w:trPr>
          <w:trHeight w:val="1740"/>
          <w:jc w:val="center"/>
        </w:trPr>
        <w:tc>
          <w:tcPr>
            <w:tcW w:w="4248" w:type="dxa"/>
            <w:tcBorders>
              <w:bottom w:val="single" w:sz="4" w:space="0" w:color="000000"/>
            </w:tcBorders>
            <w:shd w:val="clear" w:color="auto" w:fill="E7E6E6"/>
          </w:tcPr>
          <w:p w14:paraId="7D6D34FF" w14:textId="77777777" w:rsidR="008B4BD2" w:rsidRPr="00CB28E0" w:rsidRDefault="008B4BD2" w:rsidP="00196E5C">
            <w:pPr>
              <w:jc w:val="both"/>
              <w:rPr>
                <w:rFonts w:eastAsia="Calibri"/>
                <w:color w:val="000000"/>
              </w:rPr>
            </w:pPr>
            <w:r w:rsidRPr="00CB28E0">
              <w:rPr>
                <w:rFonts w:eastAsia="Calibri"/>
                <w:color w:val="000000"/>
              </w:rPr>
              <w:lastRenderedPageBreak/>
              <w:t xml:space="preserve">A. </w:t>
            </w:r>
            <w:r w:rsidRPr="00CB28E0">
              <w:rPr>
                <w:rFonts w:eastAsia="Calibri"/>
                <w:b/>
              </w:rPr>
              <w:t>L'UNCT a mis en place un mécanisme de suivi de la parité des sexes dans le personnel qui est régulièrement utilisé pour contrôler les niveaux de parité pour les agents des services généraux et tous les niveaux professionnels</w:t>
            </w:r>
          </w:p>
          <w:p w14:paraId="61970F99"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7B3E4F3F"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bottom w:val="single" w:sz="4" w:space="0" w:color="000000"/>
            </w:tcBorders>
          </w:tcPr>
          <w:p w14:paraId="20732EF5"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Développer et mettre en place un mécanisme de suivi du recrutement (mise en place de base de données des staffs des Agences à mettre à jour régulièrement)</w:t>
            </w:r>
          </w:p>
        </w:tc>
        <w:tc>
          <w:tcPr>
            <w:tcW w:w="1345" w:type="dxa"/>
            <w:tcBorders>
              <w:bottom w:val="single" w:sz="4" w:space="0" w:color="000000"/>
            </w:tcBorders>
          </w:tcPr>
          <w:p w14:paraId="7DDD2546" w14:textId="77777777" w:rsidR="008B4BD2" w:rsidRPr="00CB28E0" w:rsidRDefault="008B4BD2" w:rsidP="00196E5C">
            <w:pPr>
              <w:rPr>
                <w:bCs/>
                <w:sz w:val="20"/>
                <w:szCs w:val="20"/>
              </w:rPr>
            </w:pPr>
            <w:r w:rsidRPr="00CB28E0">
              <w:rPr>
                <w:bCs/>
                <w:sz w:val="20"/>
                <w:szCs w:val="20"/>
              </w:rPr>
              <w:t>OMT/</w:t>
            </w:r>
          </w:p>
          <w:p w14:paraId="27EBD815" w14:textId="77777777" w:rsidR="008B4BD2" w:rsidRPr="00CB28E0" w:rsidRDefault="008B4BD2" w:rsidP="00196E5C">
            <w:pPr>
              <w:rPr>
                <w:rFonts w:eastAsia="Calibri"/>
                <w:bCs/>
                <w:color w:val="000000"/>
                <w:sz w:val="20"/>
                <w:szCs w:val="20"/>
              </w:rPr>
            </w:pPr>
            <w:r w:rsidRPr="00CB28E0">
              <w:rPr>
                <w:bCs/>
                <w:sz w:val="20"/>
                <w:szCs w:val="20"/>
              </w:rPr>
              <w:t>Groupe ressources humaines</w:t>
            </w:r>
          </w:p>
        </w:tc>
        <w:tc>
          <w:tcPr>
            <w:tcW w:w="1155" w:type="dxa"/>
            <w:tcBorders>
              <w:bottom w:val="single" w:sz="4" w:space="0" w:color="000000"/>
            </w:tcBorders>
          </w:tcPr>
          <w:p w14:paraId="1DCD559A" w14:textId="77777777" w:rsidR="008B4BD2" w:rsidRPr="00CB28E0" w:rsidRDefault="008B4BD2" w:rsidP="00196E5C">
            <w:pPr>
              <w:jc w:val="both"/>
              <w:rPr>
                <w:rFonts w:eastAsia="Calibri"/>
                <w:bCs/>
                <w:color w:val="000000"/>
                <w:sz w:val="20"/>
                <w:szCs w:val="20"/>
              </w:rPr>
            </w:pPr>
          </w:p>
        </w:tc>
        <w:tc>
          <w:tcPr>
            <w:tcW w:w="1275" w:type="dxa"/>
            <w:tcBorders>
              <w:bottom w:val="single" w:sz="4" w:space="0" w:color="000000"/>
            </w:tcBorders>
          </w:tcPr>
          <w:p w14:paraId="6959C2B8"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 xml:space="preserve"> Juin 2023</w:t>
            </w:r>
          </w:p>
        </w:tc>
        <w:tc>
          <w:tcPr>
            <w:tcW w:w="2268" w:type="dxa"/>
            <w:tcBorders>
              <w:bottom w:val="single" w:sz="4" w:space="0" w:color="000000"/>
            </w:tcBorders>
          </w:tcPr>
          <w:p w14:paraId="338FFB84"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Documenter l’évolution des efforts déployés en matière d’égalité des sexes vers la parité</w:t>
            </w:r>
          </w:p>
        </w:tc>
      </w:tr>
      <w:tr w:rsidR="008B4BD2" w:rsidRPr="00DC779F" w14:paraId="1B4505D9" w14:textId="77777777" w:rsidTr="00196E5C">
        <w:trPr>
          <w:trHeight w:val="757"/>
          <w:jc w:val="center"/>
        </w:trPr>
        <w:tc>
          <w:tcPr>
            <w:tcW w:w="4248" w:type="dxa"/>
            <w:tcBorders>
              <w:top w:val="single" w:sz="4" w:space="0" w:color="000000"/>
              <w:bottom w:val="single" w:sz="4" w:space="0" w:color="000000"/>
            </w:tcBorders>
            <w:shd w:val="clear" w:color="auto" w:fill="E7E6E6"/>
          </w:tcPr>
          <w:p w14:paraId="5727DCE1"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rPr>
              <w:t>L'équipe de pays des Nations unies peut démontrer des tendances positives vers la réalisation des engagements de parité</w:t>
            </w:r>
          </w:p>
          <w:p w14:paraId="2F518D63" w14:textId="77777777" w:rsidR="008B4BD2" w:rsidRPr="00CB28E0" w:rsidRDefault="008B4BD2" w:rsidP="00196E5C">
            <w:pPr>
              <w:pBdr>
                <w:top w:val="nil"/>
                <w:left w:val="nil"/>
                <w:bottom w:val="nil"/>
                <w:right w:val="nil"/>
                <w:between w:val="nil"/>
              </w:pBdr>
              <w:jc w:val="both"/>
              <w:rPr>
                <w:rFonts w:eastAsia="Calibri"/>
                <w:color w:val="000000"/>
              </w:rPr>
            </w:pPr>
          </w:p>
          <w:p w14:paraId="66A9ED26"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1FFBB102"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single" w:sz="4" w:space="0" w:color="000000"/>
              <w:bottom w:val="single" w:sz="4" w:space="0" w:color="000000"/>
            </w:tcBorders>
          </w:tcPr>
          <w:p w14:paraId="15C26A47"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Documenter les progrès enregistrés sur les engagements de parités à l’issu des analyses des résultats à l’issu du suivi de recrutement et inclure dans les réunions de UNCT (voir indicateur 4.1)  </w:t>
            </w:r>
          </w:p>
        </w:tc>
        <w:tc>
          <w:tcPr>
            <w:tcW w:w="1345" w:type="dxa"/>
            <w:tcBorders>
              <w:top w:val="single" w:sz="4" w:space="0" w:color="000000"/>
              <w:bottom w:val="single" w:sz="4" w:space="0" w:color="000000"/>
            </w:tcBorders>
          </w:tcPr>
          <w:p w14:paraId="5E73E362" w14:textId="77777777" w:rsidR="008B4BD2" w:rsidRPr="00CB28E0" w:rsidRDefault="008B4BD2" w:rsidP="00196E5C">
            <w:pPr>
              <w:jc w:val="both"/>
              <w:rPr>
                <w:rFonts w:eastAsia="Calibri"/>
                <w:bCs/>
                <w:color w:val="000000"/>
                <w:sz w:val="20"/>
                <w:szCs w:val="20"/>
              </w:rPr>
            </w:pPr>
          </w:p>
        </w:tc>
        <w:tc>
          <w:tcPr>
            <w:tcW w:w="1155" w:type="dxa"/>
            <w:tcBorders>
              <w:top w:val="single" w:sz="4" w:space="0" w:color="000000"/>
              <w:bottom w:val="single" w:sz="4" w:space="0" w:color="000000"/>
            </w:tcBorders>
          </w:tcPr>
          <w:p w14:paraId="1EE70C48" w14:textId="77777777" w:rsidR="008B4BD2" w:rsidRPr="00CB28E0" w:rsidRDefault="008B4BD2" w:rsidP="00196E5C">
            <w:pPr>
              <w:jc w:val="both"/>
              <w:rPr>
                <w:rFonts w:eastAsia="Calibri"/>
                <w:bCs/>
                <w:color w:val="000000"/>
                <w:sz w:val="20"/>
                <w:szCs w:val="20"/>
              </w:rPr>
            </w:pPr>
          </w:p>
        </w:tc>
        <w:tc>
          <w:tcPr>
            <w:tcW w:w="1275" w:type="dxa"/>
            <w:tcBorders>
              <w:top w:val="single" w:sz="4" w:space="0" w:color="000000"/>
              <w:bottom w:val="single" w:sz="4" w:space="0" w:color="000000"/>
            </w:tcBorders>
          </w:tcPr>
          <w:p w14:paraId="20CEEC4B" w14:textId="77777777" w:rsidR="008B4BD2" w:rsidRPr="00CB28E0" w:rsidRDefault="008B4BD2" w:rsidP="00196E5C">
            <w:pPr>
              <w:jc w:val="both"/>
              <w:rPr>
                <w:rFonts w:eastAsia="Calibri"/>
                <w:bCs/>
                <w:color w:val="000000"/>
                <w:sz w:val="20"/>
                <w:szCs w:val="20"/>
              </w:rPr>
            </w:pPr>
            <w:proofErr w:type="gramStart"/>
            <w:r w:rsidRPr="00CB28E0">
              <w:rPr>
                <w:bCs/>
                <w:sz w:val="20"/>
                <w:szCs w:val="20"/>
              </w:rPr>
              <w:t>Septembre  2022</w:t>
            </w:r>
            <w:proofErr w:type="gramEnd"/>
          </w:p>
        </w:tc>
        <w:tc>
          <w:tcPr>
            <w:tcW w:w="2268" w:type="dxa"/>
            <w:tcBorders>
              <w:top w:val="single" w:sz="4" w:space="0" w:color="000000"/>
              <w:bottom w:val="single" w:sz="4" w:space="0" w:color="000000"/>
            </w:tcBorders>
          </w:tcPr>
          <w:p w14:paraId="3D4BAD52"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 xml:space="preserve">Documenter l’évolution des efforts déployés en matière d’égalité des sexes </w:t>
            </w:r>
          </w:p>
        </w:tc>
      </w:tr>
      <w:tr w:rsidR="008B4BD2" w:rsidRPr="00CB28E0" w14:paraId="675B8FC8" w14:textId="77777777" w:rsidTr="00196E5C">
        <w:trPr>
          <w:trHeight w:val="935"/>
          <w:jc w:val="center"/>
        </w:trPr>
        <w:tc>
          <w:tcPr>
            <w:tcW w:w="4248" w:type="dxa"/>
            <w:tcBorders>
              <w:top w:val="single" w:sz="4" w:space="0" w:color="000000"/>
            </w:tcBorders>
            <w:shd w:val="clear" w:color="auto" w:fill="E7E6E6"/>
          </w:tcPr>
          <w:p w14:paraId="41FE0E41" w14:textId="77777777" w:rsidR="008B4BD2" w:rsidRPr="00CB28E0" w:rsidRDefault="008B4BD2" w:rsidP="00196E5C">
            <w:pPr>
              <w:pBdr>
                <w:top w:val="nil"/>
                <w:left w:val="nil"/>
                <w:bottom w:val="nil"/>
                <w:right w:val="nil"/>
                <w:between w:val="nil"/>
              </w:pBdr>
              <w:jc w:val="both"/>
              <w:rPr>
                <w:rFonts w:eastAsia="Calibri"/>
                <w:b/>
              </w:rPr>
            </w:pPr>
            <w:r w:rsidRPr="00CB28E0">
              <w:rPr>
                <w:rFonts w:eastAsia="Calibri"/>
              </w:rPr>
              <w:t xml:space="preserve">C.   </w:t>
            </w:r>
            <w:r w:rsidRPr="00CB28E0">
              <w:rPr>
                <w:rFonts w:eastAsia="Calibri"/>
                <w:b/>
              </w:rPr>
              <w:t>La stratégie des opérations commerciales (BOS) comprend des actions et des indicateurs sexospécifiques dans au moins un domaine des opérations commerciales afin de favoriser l'égalité des sexes et l'autonomisation des femmes</w:t>
            </w:r>
          </w:p>
          <w:p w14:paraId="4A75A4D6" w14:textId="77777777" w:rsidR="008B4BD2" w:rsidRPr="00CB28E0" w:rsidRDefault="008B4BD2" w:rsidP="00196E5C">
            <w:pPr>
              <w:pBdr>
                <w:top w:val="nil"/>
                <w:left w:val="nil"/>
                <w:bottom w:val="nil"/>
                <w:right w:val="nil"/>
                <w:between w:val="nil"/>
              </w:pBdr>
              <w:jc w:val="both"/>
              <w:rPr>
                <w:rFonts w:eastAsia="Calibri"/>
                <w:color w:val="4472C4"/>
              </w:rPr>
            </w:pPr>
            <w:r w:rsidRPr="00CB28E0">
              <w:rPr>
                <w:rFonts w:eastAsia="Calibri"/>
                <w:color w:val="4472C4"/>
              </w:rPr>
              <w:t>(Pour dépasser les exigences minimales)</w:t>
            </w:r>
          </w:p>
          <w:p w14:paraId="1E417BB0"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50" w:type="dxa"/>
            <w:tcBorders>
              <w:top w:val="single" w:sz="4" w:space="0" w:color="000000"/>
            </w:tcBorders>
            <w:shd w:val="clear" w:color="auto" w:fill="E7E6E6"/>
          </w:tcPr>
          <w:p w14:paraId="5132CF86"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single" w:sz="4" w:space="0" w:color="000000"/>
            </w:tcBorders>
          </w:tcPr>
          <w:p w14:paraId="2550378D"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Assurer que le BOS inclut et définit un code de conduite avec des sanctions bien définies</w:t>
            </w:r>
          </w:p>
          <w:p w14:paraId="116FD6F8" w14:textId="77777777" w:rsidR="008B4BD2" w:rsidRPr="00CB28E0" w:rsidRDefault="008B4BD2" w:rsidP="00196E5C">
            <w:pPr>
              <w:jc w:val="both"/>
              <w:rPr>
                <w:rFonts w:eastAsia="Calibri"/>
                <w:bCs/>
                <w:color w:val="000000"/>
                <w:sz w:val="20"/>
                <w:szCs w:val="20"/>
              </w:rPr>
            </w:pPr>
          </w:p>
          <w:p w14:paraId="0A96AB28" w14:textId="77777777" w:rsidR="008B4BD2" w:rsidRPr="00CB28E0" w:rsidRDefault="008B4BD2" w:rsidP="00196E5C">
            <w:pPr>
              <w:rPr>
                <w:rFonts w:eastAsia="Calibri"/>
                <w:b/>
                <w:color w:val="000000"/>
                <w:sz w:val="20"/>
                <w:szCs w:val="20"/>
              </w:rPr>
            </w:pPr>
            <w:r w:rsidRPr="00CB28E0">
              <w:rPr>
                <w:rFonts w:eastAsia="Calibri"/>
                <w:bCs/>
                <w:color w:val="000000"/>
                <w:sz w:val="20"/>
                <w:szCs w:val="20"/>
              </w:rPr>
              <w:t>Mettre en place un mécanisme pour remonter les problèmes</w:t>
            </w:r>
            <w:r w:rsidRPr="00CB28E0">
              <w:rPr>
                <w:rFonts w:eastAsia="Calibri"/>
                <w:b/>
                <w:color w:val="000000"/>
                <w:sz w:val="20"/>
                <w:szCs w:val="20"/>
              </w:rPr>
              <w:t xml:space="preserve"> </w:t>
            </w:r>
          </w:p>
        </w:tc>
        <w:tc>
          <w:tcPr>
            <w:tcW w:w="1345" w:type="dxa"/>
            <w:tcBorders>
              <w:top w:val="single" w:sz="4" w:space="0" w:color="000000"/>
            </w:tcBorders>
          </w:tcPr>
          <w:p w14:paraId="5130E6CF"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OMT</w:t>
            </w:r>
          </w:p>
        </w:tc>
        <w:tc>
          <w:tcPr>
            <w:tcW w:w="1155" w:type="dxa"/>
            <w:tcBorders>
              <w:top w:val="single" w:sz="4" w:space="0" w:color="000000"/>
            </w:tcBorders>
          </w:tcPr>
          <w:p w14:paraId="5C1385C3" w14:textId="77777777" w:rsidR="008B4BD2" w:rsidRPr="00CB28E0" w:rsidRDefault="008B4BD2" w:rsidP="00196E5C">
            <w:pPr>
              <w:jc w:val="both"/>
              <w:rPr>
                <w:rFonts w:eastAsia="Calibri"/>
                <w:b/>
                <w:color w:val="000000"/>
                <w:sz w:val="20"/>
                <w:szCs w:val="20"/>
              </w:rPr>
            </w:pPr>
          </w:p>
        </w:tc>
        <w:tc>
          <w:tcPr>
            <w:tcW w:w="1275" w:type="dxa"/>
            <w:tcBorders>
              <w:top w:val="single" w:sz="4" w:space="0" w:color="000000"/>
            </w:tcBorders>
          </w:tcPr>
          <w:p w14:paraId="73FF7FA0"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Avril 2023</w:t>
            </w:r>
          </w:p>
        </w:tc>
        <w:tc>
          <w:tcPr>
            <w:tcW w:w="2268" w:type="dxa"/>
            <w:tcBorders>
              <w:top w:val="single" w:sz="4" w:space="0" w:color="000000"/>
            </w:tcBorders>
          </w:tcPr>
          <w:p w14:paraId="2BD00BA5" w14:textId="77777777" w:rsidR="008B4BD2" w:rsidRPr="00CB28E0" w:rsidRDefault="008B4BD2" w:rsidP="00196E5C">
            <w:pPr>
              <w:jc w:val="both"/>
              <w:rPr>
                <w:rFonts w:eastAsia="Calibri"/>
                <w:b/>
                <w:color w:val="000000"/>
                <w:sz w:val="20"/>
                <w:szCs w:val="20"/>
              </w:rPr>
            </w:pPr>
          </w:p>
        </w:tc>
      </w:tr>
    </w:tbl>
    <w:p w14:paraId="3EA7D980" w14:textId="77777777" w:rsidR="008B4BD2" w:rsidRPr="00CB28E0" w:rsidRDefault="008B4BD2" w:rsidP="008B4BD2">
      <w:pPr>
        <w:rPr>
          <w:rFonts w:eastAsia="Calibri"/>
        </w:rPr>
      </w:pPr>
    </w:p>
    <w:p w14:paraId="484FE847" w14:textId="77777777" w:rsidR="008B4BD2" w:rsidRPr="00CB28E0" w:rsidRDefault="008B4BD2" w:rsidP="008B4BD2">
      <w:pPr>
        <w:rPr>
          <w:rFonts w:eastAsia="Calibri"/>
        </w:rPr>
      </w:pPr>
    </w:p>
    <w:p w14:paraId="3C8ED165"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11B0D79A" w14:textId="77777777" w:rsidTr="00196E5C">
        <w:trPr>
          <w:trHeight w:val="458"/>
          <w:jc w:val="center"/>
        </w:trPr>
        <w:tc>
          <w:tcPr>
            <w:tcW w:w="11335" w:type="dxa"/>
            <w:gridSpan w:val="6"/>
            <w:shd w:val="clear" w:color="auto" w:fill="2F5496"/>
          </w:tcPr>
          <w:p w14:paraId="4E03F538"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lastRenderedPageBreak/>
              <w:t>Indicateur:</w:t>
            </w:r>
            <w:proofErr w:type="gramEnd"/>
            <w:r w:rsidRPr="00CB28E0">
              <w:rPr>
                <w:rFonts w:eastAsia="Calibri"/>
                <w:color w:val="FFFFFF"/>
              </w:rPr>
              <w:t xml:space="preserve"> 5.1 Le mécanisme de coordination sur les questions de genre à les capacités pour influencer les UN sur le GEEW</w:t>
            </w:r>
          </w:p>
        </w:tc>
        <w:tc>
          <w:tcPr>
            <w:tcW w:w="2268" w:type="dxa"/>
            <w:shd w:val="clear" w:color="auto" w:fill="2F5496"/>
          </w:tcPr>
          <w:p w14:paraId="08E343E8" w14:textId="77777777" w:rsidR="008B4BD2" w:rsidRPr="00CB28E0" w:rsidRDefault="008B4BD2" w:rsidP="00196E5C">
            <w:pPr>
              <w:rPr>
                <w:color w:val="FFFFFF"/>
              </w:rPr>
            </w:pPr>
            <w:r w:rsidRPr="00CB28E0">
              <w:rPr>
                <w:color w:val="FFFFFF"/>
              </w:rPr>
              <w:t>Notation :</w:t>
            </w:r>
          </w:p>
        </w:tc>
      </w:tr>
      <w:tr w:rsidR="008B4BD2" w:rsidRPr="00DC779F" w14:paraId="795CB97F" w14:textId="77777777" w:rsidTr="00196E5C">
        <w:trPr>
          <w:trHeight w:val="883"/>
          <w:jc w:val="center"/>
        </w:trPr>
        <w:tc>
          <w:tcPr>
            <w:tcW w:w="4248" w:type="dxa"/>
            <w:shd w:val="clear" w:color="auto" w:fill="E7E6E6"/>
          </w:tcPr>
          <w:p w14:paraId="484BEAE3" w14:textId="77777777" w:rsidR="008B4BD2" w:rsidRPr="00CB28E0" w:rsidRDefault="008B4BD2" w:rsidP="00196E5C">
            <w:pPr>
              <w:jc w:val="both"/>
              <w:rPr>
                <w:rFonts w:eastAsia="Calibri"/>
              </w:rPr>
            </w:pPr>
          </w:p>
          <w:p w14:paraId="237EEC4B"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573BCD5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2C406EA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3EE0AD91"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4C6F6B6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6978B63E"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56F46893"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4E6323" w14:paraId="6ADECB18" w14:textId="77777777" w:rsidTr="00196E5C">
        <w:trPr>
          <w:trHeight w:val="1740"/>
          <w:jc w:val="center"/>
        </w:trPr>
        <w:tc>
          <w:tcPr>
            <w:tcW w:w="4248" w:type="dxa"/>
            <w:tcBorders>
              <w:bottom w:val="single" w:sz="4" w:space="0" w:color="000000"/>
            </w:tcBorders>
            <w:shd w:val="clear" w:color="auto" w:fill="E7E6E6"/>
          </w:tcPr>
          <w:p w14:paraId="75454521" w14:textId="77777777" w:rsidR="008B4BD2" w:rsidRPr="00CB28E0" w:rsidRDefault="008B4BD2" w:rsidP="00196E5C">
            <w:pPr>
              <w:jc w:val="both"/>
              <w:rPr>
                <w:rFonts w:eastAsia="Calibri"/>
                <w:color w:val="000000"/>
              </w:rPr>
            </w:pPr>
            <w:r w:rsidRPr="00CB28E0">
              <w:rPr>
                <w:rFonts w:eastAsia="Calibri"/>
                <w:color w:val="000000"/>
              </w:rPr>
              <w:t xml:space="preserve">A. </w:t>
            </w:r>
            <w:r w:rsidRPr="00CB28E0">
              <w:rPr>
                <w:rFonts w:eastAsia="Calibri"/>
                <w:b/>
                <w:color w:val="000000"/>
              </w:rPr>
              <w:t>Un mécanisme de coordination pour l'égalité des genres est présidé par une HOA</w:t>
            </w:r>
          </w:p>
          <w:p w14:paraId="7D79F6E6"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4B01D5C2"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2453A" w14:textId="77777777" w:rsidR="008B4BD2" w:rsidRPr="00CB28E0" w:rsidRDefault="008B4BD2" w:rsidP="00196E5C">
            <w:pPr>
              <w:spacing w:before="240" w:after="240"/>
              <w:rPr>
                <w:sz w:val="20"/>
                <w:szCs w:val="20"/>
              </w:rPr>
            </w:pPr>
            <w:r w:rsidRPr="00CB28E0">
              <w:rPr>
                <w:sz w:val="20"/>
                <w:szCs w:val="20"/>
              </w:rPr>
              <w:t>Nommer un chef d’agence pour présider le GTGDH (Conseillère DH vice-présidente)</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AD67C10" w14:textId="77777777" w:rsidR="008B4BD2" w:rsidRPr="00CB28E0" w:rsidRDefault="008B4BD2" w:rsidP="00196E5C">
            <w:pPr>
              <w:spacing w:before="240" w:after="240"/>
              <w:rPr>
                <w:sz w:val="20"/>
                <w:szCs w:val="20"/>
              </w:rPr>
            </w:pPr>
            <w:r w:rsidRPr="00CB28E0">
              <w:rPr>
                <w:sz w:val="20"/>
                <w:szCs w:val="20"/>
              </w:rPr>
              <w:t>UNCT</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1626247"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6613048" w14:textId="77777777" w:rsidR="008B4BD2" w:rsidRPr="00CB28E0" w:rsidRDefault="008B4BD2" w:rsidP="00196E5C">
            <w:pPr>
              <w:spacing w:before="240" w:after="240"/>
              <w:rPr>
                <w:sz w:val="20"/>
                <w:szCs w:val="20"/>
              </w:rPr>
            </w:pPr>
            <w:r w:rsidRPr="00CB28E0">
              <w:rPr>
                <w:sz w:val="20"/>
                <w:szCs w:val="20"/>
              </w:rPr>
              <w:t>Décembre 2022</w:t>
            </w:r>
          </w:p>
        </w:tc>
        <w:tc>
          <w:tcPr>
            <w:tcW w:w="226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98628FA" w14:textId="77777777" w:rsidR="008B4BD2" w:rsidRPr="00CB28E0" w:rsidRDefault="008B4BD2" w:rsidP="00196E5C">
            <w:pPr>
              <w:spacing w:before="240" w:after="240"/>
              <w:rPr>
                <w:sz w:val="20"/>
                <w:szCs w:val="20"/>
              </w:rPr>
            </w:pPr>
            <w:r w:rsidRPr="00CB28E0">
              <w:rPr>
                <w:sz w:val="20"/>
                <w:szCs w:val="20"/>
              </w:rPr>
              <w:t xml:space="preserve"> </w:t>
            </w:r>
            <w:r w:rsidRPr="004E6323">
              <w:rPr>
                <w:sz w:val="20"/>
                <w:szCs w:val="20"/>
              </w:rPr>
              <w:t xml:space="preserve">Conformément aux orientations de l'UNSDG de mai 2021 et au </w:t>
            </w:r>
            <w:proofErr w:type="spellStart"/>
            <w:r>
              <w:rPr>
                <w:sz w:val="20"/>
                <w:szCs w:val="20"/>
              </w:rPr>
              <w:t>Scorecard</w:t>
            </w:r>
            <w:proofErr w:type="spellEnd"/>
            <w:r>
              <w:rPr>
                <w:sz w:val="20"/>
                <w:szCs w:val="20"/>
              </w:rPr>
              <w:t xml:space="preserve"> </w:t>
            </w:r>
            <w:r w:rsidRPr="004E6323">
              <w:rPr>
                <w:sz w:val="20"/>
                <w:szCs w:val="20"/>
              </w:rPr>
              <w:t>UNCT-SWAP, l'équipe de pays des Nations Unies peut augmenter les initiatives dans cette dimension.</w:t>
            </w:r>
          </w:p>
        </w:tc>
      </w:tr>
      <w:tr w:rsidR="008B4BD2" w:rsidRPr="00CB28E0" w14:paraId="3D6F0C14" w14:textId="77777777" w:rsidTr="00196E5C">
        <w:trPr>
          <w:trHeight w:val="757"/>
          <w:jc w:val="center"/>
        </w:trPr>
        <w:tc>
          <w:tcPr>
            <w:tcW w:w="4248" w:type="dxa"/>
            <w:tcBorders>
              <w:top w:val="single" w:sz="4" w:space="0" w:color="000000"/>
              <w:bottom w:val="single" w:sz="4" w:space="0" w:color="000000"/>
            </w:tcBorders>
            <w:shd w:val="clear" w:color="auto" w:fill="E7E6E6"/>
          </w:tcPr>
          <w:p w14:paraId="0022547B"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color w:val="000000"/>
              </w:rPr>
              <w:t>Le groupe a un mandat et un plan de travail annuel approuvé</w:t>
            </w:r>
          </w:p>
          <w:p w14:paraId="400F906E" w14:textId="77777777" w:rsidR="008B4BD2" w:rsidRPr="00CB28E0" w:rsidRDefault="008B4BD2" w:rsidP="00196E5C">
            <w:pPr>
              <w:pBdr>
                <w:top w:val="nil"/>
                <w:left w:val="nil"/>
                <w:bottom w:val="nil"/>
                <w:right w:val="nil"/>
                <w:between w:val="nil"/>
              </w:pBdr>
              <w:jc w:val="both"/>
              <w:rPr>
                <w:rFonts w:eastAsia="Calibri"/>
                <w:color w:val="000000"/>
              </w:rPr>
            </w:pPr>
          </w:p>
          <w:p w14:paraId="3024AA13"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099D622A"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5CB8EC4" w14:textId="77777777" w:rsidR="008B4BD2" w:rsidRPr="00CB28E0" w:rsidRDefault="008B4BD2" w:rsidP="00196E5C">
            <w:pPr>
              <w:spacing w:before="240" w:after="240"/>
              <w:rPr>
                <w:sz w:val="14"/>
                <w:szCs w:val="14"/>
              </w:rPr>
            </w:pPr>
            <w:r w:rsidRPr="00CB28E0">
              <w:rPr>
                <w:sz w:val="20"/>
                <w:szCs w:val="20"/>
              </w:rPr>
              <w:t xml:space="preserve">Mettre à jour les </w:t>
            </w:r>
            <w:proofErr w:type="spellStart"/>
            <w:r w:rsidRPr="00CB28E0">
              <w:rPr>
                <w:sz w:val="20"/>
                <w:szCs w:val="20"/>
              </w:rPr>
              <w:t>TdR</w:t>
            </w:r>
            <w:proofErr w:type="spellEnd"/>
            <w:r w:rsidRPr="00CB28E0">
              <w:rPr>
                <w:sz w:val="20"/>
                <w:szCs w:val="20"/>
              </w:rPr>
              <w:t xml:space="preserve"> du GTGDH</w:t>
            </w:r>
          </w:p>
          <w:p w14:paraId="1D30E72C" w14:textId="77777777" w:rsidR="008B4BD2" w:rsidRPr="00CB28E0" w:rsidRDefault="008B4BD2" w:rsidP="00196E5C">
            <w:pPr>
              <w:spacing w:before="240" w:after="240"/>
              <w:rPr>
                <w:sz w:val="20"/>
                <w:szCs w:val="20"/>
              </w:rPr>
            </w:pPr>
            <w:r w:rsidRPr="00CB28E0">
              <w:rPr>
                <w:sz w:val="20"/>
                <w:szCs w:val="20"/>
              </w:rPr>
              <w:t>Préparer un plan de travail pour le GTGDH en 2023 basé sur les résultats de l’évaluation des capacités des membres du GTGDH et les besoins de l’UNSDCF/processus par rapport au GEWE au pays.</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78214119" w14:textId="77777777" w:rsidR="008B4BD2" w:rsidRPr="00CB28E0" w:rsidRDefault="008B4BD2" w:rsidP="00196E5C">
            <w:pPr>
              <w:spacing w:before="240" w:after="240"/>
              <w:rPr>
                <w:sz w:val="20"/>
                <w:szCs w:val="20"/>
              </w:rPr>
            </w:pPr>
            <w:r w:rsidRPr="00CB28E0">
              <w:rPr>
                <w:sz w:val="20"/>
                <w:szCs w:val="20"/>
              </w:rPr>
              <w:t>GTGDH</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2ECB4C2D" w14:textId="77777777" w:rsidR="008B4BD2" w:rsidRPr="00CB28E0" w:rsidRDefault="008B4BD2" w:rsidP="00196E5C">
            <w:pPr>
              <w:spacing w:before="240" w:after="240"/>
              <w:rPr>
                <w:sz w:val="20"/>
                <w:szCs w:val="20"/>
              </w:rPr>
            </w:pPr>
            <w:r w:rsidRPr="00CB28E0">
              <w:rPr>
                <w:sz w:val="20"/>
                <w:szCs w:val="20"/>
              </w:rPr>
              <w:t xml:space="preserve"> Outil en ligne et soutient ONU Femmes.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483629FF" w14:textId="77777777" w:rsidR="008B4BD2" w:rsidRPr="00DC779F" w:rsidRDefault="008B4BD2" w:rsidP="00196E5C">
            <w:pPr>
              <w:spacing w:before="240" w:after="240"/>
              <w:rPr>
                <w:sz w:val="20"/>
                <w:szCs w:val="20"/>
              </w:rPr>
            </w:pPr>
            <w:r w:rsidRPr="00DC779F">
              <w:rPr>
                <w:sz w:val="20"/>
                <w:szCs w:val="20"/>
              </w:rPr>
              <w:t>Octobre 2022</w:t>
            </w:r>
          </w:p>
          <w:p w14:paraId="60F5F8B2" w14:textId="77777777" w:rsidR="008B4BD2" w:rsidRPr="00DC779F" w:rsidRDefault="008B4BD2" w:rsidP="00196E5C">
            <w:pPr>
              <w:spacing w:before="240" w:after="240"/>
              <w:rPr>
                <w:sz w:val="20"/>
                <w:szCs w:val="20"/>
              </w:rPr>
            </w:pPr>
            <w:r w:rsidRPr="00DC779F">
              <w:rPr>
                <w:sz w:val="20"/>
                <w:szCs w:val="20"/>
              </w:rPr>
              <w:t>Janvier 2023</w:t>
            </w:r>
          </w:p>
          <w:p w14:paraId="5752B56E" w14:textId="77777777" w:rsidR="008B4BD2" w:rsidRPr="00CB28E0" w:rsidRDefault="008B4BD2" w:rsidP="00196E5C">
            <w:pPr>
              <w:spacing w:before="240" w:after="240"/>
              <w:rPr>
                <w:sz w:val="20"/>
                <w:szCs w:val="20"/>
                <w:highlight w:val="yellow"/>
              </w:rPr>
            </w:pPr>
          </w:p>
          <w:p w14:paraId="1B0724F7" w14:textId="77777777" w:rsidR="008B4BD2" w:rsidRPr="00CB28E0" w:rsidRDefault="008B4BD2" w:rsidP="00196E5C">
            <w:pPr>
              <w:spacing w:before="240" w:after="240"/>
              <w:rPr>
                <w:sz w:val="20"/>
                <w:szCs w:val="20"/>
                <w:highlight w:val="yellow"/>
              </w:rPr>
            </w:pPr>
          </w:p>
          <w:p w14:paraId="7C21CFB3" w14:textId="77777777" w:rsidR="008B4BD2" w:rsidRPr="00CB28E0" w:rsidRDefault="008B4BD2" w:rsidP="00196E5C">
            <w:pPr>
              <w:spacing w:before="240" w:after="240"/>
              <w:rPr>
                <w:sz w:val="20"/>
                <w:szCs w:val="20"/>
                <w:highlight w:val="yellow"/>
              </w:rPr>
            </w:pP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3829FA2B" w14:textId="77777777" w:rsidR="008B4BD2" w:rsidRPr="00CB28E0" w:rsidRDefault="008B4BD2" w:rsidP="00196E5C">
            <w:pPr>
              <w:spacing w:before="240" w:after="240"/>
              <w:rPr>
                <w:sz w:val="20"/>
                <w:szCs w:val="20"/>
              </w:rPr>
            </w:pPr>
            <w:r w:rsidRPr="00CB28E0">
              <w:rPr>
                <w:sz w:val="20"/>
                <w:szCs w:val="20"/>
              </w:rPr>
              <w:t xml:space="preserve"> </w:t>
            </w:r>
          </w:p>
        </w:tc>
      </w:tr>
      <w:tr w:rsidR="008B4BD2" w:rsidRPr="00CB28E0" w14:paraId="50D71967" w14:textId="77777777" w:rsidTr="00196E5C">
        <w:trPr>
          <w:trHeight w:val="935"/>
          <w:jc w:val="center"/>
        </w:trPr>
        <w:tc>
          <w:tcPr>
            <w:tcW w:w="4248" w:type="dxa"/>
            <w:tcBorders>
              <w:top w:val="single" w:sz="4" w:space="0" w:color="000000"/>
              <w:bottom w:val="single" w:sz="4" w:space="0" w:color="000000"/>
            </w:tcBorders>
            <w:shd w:val="clear" w:color="auto" w:fill="E7E6E6"/>
          </w:tcPr>
          <w:p w14:paraId="682F278A" w14:textId="77777777" w:rsidR="008B4BD2" w:rsidRPr="00CB28E0" w:rsidRDefault="008B4BD2" w:rsidP="00196E5C">
            <w:pPr>
              <w:pBdr>
                <w:top w:val="nil"/>
                <w:left w:val="nil"/>
                <w:bottom w:val="nil"/>
                <w:right w:val="nil"/>
                <w:between w:val="nil"/>
              </w:pBdr>
              <w:jc w:val="both"/>
              <w:rPr>
                <w:rFonts w:eastAsia="Calibri"/>
              </w:rPr>
            </w:pPr>
            <w:r w:rsidRPr="00CB28E0">
              <w:rPr>
                <w:rFonts w:eastAsia="Calibri"/>
              </w:rPr>
              <w:lastRenderedPageBreak/>
              <w:t xml:space="preserve">C.    </w:t>
            </w:r>
            <w:r w:rsidRPr="00CB28E0">
              <w:rPr>
                <w:rFonts w:eastAsia="Calibri"/>
                <w:b/>
                <w:color w:val="000000"/>
              </w:rPr>
              <w:t>Les membres comprennent au moins 50 % de cadres supérieurs (P4 et plus ; CNO et plus)</w:t>
            </w:r>
          </w:p>
          <w:p w14:paraId="740CD5E3" w14:textId="77777777" w:rsidR="008B4BD2" w:rsidRPr="00CB28E0" w:rsidRDefault="008B4BD2" w:rsidP="00196E5C">
            <w:pPr>
              <w:pBdr>
                <w:top w:val="nil"/>
                <w:left w:val="nil"/>
                <w:bottom w:val="nil"/>
                <w:right w:val="nil"/>
                <w:between w:val="nil"/>
              </w:pBdr>
              <w:jc w:val="both"/>
              <w:rPr>
                <w:rFonts w:eastAsia="Calibri"/>
                <w:color w:val="000000"/>
                <w:u w:val="single"/>
              </w:rPr>
            </w:pPr>
          </w:p>
        </w:tc>
        <w:tc>
          <w:tcPr>
            <w:tcW w:w="850" w:type="dxa"/>
            <w:tcBorders>
              <w:top w:val="single" w:sz="4" w:space="0" w:color="000000"/>
              <w:bottom w:val="single" w:sz="4" w:space="0" w:color="000000"/>
            </w:tcBorders>
            <w:shd w:val="clear" w:color="auto" w:fill="E7E6E6"/>
          </w:tcPr>
          <w:p w14:paraId="2B764FDD"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4E2A86D" w14:textId="77777777" w:rsidR="008B4BD2" w:rsidRPr="00CB28E0" w:rsidRDefault="008B4BD2" w:rsidP="00196E5C">
            <w:pPr>
              <w:spacing w:before="240" w:after="240"/>
              <w:rPr>
                <w:sz w:val="20"/>
                <w:szCs w:val="20"/>
              </w:rPr>
            </w:pPr>
            <w:r w:rsidRPr="00CB28E0">
              <w:rPr>
                <w:sz w:val="20"/>
                <w:szCs w:val="20"/>
              </w:rPr>
              <w:t>Mettre à jour la liste de membres du groupe en demandant aux agences de nommer du staff au niveau NOC ou P4 et plus (si disponibles).</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366440F4" w14:textId="77777777" w:rsidR="008B4BD2" w:rsidRPr="00CB28E0" w:rsidRDefault="008B4BD2" w:rsidP="00196E5C">
            <w:pPr>
              <w:spacing w:before="240" w:after="240"/>
              <w:rPr>
                <w:sz w:val="20"/>
                <w:szCs w:val="20"/>
              </w:rPr>
            </w:pPr>
            <w:r w:rsidRPr="00CB28E0">
              <w:rPr>
                <w:sz w:val="20"/>
                <w:szCs w:val="20"/>
              </w:rPr>
              <w:t>Toutes les agences et sous le leadership de l’UNCT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3F1CA516"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48F60BAB" w14:textId="77777777" w:rsidR="008B4BD2" w:rsidRPr="00CB28E0" w:rsidRDefault="008B4BD2" w:rsidP="00196E5C">
            <w:pPr>
              <w:spacing w:before="240" w:after="240"/>
              <w:rPr>
                <w:sz w:val="20"/>
                <w:szCs w:val="20"/>
              </w:rPr>
            </w:pPr>
            <w:r w:rsidRPr="00CB28E0">
              <w:rPr>
                <w:sz w:val="20"/>
                <w:szCs w:val="20"/>
              </w:rPr>
              <w:t>Septembre 2022</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222A6E53" w14:textId="77777777" w:rsidR="008B4BD2" w:rsidRPr="00CB28E0" w:rsidRDefault="008B4BD2" w:rsidP="00196E5C">
            <w:pPr>
              <w:spacing w:before="240" w:after="240"/>
              <w:rPr>
                <w:sz w:val="20"/>
                <w:szCs w:val="20"/>
              </w:rPr>
            </w:pPr>
            <w:r w:rsidRPr="00CB28E0">
              <w:rPr>
                <w:sz w:val="20"/>
                <w:szCs w:val="20"/>
              </w:rPr>
              <w:t xml:space="preserve"> </w:t>
            </w:r>
          </w:p>
        </w:tc>
      </w:tr>
      <w:tr w:rsidR="008B4BD2" w:rsidRPr="004E6323" w14:paraId="0CE7D20B" w14:textId="77777777" w:rsidTr="00196E5C">
        <w:trPr>
          <w:trHeight w:val="935"/>
          <w:jc w:val="center"/>
        </w:trPr>
        <w:tc>
          <w:tcPr>
            <w:tcW w:w="4248" w:type="dxa"/>
            <w:tcBorders>
              <w:top w:val="single" w:sz="4" w:space="0" w:color="000000"/>
            </w:tcBorders>
            <w:shd w:val="clear" w:color="auto" w:fill="E7E6E6"/>
          </w:tcPr>
          <w:p w14:paraId="66F6678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rPr>
              <w:t xml:space="preserve">D. </w:t>
            </w:r>
            <w:r w:rsidRPr="00CB28E0">
              <w:rPr>
                <w:rFonts w:eastAsia="Calibri"/>
                <w:b/>
                <w:color w:val="000000"/>
              </w:rPr>
              <w:t>Le groupe a apporté une contribution importante à l’UNSDCF, notamment à l'analyse du pays, à la définition des priorités stratégiques, au cadre de résultats et au suivi et à l'évaluation</w:t>
            </w:r>
          </w:p>
          <w:p w14:paraId="15EF4B9D" w14:textId="77777777" w:rsidR="008B4BD2" w:rsidRPr="00CB28E0" w:rsidRDefault="008B4BD2" w:rsidP="00196E5C">
            <w:pPr>
              <w:pBdr>
                <w:top w:val="nil"/>
                <w:left w:val="nil"/>
                <w:bottom w:val="nil"/>
                <w:right w:val="nil"/>
                <w:between w:val="nil"/>
              </w:pBdr>
              <w:jc w:val="both"/>
              <w:rPr>
                <w:rFonts w:eastAsia="Calibri"/>
              </w:rPr>
            </w:pPr>
          </w:p>
        </w:tc>
        <w:tc>
          <w:tcPr>
            <w:tcW w:w="850" w:type="dxa"/>
            <w:tcBorders>
              <w:top w:val="single" w:sz="4" w:space="0" w:color="000000"/>
            </w:tcBorders>
            <w:shd w:val="clear" w:color="auto" w:fill="E7E6E6"/>
          </w:tcPr>
          <w:p w14:paraId="18349324" w14:textId="77777777" w:rsidR="008B4BD2" w:rsidRPr="00CB28E0" w:rsidRDefault="008B4BD2" w:rsidP="00196E5C">
            <w:pPr>
              <w:jc w:val="both"/>
              <w:rPr>
                <w:rFonts w:eastAsia="Calibri"/>
                <w:b/>
                <w:color w:val="000000"/>
              </w:rPr>
            </w:pPr>
            <w:r w:rsidRPr="00CB28E0">
              <w:rPr>
                <w:rFonts w:eastAsia="Calibri"/>
                <w:b/>
                <w:color w:val="000000"/>
              </w:rPr>
              <w:t>Non atteint</w:t>
            </w: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3FD7C09" w14:textId="77777777" w:rsidR="008B4BD2" w:rsidRPr="00CB28E0" w:rsidRDefault="008B4BD2" w:rsidP="00196E5C">
            <w:pPr>
              <w:spacing w:before="240" w:after="240"/>
              <w:rPr>
                <w:sz w:val="20"/>
                <w:szCs w:val="20"/>
              </w:rPr>
            </w:pPr>
            <w:r w:rsidRPr="00CB28E0">
              <w:rPr>
                <w:sz w:val="20"/>
                <w:szCs w:val="20"/>
              </w:rPr>
              <w:t xml:space="preserve">Impliquer le GTGDH dans le processus d’élaboration du prochain UNSDCF (rôle de conseil et d’assurance qualité de l’intégration du genre dans le CCA et l’UNSDCF, surtout le cadre de résultats) : définir calendrier de travail en coopération avec </w:t>
            </w:r>
            <w:proofErr w:type="spellStart"/>
            <w:r w:rsidRPr="00CB28E0">
              <w:rPr>
                <w:sz w:val="20"/>
                <w:szCs w:val="20"/>
              </w:rPr>
              <w:t>Task</w:t>
            </w:r>
            <w:proofErr w:type="spellEnd"/>
            <w:r w:rsidRPr="00CB28E0">
              <w:rPr>
                <w:sz w:val="20"/>
                <w:szCs w:val="20"/>
              </w:rPr>
              <w:t xml:space="preserve"> Force UNSDCF.</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1E8C2257" w14:textId="77777777" w:rsidR="008B4BD2" w:rsidRPr="00CB28E0" w:rsidRDefault="008B4BD2" w:rsidP="00196E5C">
            <w:pPr>
              <w:spacing w:before="240" w:after="240"/>
              <w:rPr>
                <w:sz w:val="20"/>
                <w:szCs w:val="20"/>
              </w:rPr>
            </w:pPr>
            <w:proofErr w:type="spellStart"/>
            <w:r w:rsidRPr="00CB28E0">
              <w:rPr>
                <w:sz w:val="20"/>
                <w:szCs w:val="20"/>
              </w:rPr>
              <w:t>Task</w:t>
            </w:r>
            <w:proofErr w:type="spellEnd"/>
            <w:r w:rsidRPr="00CB28E0">
              <w:rPr>
                <w:sz w:val="20"/>
                <w:szCs w:val="20"/>
              </w:rPr>
              <w:t xml:space="preserve"> Force UNSDCF</w:t>
            </w:r>
          </w:p>
          <w:p w14:paraId="010E1882" w14:textId="77777777" w:rsidR="008B4BD2" w:rsidRPr="00CB28E0" w:rsidRDefault="008B4BD2" w:rsidP="00196E5C">
            <w:pPr>
              <w:spacing w:before="240" w:after="240"/>
              <w:rPr>
                <w:sz w:val="20"/>
                <w:szCs w:val="20"/>
              </w:rPr>
            </w:pPr>
            <w:r w:rsidRPr="00CB28E0">
              <w:rPr>
                <w:sz w:val="20"/>
                <w:szCs w:val="20"/>
              </w:rPr>
              <w:t>GTGDH</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14CEEFD9"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61D40949" w14:textId="77777777" w:rsidR="008B4BD2" w:rsidRPr="00CB28E0" w:rsidRDefault="008B4BD2" w:rsidP="00196E5C">
            <w:pPr>
              <w:spacing w:before="240" w:after="240"/>
              <w:rPr>
                <w:sz w:val="20"/>
                <w:szCs w:val="20"/>
              </w:rPr>
            </w:pPr>
            <w:r w:rsidRPr="00CB28E0">
              <w:rPr>
                <w:sz w:val="20"/>
                <w:szCs w:val="20"/>
              </w:rPr>
              <w:t>Juin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1E75165E" w14:textId="77777777" w:rsidR="008B4BD2" w:rsidRPr="00CB28E0" w:rsidRDefault="008B4BD2" w:rsidP="00196E5C">
            <w:pPr>
              <w:spacing w:before="240" w:after="240"/>
              <w:rPr>
                <w:sz w:val="20"/>
                <w:szCs w:val="20"/>
              </w:rPr>
            </w:pPr>
            <w:r w:rsidRPr="00CB28E0">
              <w:rPr>
                <w:sz w:val="20"/>
                <w:szCs w:val="20"/>
              </w:rPr>
              <w:t xml:space="preserve"> </w:t>
            </w:r>
            <w:r w:rsidRPr="004E6323">
              <w:rPr>
                <w:sz w:val="20"/>
                <w:szCs w:val="20"/>
              </w:rPr>
              <w:t>Cela peut servir d'activité de renforcement des capacités pour toutes les équipes participant à l'élaboration de l'UNSDCF.</w:t>
            </w:r>
          </w:p>
        </w:tc>
      </w:tr>
    </w:tbl>
    <w:p w14:paraId="3471A4D2" w14:textId="77777777" w:rsidR="008B4BD2" w:rsidRPr="00CB28E0" w:rsidRDefault="008B4BD2" w:rsidP="008B4BD2">
      <w:pPr>
        <w:rPr>
          <w:rFonts w:eastAsia="Calibri"/>
        </w:rPr>
      </w:pPr>
    </w:p>
    <w:p w14:paraId="06CCE84E" w14:textId="77777777" w:rsidR="008B4BD2" w:rsidRPr="00CB28E0" w:rsidRDefault="008B4BD2" w:rsidP="008B4BD2">
      <w:pPr>
        <w:rPr>
          <w:rFonts w:eastAsia="Calibri"/>
        </w:rPr>
      </w:pPr>
    </w:p>
    <w:p w14:paraId="7DF8ADE8"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4B119C15" w14:textId="77777777" w:rsidTr="00196E5C">
        <w:trPr>
          <w:trHeight w:val="458"/>
          <w:jc w:val="center"/>
        </w:trPr>
        <w:tc>
          <w:tcPr>
            <w:tcW w:w="11335" w:type="dxa"/>
            <w:gridSpan w:val="6"/>
            <w:shd w:val="clear" w:color="auto" w:fill="2F5496"/>
          </w:tcPr>
          <w:p w14:paraId="4834989D"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5.2 Les </w:t>
            </w:r>
            <w:proofErr w:type="spellStart"/>
            <w:r w:rsidRPr="00CB28E0">
              <w:rPr>
                <w:rFonts w:eastAsia="Calibri"/>
                <w:color w:val="FFFFFF"/>
              </w:rPr>
              <w:t>UNs</w:t>
            </w:r>
            <w:proofErr w:type="spellEnd"/>
            <w:r w:rsidRPr="00CB28E0">
              <w:rPr>
                <w:rFonts w:eastAsia="Calibri"/>
                <w:color w:val="FFFFFF"/>
              </w:rPr>
              <w:t xml:space="preserve"> ont développées des capacités adéquates pour l’intégration de la dimension de genre</w:t>
            </w:r>
          </w:p>
        </w:tc>
        <w:tc>
          <w:tcPr>
            <w:tcW w:w="2268" w:type="dxa"/>
            <w:shd w:val="clear" w:color="auto" w:fill="2F5496"/>
          </w:tcPr>
          <w:p w14:paraId="24CF9847" w14:textId="77777777" w:rsidR="008B4BD2" w:rsidRPr="00CB28E0" w:rsidRDefault="008B4BD2" w:rsidP="00196E5C">
            <w:pPr>
              <w:rPr>
                <w:color w:val="FFFFFF"/>
              </w:rPr>
            </w:pPr>
            <w:r w:rsidRPr="00CB28E0">
              <w:rPr>
                <w:color w:val="FFFFFF"/>
              </w:rPr>
              <w:t>Notation :</w:t>
            </w:r>
          </w:p>
        </w:tc>
      </w:tr>
      <w:tr w:rsidR="008B4BD2" w:rsidRPr="00DC779F" w14:paraId="329726DE" w14:textId="77777777" w:rsidTr="00196E5C">
        <w:trPr>
          <w:trHeight w:val="883"/>
          <w:jc w:val="center"/>
        </w:trPr>
        <w:tc>
          <w:tcPr>
            <w:tcW w:w="4248" w:type="dxa"/>
            <w:shd w:val="clear" w:color="auto" w:fill="E7E6E6"/>
          </w:tcPr>
          <w:p w14:paraId="7D9DA59F" w14:textId="77777777" w:rsidR="008B4BD2" w:rsidRPr="00CB28E0" w:rsidRDefault="008B4BD2" w:rsidP="00196E5C">
            <w:pPr>
              <w:jc w:val="both"/>
              <w:rPr>
                <w:rFonts w:eastAsia="Calibri"/>
              </w:rPr>
            </w:pPr>
          </w:p>
          <w:p w14:paraId="23E7B65B"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0B4B82A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6ADEE520"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0408F4E4"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66A77078"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40929ACA"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53490023"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4E6323" w14:paraId="5CEB9F9C" w14:textId="77777777" w:rsidTr="00196E5C">
        <w:trPr>
          <w:trHeight w:val="600"/>
          <w:jc w:val="center"/>
        </w:trPr>
        <w:tc>
          <w:tcPr>
            <w:tcW w:w="4248" w:type="dxa"/>
            <w:tcBorders>
              <w:bottom w:val="single" w:sz="4" w:space="0" w:color="000000"/>
            </w:tcBorders>
            <w:shd w:val="clear" w:color="auto" w:fill="E7E6E6"/>
          </w:tcPr>
          <w:p w14:paraId="6BBAD88E" w14:textId="77777777" w:rsidR="008B4BD2" w:rsidRPr="00CB28E0" w:rsidRDefault="008B4BD2" w:rsidP="00196E5C">
            <w:pPr>
              <w:jc w:val="both"/>
              <w:rPr>
                <w:rFonts w:eastAsia="Calibri"/>
                <w:color w:val="000000"/>
              </w:rPr>
            </w:pPr>
            <w:r w:rsidRPr="00CB28E0">
              <w:rPr>
                <w:rFonts w:eastAsia="Calibri"/>
                <w:color w:val="000000"/>
              </w:rPr>
              <w:t xml:space="preserve">A. </w:t>
            </w:r>
            <w:r w:rsidRPr="00CB28E0">
              <w:rPr>
                <w:rFonts w:eastAsia="Calibri"/>
                <w:b/>
                <w:color w:val="000000"/>
              </w:rPr>
              <w:t>Au moins une importante activité interinstitutionnelle de renforcement des capacités en matière de genre pour le personnel des Nations unies a été menée au cours de l'année écoulée</w:t>
            </w:r>
          </w:p>
        </w:tc>
        <w:tc>
          <w:tcPr>
            <w:tcW w:w="850" w:type="dxa"/>
            <w:tcBorders>
              <w:bottom w:val="single" w:sz="4" w:space="0" w:color="000000"/>
            </w:tcBorders>
            <w:shd w:val="clear" w:color="auto" w:fill="E7E6E6"/>
          </w:tcPr>
          <w:p w14:paraId="7A12AB7B" w14:textId="77777777" w:rsidR="008B4BD2" w:rsidRPr="00CB28E0" w:rsidRDefault="008B4BD2" w:rsidP="00196E5C">
            <w:pPr>
              <w:jc w:val="both"/>
              <w:rPr>
                <w:rFonts w:eastAsia="Calibri"/>
                <w:b/>
                <w:color w:val="000000"/>
              </w:rPr>
            </w:pP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497D1A" w14:textId="77777777" w:rsidR="008B4BD2" w:rsidRPr="00CB28E0" w:rsidRDefault="008B4BD2" w:rsidP="00196E5C">
            <w:pPr>
              <w:spacing w:before="240" w:after="240"/>
              <w:rPr>
                <w:sz w:val="20"/>
                <w:szCs w:val="20"/>
              </w:rPr>
            </w:pPr>
            <w:r w:rsidRPr="00CB28E0">
              <w:rPr>
                <w:sz w:val="20"/>
                <w:szCs w:val="20"/>
              </w:rPr>
              <w:t>Dans le cadre du processus d’élaboration de l’UNSDCF :</w:t>
            </w:r>
          </w:p>
          <w:p w14:paraId="53512C2E" w14:textId="77777777" w:rsidR="008B4BD2" w:rsidRPr="00CB28E0" w:rsidRDefault="008B4BD2" w:rsidP="00196E5C">
            <w:pPr>
              <w:spacing w:before="240" w:after="240"/>
              <w:ind w:left="360" w:hanging="180"/>
              <w:rPr>
                <w:sz w:val="20"/>
                <w:szCs w:val="20"/>
              </w:rPr>
            </w:pPr>
            <w:r w:rsidRPr="00CB28E0">
              <w:rPr>
                <w:sz w:val="20"/>
                <w:szCs w:val="20"/>
              </w:rPr>
              <w:t>-</w:t>
            </w:r>
            <w:r w:rsidRPr="00CB28E0">
              <w:rPr>
                <w:sz w:val="14"/>
                <w:szCs w:val="14"/>
              </w:rPr>
              <w:t xml:space="preserve">    </w:t>
            </w:r>
            <w:r w:rsidRPr="00CB28E0">
              <w:rPr>
                <w:sz w:val="20"/>
                <w:szCs w:val="20"/>
              </w:rPr>
              <w:t>Organiser une formation sur le GEM</w:t>
            </w:r>
          </w:p>
          <w:p w14:paraId="6C18C377" w14:textId="77777777" w:rsidR="008B4BD2" w:rsidRPr="00CB28E0" w:rsidRDefault="008B4BD2" w:rsidP="00196E5C">
            <w:pPr>
              <w:spacing w:before="240" w:after="240"/>
              <w:ind w:left="360" w:hanging="180"/>
              <w:rPr>
                <w:sz w:val="20"/>
                <w:szCs w:val="20"/>
              </w:rPr>
            </w:pPr>
            <w:r w:rsidRPr="00CB28E0">
              <w:rPr>
                <w:sz w:val="20"/>
                <w:szCs w:val="20"/>
              </w:rPr>
              <w:t>-</w:t>
            </w:r>
            <w:r w:rsidRPr="00CB28E0">
              <w:rPr>
                <w:sz w:val="14"/>
                <w:szCs w:val="14"/>
              </w:rPr>
              <w:t xml:space="preserve">    </w:t>
            </w:r>
            <w:r w:rsidRPr="00CB28E0">
              <w:rPr>
                <w:sz w:val="20"/>
                <w:szCs w:val="20"/>
              </w:rPr>
              <w:t>Organiser une formation sur l’intégration du genre dans la programmation en consultation avec ONU Femmes.</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D0F9582" w14:textId="77777777" w:rsidR="008B4BD2" w:rsidRPr="008B4BD2" w:rsidRDefault="008B4BD2" w:rsidP="00196E5C">
            <w:pPr>
              <w:spacing w:before="240" w:after="240"/>
              <w:rPr>
                <w:sz w:val="20"/>
                <w:szCs w:val="20"/>
                <w:lang w:val="en-US"/>
              </w:rPr>
            </w:pPr>
            <w:r w:rsidRPr="008B4BD2">
              <w:rPr>
                <w:sz w:val="20"/>
                <w:szCs w:val="20"/>
                <w:lang w:val="en-US"/>
              </w:rPr>
              <w:t>Task Force UNSDCF / GTGDH/ ONU Femmes</w:t>
            </w:r>
          </w:p>
        </w:tc>
        <w:tc>
          <w:tcPr>
            <w:tcW w:w="127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9E757A5" w14:textId="77777777" w:rsidR="008B4BD2" w:rsidRPr="00CB28E0" w:rsidRDefault="008B4BD2" w:rsidP="00196E5C">
            <w:pPr>
              <w:spacing w:before="240" w:after="240"/>
              <w:rPr>
                <w:sz w:val="20"/>
                <w:szCs w:val="20"/>
              </w:rPr>
            </w:pPr>
            <w:r w:rsidRPr="00CB28E0">
              <w:rPr>
                <w:sz w:val="20"/>
                <w:szCs w:val="20"/>
              </w:rPr>
              <w:t>Formations par ONU Femmes (bureau régional)</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B1A305B" w14:textId="77777777" w:rsidR="008B4BD2" w:rsidRPr="00CB28E0" w:rsidRDefault="008B4BD2" w:rsidP="00196E5C">
            <w:pPr>
              <w:spacing w:before="240" w:after="240"/>
              <w:rPr>
                <w:sz w:val="20"/>
                <w:szCs w:val="20"/>
              </w:rPr>
            </w:pPr>
            <w:r w:rsidRPr="00CB28E0">
              <w:rPr>
                <w:sz w:val="20"/>
                <w:szCs w:val="20"/>
              </w:rPr>
              <w:t>Décembre 2022</w:t>
            </w:r>
          </w:p>
        </w:tc>
        <w:tc>
          <w:tcPr>
            <w:tcW w:w="226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6BDDD9D" w14:textId="77777777" w:rsidR="008B4BD2" w:rsidRPr="00CB28E0" w:rsidRDefault="008B4BD2" w:rsidP="00196E5C">
            <w:pPr>
              <w:spacing w:before="240" w:after="240"/>
              <w:rPr>
                <w:sz w:val="20"/>
                <w:szCs w:val="20"/>
              </w:rPr>
            </w:pPr>
            <w:r w:rsidRPr="00CB28E0">
              <w:rPr>
                <w:sz w:val="20"/>
                <w:szCs w:val="20"/>
              </w:rPr>
              <w:t xml:space="preserve"> </w:t>
            </w:r>
            <w:r w:rsidRPr="004E6323">
              <w:rPr>
                <w:sz w:val="20"/>
                <w:szCs w:val="20"/>
              </w:rPr>
              <w:t>Au début d'un nouveau cycle de l'UNSDCF, il sera important de s'assurer que les initiatives de renforcement des capacités sont planifiées.</w:t>
            </w:r>
          </w:p>
        </w:tc>
      </w:tr>
      <w:tr w:rsidR="008B4BD2" w:rsidRPr="004E6323" w14:paraId="1B3762D7" w14:textId="77777777" w:rsidTr="00196E5C">
        <w:trPr>
          <w:trHeight w:val="440"/>
          <w:jc w:val="center"/>
        </w:trPr>
        <w:tc>
          <w:tcPr>
            <w:tcW w:w="4248" w:type="dxa"/>
            <w:tcBorders>
              <w:top w:val="single" w:sz="4" w:space="0" w:color="000000"/>
              <w:bottom w:val="single" w:sz="4" w:space="0" w:color="000000"/>
            </w:tcBorders>
            <w:shd w:val="clear" w:color="auto" w:fill="E7E6E6"/>
          </w:tcPr>
          <w:p w14:paraId="5656F9C3" w14:textId="77777777" w:rsidR="008B4BD2" w:rsidRPr="00CB28E0" w:rsidRDefault="008B4BD2" w:rsidP="00196E5C">
            <w:pPr>
              <w:pBdr>
                <w:top w:val="nil"/>
                <w:left w:val="nil"/>
                <w:bottom w:val="nil"/>
                <w:right w:val="nil"/>
                <w:between w:val="nil"/>
              </w:pBdr>
              <w:tabs>
                <w:tab w:val="left" w:pos="810"/>
              </w:tabs>
              <w:jc w:val="both"/>
              <w:rPr>
                <w:rFonts w:eastAsia="Calibri"/>
                <w:color w:val="000000"/>
              </w:rPr>
            </w:pPr>
            <w:r w:rsidRPr="00CB28E0">
              <w:rPr>
                <w:rFonts w:eastAsia="Calibri"/>
                <w:color w:val="000000"/>
              </w:rPr>
              <w:t xml:space="preserve">B. </w:t>
            </w:r>
            <w:r w:rsidRPr="00CB28E0">
              <w:rPr>
                <w:rFonts w:eastAsia="Calibri"/>
                <w:color w:val="000000"/>
              </w:rPr>
              <w:tab/>
            </w:r>
            <w:r w:rsidRPr="00CB28E0">
              <w:rPr>
                <w:rFonts w:eastAsia="Calibri"/>
                <w:b/>
                <w:color w:val="000000"/>
              </w:rPr>
              <w:t>Un plan de développement des capacités basé sur une évaluation des capacités inter-agences est établi ou mis à jour au moins une fois par cycle de l’UNSDCF et les objectifs sont en bonne voie</w:t>
            </w:r>
          </w:p>
          <w:p w14:paraId="61B8A2BA" w14:textId="77777777" w:rsidR="008B4BD2" w:rsidRPr="00CB28E0" w:rsidRDefault="008B4BD2" w:rsidP="00196E5C">
            <w:pPr>
              <w:pBdr>
                <w:top w:val="nil"/>
                <w:left w:val="nil"/>
                <w:bottom w:val="nil"/>
                <w:right w:val="nil"/>
                <w:between w:val="nil"/>
              </w:pBdr>
              <w:jc w:val="both"/>
              <w:rPr>
                <w:rFonts w:eastAsia="Calibri"/>
                <w:color w:val="000000"/>
              </w:rPr>
            </w:pPr>
          </w:p>
          <w:p w14:paraId="0347A133"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6DFFDD05" w14:textId="77777777" w:rsidR="008B4BD2" w:rsidRPr="00CB28E0" w:rsidRDefault="008B4BD2" w:rsidP="00196E5C">
            <w:pPr>
              <w:jc w:val="both"/>
              <w:rPr>
                <w:rFonts w:eastAsia="Calibri"/>
                <w:b/>
                <w:color w:val="000000"/>
              </w:rPr>
            </w:pP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BCEEB34" w14:textId="77777777" w:rsidR="008B4BD2" w:rsidRPr="00CB28E0" w:rsidRDefault="008B4BD2" w:rsidP="00196E5C">
            <w:pPr>
              <w:spacing w:before="240" w:after="240"/>
              <w:rPr>
                <w:sz w:val="20"/>
                <w:szCs w:val="20"/>
              </w:rPr>
            </w:pPr>
            <w:r w:rsidRPr="00CB28E0">
              <w:rPr>
                <w:sz w:val="20"/>
                <w:szCs w:val="20"/>
              </w:rPr>
              <w:t>À l'aide de l'outil d'évaluation des capacités d'ONU Femmes, effectuer une évaluation en ligne des capacités des membres du GTGDH.</w:t>
            </w:r>
          </w:p>
          <w:p w14:paraId="1C21E0F7" w14:textId="77777777" w:rsidR="008B4BD2" w:rsidRPr="00CB28E0" w:rsidRDefault="008B4BD2" w:rsidP="00196E5C">
            <w:pPr>
              <w:spacing w:before="240" w:after="240"/>
              <w:rPr>
                <w:sz w:val="20"/>
                <w:szCs w:val="20"/>
              </w:rPr>
            </w:pPr>
            <w:r w:rsidRPr="00CB28E0">
              <w:rPr>
                <w:sz w:val="20"/>
                <w:szCs w:val="20"/>
              </w:rPr>
              <w:t>Établir un plan UNCT de développement de capacités basé sur une évaluation de capacités (pas plus de 3 formations).</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5AC02A9C" w14:textId="77777777" w:rsidR="008B4BD2" w:rsidRPr="00CB28E0" w:rsidRDefault="008B4BD2" w:rsidP="00196E5C">
            <w:pPr>
              <w:spacing w:before="240" w:after="240"/>
              <w:rPr>
                <w:sz w:val="20"/>
                <w:szCs w:val="20"/>
              </w:rPr>
            </w:pPr>
            <w:r w:rsidRPr="00CB28E0">
              <w:rPr>
                <w:sz w:val="20"/>
                <w:szCs w:val="20"/>
              </w:rPr>
              <w:t>GTGDH en collaboration avec le Groupe Ressources humains de l’OMT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192F9C6F"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5291082B" w14:textId="77777777" w:rsidR="008B4BD2" w:rsidRPr="00CB28E0" w:rsidRDefault="008B4BD2" w:rsidP="00196E5C">
            <w:pPr>
              <w:spacing w:before="240" w:after="240"/>
              <w:rPr>
                <w:sz w:val="20"/>
                <w:szCs w:val="20"/>
              </w:rPr>
            </w:pPr>
            <w:r w:rsidRPr="00CB28E0">
              <w:rPr>
                <w:sz w:val="20"/>
                <w:szCs w:val="20"/>
              </w:rPr>
              <w:t>Novembre 2022</w:t>
            </w:r>
          </w:p>
          <w:p w14:paraId="20F33C27" w14:textId="77777777" w:rsidR="008B4BD2" w:rsidRPr="00CB28E0" w:rsidRDefault="008B4BD2" w:rsidP="00196E5C">
            <w:pPr>
              <w:spacing w:before="240" w:after="240"/>
              <w:rPr>
                <w:sz w:val="20"/>
                <w:szCs w:val="20"/>
              </w:rPr>
            </w:pPr>
          </w:p>
          <w:p w14:paraId="2E57788A" w14:textId="77777777" w:rsidR="008B4BD2" w:rsidRPr="00CB28E0" w:rsidRDefault="008B4BD2" w:rsidP="00196E5C">
            <w:pPr>
              <w:spacing w:before="240" w:after="240"/>
              <w:rPr>
                <w:sz w:val="20"/>
                <w:szCs w:val="20"/>
              </w:rPr>
            </w:pPr>
          </w:p>
          <w:p w14:paraId="6CB80DD6" w14:textId="77777777" w:rsidR="008B4BD2" w:rsidRPr="00CB28E0" w:rsidRDefault="008B4BD2" w:rsidP="00196E5C">
            <w:pPr>
              <w:spacing w:before="240" w:after="240"/>
              <w:rPr>
                <w:sz w:val="20"/>
                <w:szCs w:val="20"/>
              </w:rPr>
            </w:pPr>
            <w:r w:rsidRPr="00CB28E0">
              <w:rPr>
                <w:sz w:val="20"/>
                <w:szCs w:val="20"/>
              </w:rPr>
              <w:t>Février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6BF7C46C" w14:textId="77777777" w:rsidR="008B4BD2" w:rsidRPr="00CB28E0" w:rsidRDefault="008B4BD2" w:rsidP="00196E5C">
            <w:pPr>
              <w:spacing w:before="240" w:after="240"/>
              <w:rPr>
                <w:sz w:val="20"/>
                <w:szCs w:val="20"/>
              </w:rPr>
            </w:pPr>
            <w:r w:rsidRPr="00CB28E0">
              <w:rPr>
                <w:sz w:val="20"/>
                <w:szCs w:val="20"/>
              </w:rPr>
              <w:t xml:space="preserve"> </w:t>
            </w:r>
            <w:r w:rsidRPr="004E6323">
              <w:rPr>
                <w:sz w:val="20"/>
                <w:szCs w:val="20"/>
              </w:rPr>
              <w:t>Cela aidera à combler les lacunes en matière de capacité et de sensibilisation du GTG.</w:t>
            </w:r>
          </w:p>
        </w:tc>
      </w:tr>
      <w:tr w:rsidR="008B4BD2" w:rsidRPr="004E6323" w14:paraId="71DF4C66" w14:textId="77777777" w:rsidTr="00196E5C">
        <w:trPr>
          <w:trHeight w:val="1727"/>
          <w:jc w:val="center"/>
        </w:trPr>
        <w:tc>
          <w:tcPr>
            <w:tcW w:w="4248" w:type="dxa"/>
            <w:tcBorders>
              <w:top w:val="single" w:sz="4" w:space="0" w:color="000000"/>
            </w:tcBorders>
            <w:shd w:val="clear" w:color="auto" w:fill="E7E6E6"/>
          </w:tcPr>
          <w:p w14:paraId="36D79278" w14:textId="77777777" w:rsidR="008B4BD2" w:rsidRPr="00CB28E0" w:rsidRDefault="008B4BD2" w:rsidP="00196E5C">
            <w:pPr>
              <w:pBdr>
                <w:top w:val="nil"/>
                <w:left w:val="nil"/>
                <w:bottom w:val="nil"/>
                <w:right w:val="nil"/>
                <w:between w:val="nil"/>
              </w:pBdr>
              <w:jc w:val="both"/>
              <w:rPr>
                <w:rFonts w:eastAsia="Calibri"/>
              </w:rPr>
            </w:pPr>
            <w:r w:rsidRPr="00CB28E0">
              <w:rPr>
                <w:rFonts w:eastAsia="Calibri"/>
              </w:rPr>
              <w:lastRenderedPageBreak/>
              <w:t xml:space="preserve">C.    </w:t>
            </w:r>
            <w:r w:rsidRPr="00CB28E0">
              <w:rPr>
                <w:rFonts w:eastAsia="Calibri"/>
                <w:b/>
                <w:color w:val="000000"/>
              </w:rPr>
              <w:t>Le matériel d'induction de l’UNCT comprend des engagements en matière d'égalité des sexes et d'autonomisation des femmes ainsi que les défis de développement connexes du pays</w:t>
            </w:r>
          </w:p>
        </w:tc>
        <w:tc>
          <w:tcPr>
            <w:tcW w:w="850" w:type="dxa"/>
            <w:tcBorders>
              <w:top w:val="single" w:sz="4" w:space="0" w:color="000000"/>
            </w:tcBorders>
            <w:shd w:val="clear" w:color="auto" w:fill="E7E6E6"/>
          </w:tcPr>
          <w:p w14:paraId="071AE08F" w14:textId="77777777" w:rsidR="008B4BD2" w:rsidRPr="00CB28E0" w:rsidRDefault="008B4BD2" w:rsidP="00196E5C">
            <w:pPr>
              <w:jc w:val="both"/>
              <w:rPr>
                <w:rFonts w:eastAsia="Calibri"/>
                <w:b/>
                <w:color w:val="000000"/>
              </w:rPr>
            </w:pPr>
          </w:p>
        </w:tc>
        <w:tc>
          <w:tcPr>
            <w:tcW w:w="25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D25950F" w14:textId="77777777" w:rsidR="008B4BD2" w:rsidRPr="00CB28E0" w:rsidRDefault="008B4BD2" w:rsidP="00196E5C">
            <w:pPr>
              <w:spacing w:before="240" w:after="240"/>
              <w:rPr>
                <w:sz w:val="20"/>
                <w:szCs w:val="20"/>
              </w:rPr>
            </w:pPr>
            <w:r w:rsidRPr="00CB28E0">
              <w:rPr>
                <w:sz w:val="20"/>
                <w:szCs w:val="20"/>
              </w:rPr>
              <w:t>Utiliser les résultats du CCA (avec intégration genre) pour informer un matériel d’induction pour les nouveaux membres du personnel.</w:t>
            </w:r>
          </w:p>
        </w:tc>
        <w:tc>
          <w:tcPr>
            <w:tcW w:w="1134" w:type="dxa"/>
            <w:tcBorders>
              <w:top w:val="nil"/>
              <w:left w:val="nil"/>
              <w:bottom w:val="single" w:sz="8" w:space="0" w:color="000000"/>
              <w:right w:val="single" w:sz="8" w:space="0" w:color="000000"/>
            </w:tcBorders>
            <w:tcMar>
              <w:top w:w="100" w:type="dxa"/>
              <w:left w:w="100" w:type="dxa"/>
              <w:bottom w:w="100" w:type="dxa"/>
              <w:right w:w="100" w:type="dxa"/>
            </w:tcMar>
          </w:tcPr>
          <w:p w14:paraId="15D42264" w14:textId="77777777" w:rsidR="008B4BD2" w:rsidRPr="00CB28E0" w:rsidRDefault="008B4BD2" w:rsidP="00196E5C">
            <w:pPr>
              <w:spacing w:before="240" w:after="240"/>
              <w:rPr>
                <w:sz w:val="20"/>
                <w:szCs w:val="20"/>
              </w:rPr>
            </w:pPr>
            <w:r w:rsidRPr="00CB28E0">
              <w:rPr>
                <w:sz w:val="20"/>
                <w:szCs w:val="20"/>
              </w:rPr>
              <w:t>GTGDH et UNCT</w:t>
            </w:r>
          </w:p>
        </w:tc>
        <w:tc>
          <w:tcPr>
            <w:tcW w:w="1276" w:type="dxa"/>
            <w:tcBorders>
              <w:top w:val="nil"/>
              <w:left w:val="nil"/>
              <w:bottom w:val="single" w:sz="8" w:space="0" w:color="000000"/>
              <w:right w:val="single" w:sz="8" w:space="0" w:color="000000"/>
            </w:tcBorders>
            <w:tcMar>
              <w:top w:w="100" w:type="dxa"/>
              <w:left w:w="100" w:type="dxa"/>
              <w:bottom w:w="100" w:type="dxa"/>
              <w:right w:w="100" w:type="dxa"/>
            </w:tcMar>
          </w:tcPr>
          <w:p w14:paraId="063803D0" w14:textId="77777777" w:rsidR="008B4BD2" w:rsidRPr="00CB28E0" w:rsidRDefault="008B4BD2" w:rsidP="00196E5C">
            <w:pPr>
              <w:spacing w:before="240" w:after="240"/>
              <w:rPr>
                <w:sz w:val="20"/>
                <w:szCs w:val="20"/>
              </w:rPr>
            </w:pPr>
            <w:r w:rsidRPr="00CB28E0">
              <w:rPr>
                <w:sz w:val="20"/>
                <w:szCs w:val="20"/>
              </w:rPr>
              <w:t xml:space="preserve"> </w:t>
            </w:r>
          </w:p>
        </w:tc>
        <w:tc>
          <w:tcPr>
            <w:tcW w:w="1275" w:type="dxa"/>
            <w:tcBorders>
              <w:top w:val="nil"/>
              <w:left w:val="nil"/>
              <w:bottom w:val="single" w:sz="8" w:space="0" w:color="000000"/>
              <w:right w:val="single" w:sz="8" w:space="0" w:color="000000"/>
            </w:tcBorders>
            <w:tcMar>
              <w:top w:w="100" w:type="dxa"/>
              <w:left w:w="100" w:type="dxa"/>
              <w:bottom w:w="100" w:type="dxa"/>
              <w:right w:w="100" w:type="dxa"/>
            </w:tcMar>
          </w:tcPr>
          <w:p w14:paraId="2DF6FFDB" w14:textId="77777777" w:rsidR="008B4BD2" w:rsidRPr="00CB28E0" w:rsidRDefault="008B4BD2" w:rsidP="00196E5C">
            <w:pPr>
              <w:spacing w:before="240" w:after="240"/>
              <w:rPr>
                <w:sz w:val="20"/>
                <w:szCs w:val="20"/>
              </w:rPr>
            </w:pPr>
            <w:r w:rsidRPr="00CB28E0">
              <w:rPr>
                <w:sz w:val="20"/>
                <w:szCs w:val="20"/>
              </w:rPr>
              <w:t>Juin 2023</w:t>
            </w:r>
          </w:p>
        </w:tc>
        <w:tc>
          <w:tcPr>
            <w:tcW w:w="2268" w:type="dxa"/>
            <w:tcBorders>
              <w:top w:val="nil"/>
              <w:left w:val="nil"/>
              <w:bottom w:val="single" w:sz="8" w:space="0" w:color="000000"/>
              <w:right w:val="single" w:sz="8" w:space="0" w:color="000000"/>
            </w:tcBorders>
            <w:tcMar>
              <w:top w:w="100" w:type="dxa"/>
              <w:left w:w="100" w:type="dxa"/>
              <w:bottom w:w="100" w:type="dxa"/>
              <w:right w:w="100" w:type="dxa"/>
            </w:tcMar>
          </w:tcPr>
          <w:p w14:paraId="77C23E5C" w14:textId="77777777" w:rsidR="008B4BD2" w:rsidRPr="00CB28E0" w:rsidRDefault="008B4BD2" w:rsidP="00196E5C">
            <w:pPr>
              <w:spacing w:before="240" w:after="240"/>
              <w:rPr>
                <w:sz w:val="20"/>
                <w:szCs w:val="20"/>
              </w:rPr>
            </w:pPr>
            <w:r w:rsidRPr="00CB28E0">
              <w:rPr>
                <w:sz w:val="20"/>
                <w:szCs w:val="20"/>
              </w:rPr>
              <w:t xml:space="preserve"> </w:t>
            </w:r>
            <w:r w:rsidRPr="004E6323">
              <w:rPr>
                <w:sz w:val="20"/>
                <w:szCs w:val="20"/>
              </w:rPr>
              <w:t>Veiller à ce que le nouveau personnel soit bien informé des problèmes de GEWE et comprenne leur importance.</w:t>
            </w:r>
          </w:p>
        </w:tc>
      </w:tr>
    </w:tbl>
    <w:p w14:paraId="1E7F6847" w14:textId="42CA5A73" w:rsidR="008B4BD2" w:rsidRPr="00CB28E0" w:rsidRDefault="008B4BD2" w:rsidP="008B4BD2">
      <w:pPr>
        <w:rPr>
          <w:rFonts w:eastAsia="Calibri"/>
        </w:rPr>
      </w:pPr>
    </w:p>
    <w:p w14:paraId="18D030E1" w14:textId="77777777"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73985F98" w14:textId="77777777" w:rsidTr="00196E5C">
        <w:trPr>
          <w:trHeight w:val="458"/>
          <w:jc w:val="center"/>
        </w:trPr>
        <w:tc>
          <w:tcPr>
            <w:tcW w:w="11335" w:type="dxa"/>
            <w:gridSpan w:val="6"/>
            <w:shd w:val="clear" w:color="auto" w:fill="2F5496"/>
          </w:tcPr>
          <w:p w14:paraId="05EFED5A" w14:textId="77777777" w:rsidR="008B4BD2" w:rsidRPr="00CB28E0" w:rsidRDefault="008B4BD2" w:rsidP="00196E5C">
            <w:pPr>
              <w:pBdr>
                <w:top w:val="nil"/>
                <w:left w:val="nil"/>
                <w:bottom w:val="nil"/>
                <w:right w:val="nil"/>
                <w:between w:val="nil"/>
              </w:pBdr>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6.1 Ressources</w:t>
            </w:r>
          </w:p>
        </w:tc>
        <w:tc>
          <w:tcPr>
            <w:tcW w:w="2268" w:type="dxa"/>
            <w:shd w:val="clear" w:color="auto" w:fill="2F5496"/>
          </w:tcPr>
          <w:p w14:paraId="60713F5B" w14:textId="77777777" w:rsidR="008B4BD2" w:rsidRPr="00CB28E0" w:rsidRDefault="008B4BD2" w:rsidP="00196E5C">
            <w:pPr>
              <w:rPr>
                <w:color w:val="FFFFFF"/>
              </w:rPr>
            </w:pPr>
            <w:r w:rsidRPr="00CB28E0">
              <w:rPr>
                <w:color w:val="FFFFFF"/>
              </w:rPr>
              <w:t>Notation :</w:t>
            </w:r>
          </w:p>
        </w:tc>
      </w:tr>
      <w:tr w:rsidR="008B4BD2" w:rsidRPr="00DC779F" w14:paraId="608D9FAA" w14:textId="77777777" w:rsidTr="00196E5C">
        <w:trPr>
          <w:trHeight w:val="883"/>
          <w:jc w:val="center"/>
        </w:trPr>
        <w:tc>
          <w:tcPr>
            <w:tcW w:w="4248" w:type="dxa"/>
            <w:shd w:val="clear" w:color="auto" w:fill="E7E6E6"/>
          </w:tcPr>
          <w:p w14:paraId="37984CBF" w14:textId="77777777" w:rsidR="008B4BD2" w:rsidRPr="00CB28E0" w:rsidRDefault="008B4BD2" w:rsidP="00196E5C">
            <w:pPr>
              <w:jc w:val="both"/>
              <w:rPr>
                <w:rFonts w:eastAsia="Calibri"/>
              </w:rPr>
            </w:pPr>
          </w:p>
          <w:p w14:paraId="68C4FF0B"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68794A05"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101999C8"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412D39B7"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7F0BF3D3"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0895D766"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77750D56"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21557B" w14:paraId="37A9F77C" w14:textId="77777777" w:rsidTr="00196E5C">
        <w:trPr>
          <w:trHeight w:val="80"/>
          <w:jc w:val="center"/>
        </w:trPr>
        <w:tc>
          <w:tcPr>
            <w:tcW w:w="4248" w:type="dxa"/>
            <w:tcBorders>
              <w:bottom w:val="single" w:sz="4" w:space="0" w:color="000000"/>
            </w:tcBorders>
            <w:shd w:val="clear" w:color="auto" w:fill="E7E6E6"/>
          </w:tcPr>
          <w:p w14:paraId="34332DAD" w14:textId="77777777" w:rsidR="008B4BD2" w:rsidRPr="00CB28E0" w:rsidRDefault="008B4BD2" w:rsidP="00196E5C">
            <w:pPr>
              <w:jc w:val="both"/>
              <w:rPr>
                <w:rFonts w:eastAsia="Calibri"/>
                <w:color w:val="000000"/>
              </w:rPr>
            </w:pPr>
            <w:r w:rsidRPr="00CB28E0">
              <w:rPr>
                <w:rFonts w:eastAsia="Calibri"/>
                <w:color w:val="000000"/>
              </w:rPr>
              <w:t xml:space="preserve">A. </w:t>
            </w:r>
            <w:r w:rsidRPr="00CB28E0">
              <w:rPr>
                <w:rFonts w:eastAsia="Calibri"/>
                <w:b/>
              </w:rPr>
              <w:t>L'équipe de pays des Nations unies a organisé au moins un événement de renforcement des capacités sur le marqueur "genre" au cours du cycle actuel de l’UNSDCF</w:t>
            </w:r>
          </w:p>
          <w:p w14:paraId="2A6C156C"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0F7EA655" w14:textId="77777777" w:rsidR="008B4BD2" w:rsidRPr="00CB28E0" w:rsidRDefault="008B4BD2" w:rsidP="00196E5C">
            <w:pPr>
              <w:jc w:val="both"/>
              <w:rPr>
                <w:rFonts w:eastAsia="Calibri"/>
                <w:b/>
                <w:color w:val="000000"/>
              </w:rPr>
            </w:pPr>
            <w:r w:rsidRPr="00CB28E0">
              <w:rPr>
                <w:rFonts w:eastAsia="Calibri"/>
                <w:b/>
                <w:color w:val="000000"/>
              </w:rPr>
              <w:t>Non</w:t>
            </w:r>
          </w:p>
        </w:tc>
        <w:tc>
          <w:tcPr>
            <w:tcW w:w="2552" w:type="dxa"/>
            <w:tcBorders>
              <w:bottom w:val="single" w:sz="4" w:space="0" w:color="000000"/>
            </w:tcBorders>
          </w:tcPr>
          <w:p w14:paraId="08BFB30B"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Mener la formation sur UNCT-SWAP et GEM et faire une estimation de ressources nécessaires pour atteindre au moins un ‘GEM 2’ pour les JWP. </w:t>
            </w:r>
          </w:p>
        </w:tc>
        <w:tc>
          <w:tcPr>
            <w:tcW w:w="1134" w:type="dxa"/>
            <w:tcBorders>
              <w:bottom w:val="single" w:sz="4" w:space="0" w:color="000000"/>
            </w:tcBorders>
          </w:tcPr>
          <w:p w14:paraId="3D446E42" w14:textId="77777777" w:rsidR="008B4BD2" w:rsidRPr="00CB28E0" w:rsidRDefault="008B4BD2" w:rsidP="00196E5C">
            <w:pPr>
              <w:jc w:val="both"/>
              <w:rPr>
                <w:bCs/>
                <w:sz w:val="20"/>
                <w:szCs w:val="20"/>
              </w:rPr>
            </w:pPr>
            <w:r w:rsidRPr="00CB28E0">
              <w:rPr>
                <w:bCs/>
                <w:sz w:val="20"/>
                <w:szCs w:val="20"/>
              </w:rPr>
              <w:t xml:space="preserve">BCR, </w:t>
            </w:r>
          </w:p>
          <w:p w14:paraId="0546BBD6" w14:textId="77777777" w:rsidR="008B4BD2" w:rsidRPr="00CB28E0" w:rsidRDefault="008B4BD2" w:rsidP="00196E5C">
            <w:pPr>
              <w:jc w:val="both"/>
              <w:rPr>
                <w:rFonts w:eastAsia="Calibri"/>
                <w:bCs/>
                <w:color w:val="000000"/>
                <w:sz w:val="20"/>
                <w:szCs w:val="20"/>
              </w:rPr>
            </w:pPr>
            <w:r w:rsidRPr="00CB28E0">
              <w:rPr>
                <w:bCs/>
                <w:sz w:val="20"/>
                <w:szCs w:val="20"/>
              </w:rPr>
              <w:t>ONU Femmes</w:t>
            </w:r>
          </w:p>
        </w:tc>
        <w:tc>
          <w:tcPr>
            <w:tcW w:w="1276" w:type="dxa"/>
            <w:tcBorders>
              <w:bottom w:val="single" w:sz="4" w:space="0" w:color="000000"/>
            </w:tcBorders>
          </w:tcPr>
          <w:p w14:paraId="05A0BCC3" w14:textId="77777777" w:rsidR="008B4BD2" w:rsidRPr="00CB28E0" w:rsidRDefault="008B4BD2" w:rsidP="00196E5C">
            <w:pPr>
              <w:jc w:val="both"/>
              <w:rPr>
                <w:rFonts w:eastAsia="Calibri"/>
                <w:bCs/>
                <w:color w:val="000000"/>
                <w:sz w:val="20"/>
                <w:szCs w:val="20"/>
              </w:rPr>
            </w:pPr>
          </w:p>
        </w:tc>
        <w:tc>
          <w:tcPr>
            <w:tcW w:w="1275" w:type="dxa"/>
            <w:tcBorders>
              <w:bottom w:val="single" w:sz="4" w:space="0" w:color="000000"/>
            </w:tcBorders>
          </w:tcPr>
          <w:p w14:paraId="02764B47"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Septembre 2022</w:t>
            </w:r>
          </w:p>
        </w:tc>
        <w:tc>
          <w:tcPr>
            <w:tcW w:w="2268" w:type="dxa"/>
            <w:tcBorders>
              <w:bottom w:val="single" w:sz="4" w:space="0" w:color="000000"/>
            </w:tcBorders>
          </w:tcPr>
          <w:p w14:paraId="0F328C62" w14:textId="77777777" w:rsidR="008B4BD2" w:rsidRDefault="008B4BD2" w:rsidP="00196E5C">
            <w:pPr>
              <w:jc w:val="both"/>
              <w:rPr>
                <w:rFonts w:eastAsia="Calibri"/>
                <w:bCs/>
                <w:color w:val="000000"/>
                <w:sz w:val="20"/>
                <w:szCs w:val="20"/>
              </w:rPr>
            </w:pPr>
            <w:r w:rsidRPr="0021557B">
              <w:rPr>
                <w:rFonts w:eastAsia="Calibri"/>
                <w:bCs/>
                <w:color w:val="000000"/>
                <w:sz w:val="20"/>
                <w:szCs w:val="20"/>
              </w:rPr>
              <w:t>L'utilisation du GEM comme mécanisme de suivi des dépenses financières soutiendra une programmation qui est systématiquement GEM2 ou GEM3.</w:t>
            </w:r>
          </w:p>
          <w:p w14:paraId="214037D0" w14:textId="77777777" w:rsidR="008B4BD2" w:rsidRPr="00CB28E0" w:rsidRDefault="008B4BD2" w:rsidP="00196E5C">
            <w:pPr>
              <w:jc w:val="both"/>
              <w:rPr>
                <w:rFonts w:eastAsia="Calibri"/>
                <w:bCs/>
                <w:color w:val="000000"/>
                <w:sz w:val="20"/>
                <w:szCs w:val="20"/>
              </w:rPr>
            </w:pPr>
          </w:p>
        </w:tc>
      </w:tr>
      <w:tr w:rsidR="008B4BD2" w:rsidRPr="0021557B" w14:paraId="61C8C367" w14:textId="77777777" w:rsidTr="00196E5C">
        <w:trPr>
          <w:trHeight w:val="757"/>
          <w:jc w:val="center"/>
        </w:trPr>
        <w:tc>
          <w:tcPr>
            <w:tcW w:w="4248" w:type="dxa"/>
            <w:tcBorders>
              <w:top w:val="single" w:sz="4" w:space="0" w:color="000000"/>
              <w:bottom w:val="single" w:sz="4" w:space="0" w:color="000000"/>
            </w:tcBorders>
            <w:shd w:val="clear" w:color="auto" w:fill="E7E6E6"/>
          </w:tcPr>
          <w:p w14:paraId="0E88307C"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color w:val="000000"/>
              </w:rPr>
              <w:t xml:space="preserve">B.  </w:t>
            </w:r>
            <w:r w:rsidRPr="00CB28E0">
              <w:rPr>
                <w:rFonts w:eastAsia="Calibri"/>
                <w:b/>
              </w:rPr>
              <w:t xml:space="preserve">L'équipe de pays des Nations unies a établi et atteint un objectif financier pour l'allocation de programmes en faveur de </w:t>
            </w:r>
            <w:r w:rsidRPr="00CB28E0">
              <w:rPr>
                <w:rFonts w:eastAsia="Calibri"/>
                <w:b/>
              </w:rPr>
              <w:lastRenderedPageBreak/>
              <w:t>l'égalité des sexes et de l'autonomisation des femmes</w:t>
            </w:r>
          </w:p>
          <w:p w14:paraId="19B8AFC2"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5D3B6D7B" w14:textId="77777777" w:rsidR="008B4BD2" w:rsidRPr="00CB28E0" w:rsidRDefault="008B4BD2" w:rsidP="00196E5C">
            <w:pPr>
              <w:jc w:val="both"/>
              <w:rPr>
                <w:rFonts w:eastAsia="Calibri"/>
                <w:b/>
                <w:color w:val="000000"/>
              </w:rPr>
            </w:pPr>
            <w:r w:rsidRPr="00CB28E0">
              <w:rPr>
                <w:rFonts w:eastAsia="Calibri"/>
                <w:b/>
                <w:color w:val="000000"/>
              </w:rPr>
              <w:lastRenderedPageBreak/>
              <w:t>Non</w:t>
            </w:r>
          </w:p>
        </w:tc>
        <w:tc>
          <w:tcPr>
            <w:tcW w:w="2552" w:type="dxa"/>
            <w:tcBorders>
              <w:top w:val="single" w:sz="4" w:space="0" w:color="000000"/>
              <w:bottom w:val="single" w:sz="4" w:space="0" w:color="000000"/>
            </w:tcBorders>
          </w:tcPr>
          <w:p w14:paraId="4BE3F6E0"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Fixer un objectif sur l’allocation de ressources en matière de genre dans le nouveau UNSDCF. </w:t>
            </w:r>
          </w:p>
          <w:p w14:paraId="0382DE7F" w14:textId="77777777" w:rsidR="008B4BD2" w:rsidRPr="00CB28E0" w:rsidRDefault="008B4BD2" w:rsidP="00196E5C">
            <w:pPr>
              <w:jc w:val="both"/>
              <w:rPr>
                <w:rFonts w:eastAsia="Calibri"/>
                <w:bCs/>
                <w:color w:val="000000"/>
                <w:sz w:val="20"/>
                <w:szCs w:val="20"/>
              </w:rPr>
            </w:pPr>
          </w:p>
          <w:p w14:paraId="4E9E6FEC" w14:textId="77777777" w:rsidR="008B4BD2" w:rsidRPr="00CB28E0" w:rsidRDefault="008B4BD2" w:rsidP="00196E5C">
            <w:pPr>
              <w:rPr>
                <w:rFonts w:eastAsia="Calibri"/>
                <w:bCs/>
                <w:color w:val="000000"/>
                <w:sz w:val="20"/>
                <w:szCs w:val="20"/>
              </w:rPr>
            </w:pPr>
            <w:r w:rsidRPr="00CB28E0">
              <w:rPr>
                <w:rFonts w:eastAsia="Calibri"/>
                <w:bCs/>
                <w:color w:val="000000"/>
                <w:sz w:val="20"/>
                <w:szCs w:val="20"/>
              </w:rPr>
              <w:t xml:space="preserve">Inclure l’évaluation des dépenses en faveur de l’égalité des sexes et de l’autonomisation des femmes lors de revue annuelle de l’UNCT </w:t>
            </w:r>
          </w:p>
        </w:tc>
        <w:tc>
          <w:tcPr>
            <w:tcW w:w="1134" w:type="dxa"/>
            <w:tcBorders>
              <w:top w:val="single" w:sz="4" w:space="0" w:color="000000"/>
              <w:bottom w:val="single" w:sz="4" w:space="0" w:color="000000"/>
            </w:tcBorders>
          </w:tcPr>
          <w:p w14:paraId="2F389D02" w14:textId="77777777" w:rsidR="008B4BD2" w:rsidRPr="00CB28E0" w:rsidRDefault="008B4BD2" w:rsidP="00196E5C">
            <w:pPr>
              <w:jc w:val="both"/>
              <w:rPr>
                <w:bCs/>
                <w:sz w:val="20"/>
                <w:szCs w:val="20"/>
              </w:rPr>
            </w:pPr>
            <w:r w:rsidRPr="00CB28E0">
              <w:rPr>
                <w:bCs/>
                <w:sz w:val="20"/>
                <w:szCs w:val="20"/>
              </w:rPr>
              <w:lastRenderedPageBreak/>
              <w:t>PMT</w:t>
            </w:r>
          </w:p>
          <w:p w14:paraId="29EC1B43" w14:textId="77777777" w:rsidR="008B4BD2" w:rsidRPr="00CB28E0" w:rsidRDefault="008B4BD2" w:rsidP="00196E5C">
            <w:pPr>
              <w:jc w:val="both"/>
              <w:rPr>
                <w:bCs/>
                <w:sz w:val="20"/>
                <w:szCs w:val="20"/>
              </w:rPr>
            </w:pPr>
          </w:p>
          <w:p w14:paraId="61DEA265" w14:textId="77777777" w:rsidR="008B4BD2" w:rsidRPr="00CB28E0" w:rsidRDefault="008B4BD2" w:rsidP="00196E5C">
            <w:pPr>
              <w:jc w:val="both"/>
              <w:rPr>
                <w:bCs/>
                <w:sz w:val="20"/>
                <w:szCs w:val="20"/>
              </w:rPr>
            </w:pPr>
          </w:p>
          <w:p w14:paraId="3508DA5A" w14:textId="77777777" w:rsidR="008B4BD2" w:rsidRPr="00CB28E0" w:rsidRDefault="008B4BD2" w:rsidP="00196E5C">
            <w:pPr>
              <w:jc w:val="both"/>
              <w:rPr>
                <w:bCs/>
                <w:sz w:val="20"/>
                <w:szCs w:val="20"/>
              </w:rPr>
            </w:pPr>
          </w:p>
          <w:p w14:paraId="2FAD8A7C" w14:textId="77777777" w:rsidR="008B4BD2" w:rsidRPr="00CB28E0" w:rsidRDefault="008B4BD2" w:rsidP="00196E5C">
            <w:pPr>
              <w:jc w:val="both"/>
              <w:rPr>
                <w:bCs/>
                <w:sz w:val="20"/>
                <w:szCs w:val="20"/>
              </w:rPr>
            </w:pPr>
          </w:p>
          <w:p w14:paraId="2FA67E15" w14:textId="77777777" w:rsidR="008B4BD2" w:rsidRPr="00CB28E0" w:rsidRDefault="008B4BD2" w:rsidP="00196E5C">
            <w:pPr>
              <w:jc w:val="both"/>
              <w:rPr>
                <w:rFonts w:eastAsia="Calibri"/>
                <w:bCs/>
                <w:color w:val="000000"/>
                <w:sz w:val="20"/>
                <w:szCs w:val="20"/>
              </w:rPr>
            </w:pPr>
            <w:r w:rsidRPr="00CB28E0">
              <w:rPr>
                <w:bCs/>
                <w:sz w:val="20"/>
                <w:szCs w:val="20"/>
              </w:rPr>
              <w:t>UNCT</w:t>
            </w:r>
          </w:p>
        </w:tc>
        <w:tc>
          <w:tcPr>
            <w:tcW w:w="1276" w:type="dxa"/>
            <w:tcBorders>
              <w:top w:val="single" w:sz="4" w:space="0" w:color="000000"/>
              <w:bottom w:val="single" w:sz="4" w:space="0" w:color="000000"/>
            </w:tcBorders>
          </w:tcPr>
          <w:p w14:paraId="213FA69A" w14:textId="77777777" w:rsidR="008B4BD2" w:rsidRPr="00CB28E0" w:rsidRDefault="008B4BD2" w:rsidP="00196E5C">
            <w:pPr>
              <w:jc w:val="both"/>
              <w:rPr>
                <w:rFonts w:eastAsia="Calibri"/>
                <w:bCs/>
                <w:color w:val="000000"/>
                <w:sz w:val="20"/>
                <w:szCs w:val="20"/>
              </w:rPr>
            </w:pPr>
          </w:p>
        </w:tc>
        <w:tc>
          <w:tcPr>
            <w:tcW w:w="1275" w:type="dxa"/>
            <w:tcBorders>
              <w:top w:val="single" w:sz="4" w:space="0" w:color="000000"/>
              <w:bottom w:val="single" w:sz="4" w:space="0" w:color="000000"/>
            </w:tcBorders>
          </w:tcPr>
          <w:p w14:paraId="21E7138D" w14:textId="77777777" w:rsidR="008B4BD2" w:rsidRPr="00CB28E0" w:rsidRDefault="008B4BD2" w:rsidP="00196E5C">
            <w:pPr>
              <w:jc w:val="both"/>
              <w:rPr>
                <w:rFonts w:eastAsia="Calibri"/>
                <w:bCs/>
                <w:color w:val="000000"/>
                <w:sz w:val="20"/>
                <w:szCs w:val="20"/>
              </w:rPr>
            </w:pPr>
            <w:r w:rsidRPr="00CB28E0">
              <w:rPr>
                <w:bCs/>
                <w:sz w:val="20"/>
                <w:szCs w:val="20"/>
              </w:rPr>
              <w:t>Décembre 2022</w:t>
            </w:r>
          </w:p>
        </w:tc>
        <w:tc>
          <w:tcPr>
            <w:tcW w:w="2268" w:type="dxa"/>
            <w:tcBorders>
              <w:top w:val="single" w:sz="4" w:space="0" w:color="000000"/>
              <w:bottom w:val="single" w:sz="4" w:space="0" w:color="000000"/>
            </w:tcBorders>
          </w:tcPr>
          <w:p w14:paraId="38E5C524" w14:textId="77777777" w:rsidR="008B4BD2" w:rsidRPr="00CB28E0" w:rsidRDefault="008B4BD2" w:rsidP="00196E5C">
            <w:pPr>
              <w:jc w:val="both"/>
              <w:rPr>
                <w:rFonts w:eastAsia="Calibri"/>
                <w:bCs/>
                <w:color w:val="000000"/>
                <w:sz w:val="20"/>
                <w:szCs w:val="20"/>
              </w:rPr>
            </w:pPr>
            <w:r w:rsidRPr="0021557B">
              <w:rPr>
                <w:rFonts w:eastAsia="Calibri"/>
                <w:bCs/>
                <w:color w:val="000000"/>
                <w:sz w:val="20"/>
                <w:szCs w:val="20"/>
              </w:rPr>
              <w:t xml:space="preserve">Fixer une cible peut aider à orienter l'équipe de pays des Nations Unies vers un objectif de </w:t>
            </w:r>
            <w:r w:rsidRPr="0021557B">
              <w:rPr>
                <w:rFonts w:eastAsia="Calibri"/>
                <w:bCs/>
                <w:color w:val="000000"/>
                <w:sz w:val="20"/>
                <w:szCs w:val="20"/>
              </w:rPr>
              <w:lastRenderedPageBreak/>
              <w:t>dépenses financières envers GEWE</w:t>
            </w:r>
          </w:p>
        </w:tc>
      </w:tr>
    </w:tbl>
    <w:p w14:paraId="256637A6" w14:textId="22BE084B" w:rsidR="008B4BD2" w:rsidRPr="00CB28E0" w:rsidRDefault="008B4BD2" w:rsidP="008B4BD2">
      <w:pPr>
        <w:rPr>
          <w:rFonts w:eastAsia="Calibri"/>
        </w:rPr>
      </w:pPr>
    </w:p>
    <w:tbl>
      <w:tblPr>
        <w:tblW w:w="136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850"/>
        <w:gridCol w:w="2552"/>
        <w:gridCol w:w="1134"/>
        <w:gridCol w:w="1276"/>
        <w:gridCol w:w="1275"/>
        <w:gridCol w:w="2268"/>
      </w:tblGrid>
      <w:tr w:rsidR="008B4BD2" w:rsidRPr="00CB28E0" w14:paraId="7B8633F7" w14:textId="77777777" w:rsidTr="00196E5C">
        <w:trPr>
          <w:trHeight w:val="458"/>
          <w:jc w:val="center"/>
        </w:trPr>
        <w:tc>
          <w:tcPr>
            <w:tcW w:w="11335" w:type="dxa"/>
            <w:gridSpan w:val="6"/>
            <w:shd w:val="clear" w:color="auto" w:fill="2F5496"/>
          </w:tcPr>
          <w:p w14:paraId="5D71917A" w14:textId="77777777" w:rsidR="008B4BD2" w:rsidRPr="00CB28E0" w:rsidRDefault="008B4BD2" w:rsidP="00196E5C">
            <w:pPr>
              <w:pBdr>
                <w:top w:val="nil"/>
                <w:left w:val="nil"/>
                <w:bottom w:val="nil"/>
                <w:right w:val="nil"/>
                <w:between w:val="nil"/>
              </w:pBdr>
              <w:tabs>
                <w:tab w:val="left" w:pos="1890"/>
              </w:tabs>
              <w:jc w:val="both"/>
              <w:rPr>
                <w:rFonts w:eastAsia="Calibri"/>
                <w:color w:val="FFFFFF"/>
                <w:sz w:val="20"/>
                <w:szCs w:val="20"/>
              </w:rPr>
            </w:pPr>
            <w:proofErr w:type="gramStart"/>
            <w:r w:rsidRPr="00CB28E0">
              <w:rPr>
                <w:rFonts w:eastAsia="Calibri"/>
                <w:color w:val="FFFFFF"/>
              </w:rPr>
              <w:t>Indicateur:</w:t>
            </w:r>
            <w:proofErr w:type="gramEnd"/>
            <w:r w:rsidRPr="00CB28E0">
              <w:rPr>
                <w:rFonts w:eastAsia="Calibri"/>
                <w:color w:val="FFFFFF"/>
              </w:rPr>
              <w:t xml:space="preserve">  7.1 Résultats de GEEW</w:t>
            </w:r>
          </w:p>
        </w:tc>
        <w:tc>
          <w:tcPr>
            <w:tcW w:w="2268" w:type="dxa"/>
            <w:shd w:val="clear" w:color="auto" w:fill="2F5496"/>
          </w:tcPr>
          <w:p w14:paraId="68E6DBAC" w14:textId="77777777" w:rsidR="008B4BD2" w:rsidRPr="00CB28E0" w:rsidRDefault="008B4BD2" w:rsidP="00196E5C">
            <w:pPr>
              <w:rPr>
                <w:color w:val="FFFFFF"/>
              </w:rPr>
            </w:pPr>
            <w:r w:rsidRPr="00CB28E0">
              <w:rPr>
                <w:color w:val="FFFFFF"/>
              </w:rPr>
              <w:t>Notation :</w:t>
            </w:r>
          </w:p>
        </w:tc>
      </w:tr>
      <w:tr w:rsidR="008B4BD2" w:rsidRPr="00DC779F" w14:paraId="5BC93DAD" w14:textId="77777777" w:rsidTr="00196E5C">
        <w:trPr>
          <w:trHeight w:val="883"/>
          <w:jc w:val="center"/>
        </w:trPr>
        <w:tc>
          <w:tcPr>
            <w:tcW w:w="4248" w:type="dxa"/>
            <w:shd w:val="clear" w:color="auto" w:fill="E7E6E6"/>
          </w:tcPr>
          <w:p w14:paraId="66848CCE" w14:textId="77777777" w:rsidR="008B4BD2" w:rsidRPr="00CB28E0" w:rsidRDefault="008B4BD2" w:rsidP="00196E5C">
            <w:pPr>
              <w:jc w:val="both"/>
              <w:rPr>
                <w:rFonts w:eastAsia="Calibri"/>
              </w:rPr>
            </w:pPr>
          </w:p>
          <w:p w14:paraId="061AA144" w14:textId="77777777" w:rsidR="008B4BD2" w:rsidRPr="00CB28E0" w:rsidRDefault="008B4BD2" w:rsidP="00196E5C">
            <w:pPr>
              <w:pBdr>
                <w:top w:val="nil"/>
                <w:left w:val="nil"/>
                <w:bottom w:val="nil"/>
                <w:right w:val="nil"/>
                <w:between w:val="nil"/>
              </w:pBdr>
              <w:jc w:val="both"/>
              <w:rPr>
                <w:rFonts w:eastAsia="Calibri"/>
                <w:color w:val="000000"/>
              </w:rPr>
            </w:pPr>
            <w:r w:rsidRPr="00CB28E0">
              <w:rPr>
                <w:rFonts w:eastAsia="Calibri"/>
                <w:b/>
                <w:color w:val="000000"/>
              </w:rPr>
              <w:t>Critères</w:t>
            </w:r>
          </w:p>
        </w:tc>
        <w:tc>
          <w:tcPr>
            <w:tcW w:w="850" w:type="dxa"/>
            <w:shd w:val="clear" w:color="auto" w:fill="E7E6E6"/>
          </w:tcPr>
          <w:p w14:paraId="46A96CCB"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Atteint/non atteint</w:t>
            </w:r>
          </w:p>
        </w:tc>
        <w:tc>
          <w:tcPr>
            <w:tcW w:w="2552" w:type="dxa"/>
            <w:shd w:val="clear" w:color="auto" w:fill="ACB9CA"/>
          </w:tcPr>
          <w:p w14:paraId="6CBF7F56"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Action</w:t>
            </w:r>
          </w:p>
        </w:tc>
        <w:tc>
          <w:tcPr>
            <w:tcW w:w="1134" w:type="dxa"/>
            <w:shd w:val="clear" w:color="auto" w:fill="ACB9CA"/>
          </w:tcPr>
          <w:p w14:paraId="0984ED0C"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rPr>
              <w:t>Responsabilité</w:t>
            </w:r>
          </w:p>
        </w:tc>
        <w:tc>
          <w:tcPr>
            <w:tcW w:w="1276" w:type="dxa"/>
            <w:shd w:val="clear" w:color="auto" w:fill="ACB9CA"/>
          </w:tcPr>
          <w:p w14:paraId="4B86A0ED"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Ressources requises et source</w:t>
            </w:r>
          </w:p>
        </w:tc>
        <w:tc>
          <w:tcPr>
            <w:tcW w:w="1275" w:type="dxa"/>
            <w:shd w:val="clear" w:color="auto" w:fill="ACB9CA"/>
          </w:tcPr>
          <w:p w14:paraId="06D88D73" w14:textId="77777777" w:rsidR="008B4BD2" w:rsidRPr="00CB28E0" w:rsidRDefault="008B4BD2" w:rsidP="00196E5C">
            <w:pPr>
              <w:pBdr>
                <w:top w:val="nil"/>
                <w:left w:val="nil"/>
                <w:bottom w:val="nil"/>
                <w:right w:val="nil"/>
                <w:between w:val="nil"/>
              </w:pBdr>
              <w:jc w:val="both"/>
              <w:rPr>
                <w:rFonts w:eastAsia="Calibri"/>
                <w:b/>
                <w:color w:val="000000"/>
              </w:rPr>
            </w:pPr>
            <w:r w:rsidRPr="00CB28E0">
              <w:rPr>
                <w:rFonts w:eastAsia="Calibri"/>
                <w:b/>
                <w:color w:val="000000"/>
                <w:sz w:val="20"/>
                <w:szCs w:val="20"/>
              </w:rPr>
              <w:t>Calendrier</w:t>
            </w:r>
          </w:p>
        </w:tc>
        <w:tc>
          <w:tcPr>
            <w:tcW w:w="2268" w:type="dxa"/>
            <w:shd w:val="clear" w:color="auto" w:fill="ACB9CA"/>
          </w:tcPr>
          <w:p w14:paraId="3CB73717" w14:textId="77777777" w:rsidR="008B4BD2" w:rsidRPr="00CB28E0" w:rsidRDefault="008B4BD2" w:rsidP="00196E5C">
            <w:pPr>
              <w:rPr>
                <w:b/>
              </w:rPr>
            </w:pPr>
            <w:r w:rsidRPr="00CB28E0">
              <w:t xml:space="preserve">Explication et liens avec le </w:t>
            </w:r>
            <w:proofErr w:type="spellStart"/>
            <w:r w:rsidRPr="00CB28E0">
              <w:t>Scorecard</w:t>
            </w:r>
            <w:proofErr w:type="spellEnd"/>
          </w:p>
        </w:tc>
      </w:tr>
      <w:tr w:rsidR="008B4BD2" w:rsidRPr="0021557B" w14:paraId="69051CC5" w14:textId="77777777" w:rsidTr="00196E5C">
        <w:trPr>
          <w:trHeight w:val="1740"/>
          <w:jc w:val="center"/>
        </w:trPr>
        <w:tc>
          <w:tcPr>
            <w:tcW w:w="4248" w:type="dxa"/>
            <w:tcBorders>
              <w:bottom w:val="single" w:sz="4" w:space="0" w:color="000000"/>
            </w:tcBorders>
            <w:shd w:val="clear" w:color="auto" w:fill="E7E6E6"/>
          </w:tcPr>
          <w:p w14:paraId="52500B42" w14:textId="77777777" w:rsidR="008B4BD2" w:rsidRPr="00CB28E0" w:rsidRDefault="008B4BD2" w:rsidP="00196E5C">
            <w:pPr>
              <w:jc w:val="both"/>
              <w:rPr>
                <w:rFonts w:eastAsia="Calibri"/>
                <w:color w:val="000000"/>
              </w:rPr>
            </w:pPr>
            <w:r w:rsidRPr="00CB28E0">
              <w:rPr>
                <w:rFonts w:eastAsia="Calibri"/>
                <w:color w:val="000000"/>
              </w:rPr>
              <w:t xml:space="preserve">A. </w:t>
            </w:r>
            <w:r w:rsidRPr="00CB28E0">
              <w:rPr>
                <w:rFonts w:eastAsia="Calibri"/>
                <w:b/>
              </w:rPr>
              <w:t>L'équipe de pays des Nations unies a obtenu ou est en passe d'obtenir certains résultats en matière d'égalité des sexes et d'autonomisation des femmes, comme prévu dans les résultats de l’UNSDCF, conformément aux priorités des SDG, y compris la SDG 5</w:t>
            </w:r>
          </w:p>
          <w:p w14:paraId="63CCD504" w14:textId="77777777" w:rsidR="008B4BD2" w:rsidRPr="00CB28E0" w:rsidRDefault="008B4BD2" w:rsidP="00196E5C">
            <w:pPr>
              <w:jc w:val="both"/>
              <w:rPr>
                <w:rFonts w:eastAsia="Calibri"/>
                <w:color w:val="000000"/>
              </w:rPr>
            </w:pPr>
          </w:p>
        </w:tc>
        <w:tc>
          <w:tcPr>
            <w:tcW w:w="850" w:type="dxa"/>
            <w:tcBorders>
              <w:bottom w:val="single" w:sz="4" w:space="0" w:color="000000"/>
            </w:tcBorders>
            <w:shd w:val="clear" w:color="auto" w:fill="E7E6E6"/>
          </w:tcPr>
          <w:p w14:paraId="4414E5D3" w14:textId="77777777" w:rsidR="008B4BD2" w:rsidRPr="00CB28E0" w:rsidRDefault="008B4BD2" w:rsidP="00196E5C">
            <w:pPr>
              <w:jc w:val="both"/>
              <w:rPr>
                <w:rFonts w:eastAsia="Calibri"/>
                <w:b/>
                <w:color w:val="000000"/>
              </w:rPr>
            </w:pPr>
            <w:r w:rsidRPr="00CB28E0">
              <w:rPr>
                <w:rFonts w:eastAsia="Calibri"/>
                <w:b/>
                <w:color w:val="000000"/>
              </w:rPr>
              <w:t>Non</w:t>
            </w:r>
          </w:p>
        </w:tc>
        <w:tc>
          <w:tcPr>
            <w:tcW w:w="2552" w:type="dxa"/>
            <w:tcBorders>
              <w:bottom w:val="single" w:sz="4" w:space="0" w:color="000000"/>
            </w:tcBorders>
          </w:tcPr>
          <w:p w14:paraId="70C1B4A7" w14:textId="77777777" w:rsidR="008B4BD2" w:rsidRPr="00CB28E0" w:rsidRDefault="008B4BD2" w:rsidP="00196E5C">
            <w:pPr>
              <w:rPr>
                <w:bCs/>
                <w:sz w:val="20"/>
                <w:szCs w:val="20"/>
              </w:rPr>
            </w:pPr>
            <w:r w:rsidRPr="00CB28E0">
              <w:rPr>
                <w:bCs/>
                <w:sz w:val="20"/>
                <w:szCs w:val="20"/>
              </w:rPr>
              <w:t xml:space="preserve">Organiser la formation au niveau des agences sur la programmation transformatrice en matière de genre. </w:t>
            </w:r>
          </w:p>
          <w:p w14:paraId="523C652D" w14:textId="77777777" w:rsidR="008B4BD2" w:rsidRPr="00CB28E0" w:rsidRDefault="008B4BD2" w:rsidP="00196E5C">
            <w:pPr>
              <w:rPr>
                <w:rFonts w:eastAsia="Calibri"/>
                <w:bCs/>
                <w:color w:val="000000"/>
                <w:sz w:val="20"/>
                <w:szCs w:val="20"/>
              </w:rPr>
            </w:pPr>
          </w:p>
        </w:tc>
        <w:tc>
          <w:tcPr>
            <w:tcW w:w="1134" w:type="dxa"/>
            <w:tcBorders>
              <w:bottom w:val="single" w:sz="4" w:space="0" w:color="000000"/>
            </w:tcBorders>
          </w:tcPr>
          <w:p w14:paraId="72024896" w14:textId="77777777" w:rsidR="008B4BD2" w:rsidRPr="00CB28E0" w:rsidRDefault="008B4BD2" w:rsidP="00196E5C">
            <w:pPr>
              <w:rPr>
                <w:rFonts w:eastAsia="Calibri"/>
                <w:bCs/>
                <w:color w:val="000000"/>
                <w:sz w:val="20"/>
                <w:szCs w:val="20"/>
              </w:rPr>
            </w:pPr>
            <w:r w:rsidRPr="00CB28E0">
              <w:rPr>
                <w:bCs/>
                <w:sz w:val="20"/>
                <w:szCs w:val="20"/>
              </w:rPr>
              <w:t>BCR et ONU Femmes BR</w:t>
            </w:r>
          </w:p>
          <w:p w14:paraId="5CA78924" w14:textId="77777777" w:rsidR="008B4BD2" w:rsidRPr="00CB28E0" w:rsidRDefault="008B4BD2" w:rsidP="00196E5C">
            <w:pPr>
              <w:jc w:val="both"/>
              <w:rPr>
                <w:bCs/>
                <w:sz w:val="20"/>
                <w:szCs w:val="20"/>
              </w:rPr>
            </w:pPr>
          </w:p>
        </w:tc>
        <w:tc>
          <w:tcPr>
            <w:tcW w:w="1276" w:type="dxa"/>
            <w:tcBorders>
              <w:bottom w:val="single" w:sz="4" w:space="0" w:color="000000"/>
            </w:tcBorders>
          </w:tcPr>
          <w:p w14:paraId="22452497" w14:textId="77777777" w:rsidR="008B4BD2" w:rsidRPr="00CB28E0" w:rsidRDefault="008B4BD2" w:rsidP="00196E5C">
            <w:pPr>
              <w:jc w:val="both"/>
              <w:rPr>
                <w:rFonts w:eastAsia="Calibri"/>
                <w:bCs/>
                <w:color w:val="000000"/>
                <w:sz w:val="20"/>
                <w:szCs w:val="20"/>
              </w:rPr>
            </w:pPr>
          </w:p>
        </w:tc>
        <w:tc>
          <w:tcPr>
            <w:tcW w:w="1275" w:type="dxa"/>
            <w:tcBorders>
              <w:bottom w:val="single" w:sz="4" w:space="0" w:color="000000"/>
            </w:tcBorders>
          </w:tcPr>
          <w:p w14:paraId="519967A8" w14:textId="77777777" w:rsidR="008B4BD2" w:rsidRPr="00CB28E0" w:rsidRDefault="008B4BD2" w:rsidP="00196E5C">
            <w:pPr>
              <w:rPr>
                <w:rFonts w:eastAsia="Calibri"/>
                <w:bCs/>
                <w:color w:val="000000"/>
                <w:sz w:val="20"/>
                <w:szCs w:val="20"/>
              </w:rPr>
            </w:pPr>
            <w:r w:rsidRPr="00CB28E0">
              <w:rPr>
                <w:bCs/>
                <w:sz w:val="20"/>
                <w:szCs w:val="20"/>
              </w:rPr>
              <w:t>Avant juin 2023</w:t>
            </w:r>
          </w:p>
          <w:p w14:paraId="052A77B8" w14:textId="77777777" w:rsidR="008B4BD2" w:rsidRPr="00CB28E0" w:rsidRDefault="008B4BD2" w:rsidP="00196E5C">
            <w:pPr>
              <w:jc w:val="both"/>
              <w:rPr>
                <w:rFonts w:eastAsia="Calibri"/>
                <w:bCs/>
                <w:color w:val="000000"/>
                <w:sz w:val="20"/>
                <w:szCs w:val="20"/>
              </w:rPr>
            </w:pPr>
          </w:p>
          <w:p w14:paraId="493F7F99" w14:textId="77777777" w:rsidR="008B4BD2" w:rsidRPr="00CB28E0" w:rsidRDefault="008B4BD2" w:rsidP="00196E5C">
            <w:pPr>
              <w:jc w:val="both"/>
              <w:rPr>
                <w:rFonts w:eastAsia="Calibri"/>
                <w:bCs/>
                <w:color w:val="000000"/>
                <w:sz w:val="20"/>
                <w:szCs w:val="20"/>
              </w:rPr>
            </w:pPr>
          </w:p>
        </w:tc>
        <w:tc>
          <w:tcPr>
            <w:tcW w:w="2268" w:type="dxa"/>
            <w:tcBorders>
              <w:bottom w:val="single" w:sz="4" w:space="0" w:color="000000"/>
            </w:tcBorders>
          </w:tcPr>
          <w:p w14:paraId="240EDB70" w14:textId="77777777" w:rsidR="008B4BD2" w:rsidRPr="00CB28E0" w:rsidRDefault="008B4BD2" w:rsidP="00196E5C">
            <w:pPr>
              <w:rPr>
                <w:rFonts w:eastAsia="Calibri"/>
                <w:bCs/>
                <w:color w:val="000000"/>
                <w:sz w:val="20"/>
                <w:szCs w:val="20"/>
              </w:rPr>
            </w:pPr>
            <w:r w:rsidRPr="0021557B">
              <w:rPr>
                <w:rFonts w:eastAsia="Calibri"/>
                <w:bCs/>
                <w:color w:val="000000"/>
                <w:sz w:val="20"/>
                <w:szCs w:val="20"/>
              </w:rPr>
              <w:t>Les impacts sur la vie des gens sont la véritable mesure de l'efficacité du travail de l'équipe de pays des Nations Unies. La programmation transformatrice est essentielle pour comprendre comment programmer des résultats durables en matière d'intégration du genre.</w:t>
            </w:r>
          </w:p>
        </w:tc>
      </w:tr>
      <w:tr w:rsidR="008B4BD2" w:rsidRPr="00CB28E0" w14:paraId="4475BAC7" w14:textId="77777777" w:rsidTr="00196E5C">
        <w:trPr>
          <w:trHeight w:val="1511"/>
          <w:jc w:val="center"/>
        </w:trPr>
        <w:tc>
          <w:tcPr>
            <w:tcW w:w="4248" w:type="dxa"/>
            <w:tcBorders>
              <w:top w:val="single" w:sz="4" w:space="0" w:color="000000"/>
              <w:bottom w:val="single" w:sz="4" w:space="0" w:color="000000"/>
            </w:tcBorders>
            <w:shd w:val="clear" w:color="auto" w:fill="E7E6E6"/>
          </w:tcPr>
          <w:p w14:paraId="042D9D8B" w14:textId="77777777" w:rsidR="008B4BD2" w:rsidRPr="00CB28E0" w:rsidRDefault="008B4BD2" w:rsidP="00196E5C">
            <w:pPr>
              <w:rPr>
                <w:rFonts w:eastAsia="Calibri"/>
                <w:b/>
              </w:rPr>
            </w:pPr>
            <w:r w:rsidRPr="00CB28E0">
              <w:rPr>
                <w:rFonts w:eastAsia="Calibri"/>
                <w:color w:val="000000"/>
              </w:rPr>
              <w:lastRenderedPageBreak/>
              <w:t xml:space="preserve">B. </w:t>
            </w:r>
            <w:r w:rsidRPr="00CB28E0">
              <w:rPr>
                <w:rFonts w:eastAsia="Calibri"/>
                <w:b/>
              </w:rPr>
              <w:t>L’UNCT a obtenu/est en voie d’obtenir tous les résultats en matière d’égalité des sexes et d’autonomisation des femmes prévus dans l’UNSDCF</w:t>
            </w:r>
          </w:p>
          <w:p w14:paraId="65018727" w14:textId="77777777" w:rsidR="008B4BD2" w:rsidRPr="00CB28E0" w:rsidRDefault="008B4BD2" w:rsidP="00196E5C">
            <w:pPr>
              <w:pBdr>
                <w:top w:val="nil"/>
                <w:left w:val="nil"/>
                <w:bottom w:val="nil"/>
                <w:right w:val="nil"/>
                <w:between w:val="nil"/>
              </w:pBdr>
              <w:jc w:val="both"/>
              <w:rPr>
                <w:rFonts w:eastAsia="Calibri"/>
                <w:color w:val="000000"/>
              </w:rPr>
            </w:pPr>
          </w:p>
          <w:p w14:paraId="06AAE313" w14:textId="77777777" w:rsidR="008B4BD2" w:rsidRPr="00CB28E0" w:rsidRDefault="008B4BD2" w:rsidP="00196E5C">
            <w:pPr>
              <w:pBdr>
                <w:top w:val="nil"/>
                <w:left w:val="nil"/>
                <w:bottom w:val="nil"/>
                <w:right w:val="nil"/>
                <w:between w:val="nil"/>
              </w:pBdr>
              <w:jc w:val="both"/>
              <w:rPr>
                <w:rFonts w:eastAsia="Calibri"/>
                <w:color w:val="000000"/>
              </w:rPr>
            </w:pPr>
          </w:p>
        </w:tc>
        <w:tc>
          <w:tcPr>
            <w:tcW w:w="850" w:type="dxa"/>
            <w:tcBorders>
              <w:top w:val="single" w:sz="4" w:space="0" w:color="000000"/>
              <w:bottom w:val="single" w:sz="4" w:space="0" w:color="000000"/>
            </w:tcBorders>
            <w:shd w:val="clear" w:color="auto" w:fill="E7E6E6"/>
          </w:tcPr>
          <w:p w14:paraId="64D605B3" w14:textId="77777777" w:rsidR="008B4BD2" w:rsidRPr="00CB28E0" w:rsidRDefault="008B4BD2" w:rsidP="00196E5C">
            <w:pPr>
              <w:jc w:val="both"/>
              <w:rPr>
                <w:rFonts w:eastAsia="Calibri"/>
                <w:b/>
                <w:color w:val="000000"/>
              </w:rPr>
            </w:pPr>
          </w:p>
        </w:tc>
        <w:tc>
          <w:tcPr>
            <w:tcW w:w="2552" w:type="dxa"/>
            <w:tcBorders>
              <w:top w:val="single" w:sz="4" w:space="0" w:color="000000"/>
              <w:bottom w:val="single" w:sz="4" w:space="0" w:color="000000"/>
            </w:tcBorders>
          </w:tcPr>
          <w:p w14:paraId="01A58DE8" w14:textId="77777777" w:rsidR="008B4BD2" w:rsidRPr="00CB28E0" w:rsidRDefault="008B4BD2" w:rsidP="00196E5C">
            <w:pPr>
              <w:rPr>
                <w:bCs/>
                <w:sz w:val="20"/>
                <w:szCs w:val="20"/>
              </w:rPr>
            </w:pPr>
            <w:r w:rsidRPr="00CB28E0">
              <w:rPr>
                <w:bCs/>
                <w:sz w:val="20"/>
                <w:szCs w:val="20"/>
              </w:rPr>
              <w:t>Mettre en évidence les résultats en matière d’égalité de genre et autonomisation des femmes dans le rapport d’évaluation de UNSDCF</w:t>
            </w:r>
          </w:p>
        </w:tc>
        <w:tc>
          <w:tcPr>
            <w:tcW w:w="1134" w:type="dxa"/>
            <w:tcBorders>
              <w:top w:val="single" w:sz="4" w:space="0" w:color="000000"/>
              <w:bottom w:val="single" w:sz="4" w:space="0" w:color="000000"/>
            </w:tcBorders>
          </w:tcPr>
          <w:p w14:paraId="4741A3A5" w14:textId="77777777" w:rsidR="008B4BD2" w:rsidRPr="00CB28E0" w:rsidRDefault="008B4BD2" w:rsidP="00196E5C">
            <w:pPr>
              <w:jc w:val="both"/>
              <w:rPr>
                <w:rFonts w:eastAsia="Calibri"/>
                <w:bCs/>
                <w:color w:val="000000"/>
                <w:sz w:val="20"/>
                <w:szCs w:val="20"/>
              </w:rPr>
            </w:pPr>
            <w:r w:rsidRPr="00CB28E0">
              <w:rPr>
                <w:rFonts w:eastAsia="Calibri"/>
                <w:bCs/>
                <w:color w:val="000000"/>
                <w:sz w:val="20"/>
                <w:szCs w:val="20"/>
              </w:rPr>
              <w:t>Toutes les agences</w:t>
            </w:r>
          </w:p>
        </w:tc>
        <w:tc>
          <w:tcPr>
            <w:tcW w:w="1276" w:type="dxa"/>
            <w:tcBorders>
              <w:top w:val="single" w:sz="4" w:space="0" w:color="000000"/>
              <w:bottom w:val="single" w:sz="4" w:space="0" w:color="000000"/>
            </w:tcBorders>
          </w:tcPr>
          <w:p w14:paraId="3C2FCAC8" w14:textId="77777777" w:rsidR="008B4BD2" w:rsidRPr="00CB28E0" w:rsidRDefault="008B4BD2" w:rsidP="00196E5C">
            <w:pPr>
              <w:jc w:val="both"/>
              <w:rPr>
                <w:rFonts w:eastAsia="Calibri"/>
                <w:bCs/>
                <w:color w:val="000000"/>
                <w:sz w:val="20"/>
                <w:szCs w:val="20"/>
              </w:rPr>
            </w:pPr>
          </w:p>
        </w:tc>
        <w:tc>
          <w:tcPr>
            <w:tcW w:w="1275" w:type="dxa"/>
            <w:tcBorders>
              <w:top w:val="single" w:sz="4" w:space="0" w:color="000000"/>
              <w:bottom w:val="single" w:sz="4" w:space="0" w:color="000000"/>
            </w:tcBorders>
          </w:tcPr>
          <w:p w14:paraId="108337CC" w14:textId="77777777" w:rsidR="008B4BD2" w:rsidRPr="00CB28E0" w:rsidRDefault="008B4BD2" w:rsidP="00196E5C">
            <w:pPr>
              <w:jc w:val="both"/>
              <w:rPr>
                <w:rFonts w:eastAsia="Calibri"/>
                <w:bCs/>
                <w:color w:val="000000"/>
                <w:sz w:val="20"/>
                <w:szCs w:val="20"/>
              </w:rPr>
            </w:pPr>
            <w:r w:rsidRPr="00CB28E0">
              <w:rPr>
                <w:bCs/>
                <w:sz w:val="20"/>
                <w:szCs w:val="20"/>
              </w:rPr>
              <w:t>Décembre 2022 - février 2023</w:t>
            </w:r>
          </w:p>
        </w:tc>
        <w:tc>
          <w:tcPr>
            <w:tcW w:w="2268" w:type="dxa"/>
            <w:tcBorders>
              <w:top w:val="single" w:sz="4" w:space="0" w:color="000000"/>
              <w:bottom w:val="single" w:sz="4" w:space="0" w:color="000000"/>
            </w:tcBorders>
          </w:tcPr>
          <w:p w14:paraId="1500381F" w14:textId="77777777" w:rsidR="008B4BD2" w:rsidRPr="00CB28E0" w:rsidRDefault="008B4BD2" w:rsidP="00196E5C">
            <w:pPr>
              <w:jc w:val="both"/>
              <w:rPr>
                <w:rFonts w:eastAsia="Calibri"/>
                <w:bCs/>
                <w:color w:val="000000"/>
                <w:sz w:val="20"/>
                <w:szCs w:val="20"/>
              </w:rPr>
            </w:pPr>
            <w:bookmarkStart w:id="18" w:name="_heading=h.1fob9te" w:colFirst="0" w:colLast="0"/>
            <w:bookmarkEnd w:id="18"/>
          </w:p>
        </w:tc>
      </w:tr>
    </w:tbl>
    <w:p w14:paraId="48A7B981" w14:textId="564951A3" w:rsidR="00196531" w:rsidRDefault="00196531" w:rsidP="00193795">
      <w:pPr>
        <w:spacing w:line="276" w:lineRule="auto"/>
        <w:rPr>
          <w:rFonts w:eastAsia="Calibri"/>
        </w:rPr>
      </w:pPr>
    </w:p>
    <w:p w14:paraId="55CDBA92" w14:textId="245A65FA" w:rsidR="008B4BD2" w:rsidRDefault="008B4BD2" w:rsidP="00193795">
      <w:pPr>
        <w:spacing w:line="276" w:lineRule="auto"/>
        <w:rPr>
          <w:rFonts w:eastAsia="Calibri"/>
        </w:rPr>
      </w:pPr>
    </w:p>
    <w:p w14:paraId="3B0700B0" w14:textId="267525CE" w:rsidR="008B4BD2" w:rsidRDefault="008B4BD2" w:rsidP="00193795">
      <w:pPr>
        <w:spacing w:line="276" w:lineRule="auto"/>
        <w:rPr>
          <w:rFonts w:eastAsia="Calibri"/>
        </w:rPr>
      </w:pPr>
    </w:p>
    <w:p w14:paraId="773814D8" w14:textId="488B8623" w:rsidR="008B4BD2" w:rsidRDefault="008B4BD2" w:rsidP="00193795">
      <w:pPr>
        <w:spacing w:line="276" w:lineRule="auto"/>
        <w:rPr>
          <w:rFonts w:eastAsia="Calibri"/>
        </w:rPr>
      </w:pPr>
    </w:p>
    <w:p w14:paraId="2BA5D4DE" w14:textId="6F335024" w:rsidR="008B4BD2" w:rsidRDefault="008B4BD2" w:rsidP="00193795">
      <w:pPr>
        <w:spacing w:line="276" w:lineRule="auto"/>
        <w:rPr>
          <w:rFonts w:eastAsia="Calibri"/>
        </w:rPr>
      </w:pPr>
    </w:p>
    <w:p w14:paraId="1E9671D6" w14:textId="1D3871C1" w:rsidR="008B4BD2" w:rsidRDefault="008B4BD2" w:rsidP="00193795">
      <w:pPr>
        <w:spacing w:line="276" w:lineRule="auto"/>
        <w:rPr>
          <w:rFonts w:eastAsia="Calibri"/>
        </w:rPr>
      </w:pPr>
    </w:p>
    <w:p w14:paraId="1970B31A" w14:textId="4A926A14" w:rsidR="008B4BD2" w:rsidRDefault="008B4BD2" w:rsidP="00193795">
      <w:pPr>
        <w:spacing w:line="276" w:lineRule="auto"/>
        <w:rPr>
          <w:rFonts w:eastAsia="Calibri"/>
        </w:rPr>
      </w:pPr>
    </w:p>
    <w:p w14:paraId="6DFC564F" w14:textId="0A9993A5" w:rsidR="008B4BD2" w:rsidRDefault="008B4BD2" w:rsidP="00193795">
      <w:pPr>
        <w:spacing w:line="276" w:lineRule="auto"/>
        <w:rPr>
          <w:rFonts w:eastAsia="Calibri"/>
        </w:rPr>
      </w:pPr>
    </w:p>
    <w:p w14:paraId="40C1DB9C" w14:textId="7106EA1C" w:rsidR="008B4BD2" w:rsidRDefault="008B4BD2" w:rsidP="00193795">
      <w:pPr>
        <w:spacing w:line="276" w:lineRule="auto"/>
        <w:rPr>
          <w:rFonts w:eastAsia="Calibri"/>
        </w:rPr>
      </w:pPr>
    </w:p>
    <w:p w14:paraId="315021A5" w14:textId="2DF15D12" w:rsidR="008B4BD2" w:rsidRDefault="008B4BD2" w:rsidP="00193795">
      <w:pPr>
        <w:spacing w:line="276" w:lineRule="auto"/>
        <w:rPr>
          <w:rFonts w:eastAsia="Calibri"/>
        </w:rPr>
      </w:pPr>
    </w:p>
    <w:p w14:paraId="1F8C3D54" w14:textId="77777777" w:rsidR="008B4BD2" w:rsidRDefault="008B4BD2" w:rsidP="00193795">
      <w:pPr>
        <w:spacing w:line="276" w:lineRule="auto"/>
        <w:rPr>
          <w:lang w:val="fr-BE"/>
        </w:rPr>
      </w:pPr>
    </w:p>
    <w:p w14:paraId="0B8909D5" w14:textId="612E8082" w:rsidR="00196531" w:rsidRDefault="00196531" w:rsidP="00193795">
      <w:pPr>
        <w:spacing w:line="276" w:lineRule="auto"/>
        <w:rPr>
          <w:lang w:val="fr-BE"/>
        </w:rPr>
      </w:pPr>
    </w:p>
    <w:p w14:paraId="0DFFBAA9" w14:textId="30A966AD" w:rsidR="00EC0FD1" w:rsidRDefault="00196531" w:rsidP="008B4BD2">
      <w:pPr>
        <w:pStyle w:val="Heading1"/>
        <w:spacing w:line="276" w:lineRule="auto"/>
        <w:ind w:right="270"/>
        <w:rPr>
          <w:lang w:val="fr-BE"/>
        </w:rPr>
      </w:pPr>
      <w:bookmarkStart w:id="19" w:name="_Toc109892558"/>
      <w:r>
        <w:rPr>
          <w:lang w:val="fr-BE"/>
        </w:rPr>
        <w:lastRenderedPageBreak/>
        <w:t>Annexe A : Rapports par dimension et indicateur</w:t>
      </w:r>
      <w:bookmarkEnd w:id="19"/>
    </w:p>
    <w:p w14:paraId="224F1DCD" w14:textId="77777777" w:rsidR="00EC0FD1" w:rsidRPr="00EC0FD1" w:rsidRDefault="00EC0FD1" w:rsidP="00EC0FD1">
      <w:pPr>
        <w:spacing w:after="0" w:line="240" w:lineRule="auto"/>
        <w:textAlignment w:val="baseline"/>
        <w:rPr>
          <w:rFonts w:ascii="Segoe UI" w:eastAsia="Times New Roman" w:hAnsi="Segoe UI" w:cs="Segoe UI"/>
          <w:sz w:val="18"/>
          <w:szCs w:val="18"/>
          <w:lang w:val="en-US"/>
        </w:rPr>
      </w:pPr>
      <w:r w:rsidRPr="00EC0FD1">
        <w:rPr>
          <w:rFonts w:ascii="Calibri" w:eastAsia="Times New Roman" w:hAnsi="Calibri" w:cs="Calibri"/>
          <w:b/>
          <w:bCs/>
        </w:rPr>
        <w:t>Dimension 1 : Planification</w:t>
      </w:r>
      <w:r w:rsidRPr="00EC0FD1">
        <w:rPr>
          <w:rFonts w:ascii="Calibri" w:eastAsia="Times New Roman" w:hAnsi="Calibri" w:cs="Calibri"/>
          <w:lang w:val="en-US"/>
        </w:rPr>
        <w:t> </w:t>
      </w:r>
    </w:p>
    <w:p w14:paraId="5037170A" w14:textId="77777777" w:rsidR="00EC0FD1" w:rsidRPr="00EC0FD1" w:rsidRDefault="00EC0FD1" w:rsidP="00EC0FD1">
      <w:pPr>
        <w:spacing w:after="0" w:line="240" w:lineRule="auto"/>
        <w:textAlignment w:val="baseline"/>
        <w:rPr>
          <w:rFonts w:ascii="Segoe UI" w:eastAsia="Times New Roman" w:hAnsi="Segoe UI" w:cs="Segoe UI"/>
          <w:sz w:val="18"/>
          <w:szCs w:val="18"/>
          <w:lang w:val="en-US"/>
        </w:rPr>
      </w:pPr>
      <w:r w:rsidRPr="00EC0FD1">
        <w:rPr>
          <w:rFonts w:ascii="Calibri" w:eastAsia="Times New Roman" w:hAnsi="Calibri" w:cs="Calibri"/>
          <w:lang w:val="en-US"/>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65"/>
        <w:gridCol w:w="8587"/>
      </w:tblGrid>
      <w:tr w:rsidR="00EC0FD1" w:rsidRPr="00EC0FD1" w14:paraId="7B89689A" w14:textId="77777777" w:rsidTr="008B4BD2">
        <w:tc>
          <w:tcPr>
            <w:tcW w:w="4365" w:type="dxa"/>
            <w:tcBorders>
              <w:top w:val="single" w:sz="6" w:space="0" w:color="auto"/>
              <w:left w:val="single" w:sz="6" w:space="0" w:color="auto"/>
              <w:bottom w:val="single" w:sz="6" w:space="0" w:color="auto"/>
              <w:right w:val="single" w:sz="6" w:space="0" w:color="auto"/>
            </w:tcBorders>
            <w:shd w:val="clear" w:color="auto" w:fill="ACB9CA"/>
            <w:hideMark/>
          </w:tcPr>
          <w:p w14:paraId="6C7BC51B"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Indicateur</w:t>
            </w:r>
            <w:r w:rsidRPr="00EC0FD1">
              <w:rPr>
                <w:rFonts w:ascii="Calibri" w:eastAsia="Times New Roman" w:hAnsi="Calibri" w:cs="Calibri"/>
                <w:lang w:val="fr-BE"/>
              </w:rPr>
              <w:t>:</w:t>
            </w:r>
            <w:proofErr w:type="gramEnd"/>
            <w:r w:rsidRPr="00EC0FD1">
              <w:rPr>
                <w:rFonts w:ascii="Calibri" w:eastAsia="Times New Roman" w:hAnsi="Calibri" w:cs="Calibri"/>
                <w:lang w:val="fr-BE"/>
              </w:rPr>
              <w:t xml:space="preserve"> 1.1 Le bilan commun pays intègre l’analyse de genre </w:t>
            </w:r>
          </w:p>
        </w:tc>
        <w:tc>
          <w:tcPr>
            <w:tcW w:w="8587" w:type="dxa"/>
            <w:tcBorders>
              <w:top w:val="single" w:sz="6" w:space="0" w:color="auto"/>
              <w:left w:val="nil"/>
              <w:bottom w:val="single" w:sz="6" w:space="0" w:color="auto"/>
              <w:right w:val="single" w:sz="6" w:space="0" w:color="auto"/>
            </w:tcBorders>
            <w:shd w:val="clear" w:color="auto" w:fill="ACB9CA"/>
            <w:hideMark/>
          </w:tcPr>
          <w:p w14:paraId="63457AEB"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Note</w:t>
            </w:r>
            <w:r w:rsidRPr="00EC0FD1">
              <w:rPr>
                <w:rFonts w:ascii="Calibri" w:eastAsia="Times New Roman" w:hAnsi="Calibri" w:cs="Calibri"/>
                <w:lang w:val="fr-BE"/>
              </w:rPr>
              <w:t>:</w:t>
            </w:r>
            <w:proofErr w:type="gramEnd"/>
            <w:r w:rsidRPr="00EC0FD1">
              <w:rPr>
                <w:rFonts w:ascii="Calibri" w:eastAsia="Times New Roman" w:hAnsi="Calibri" w:cs="Calibri"/>
                <w:i/>
                <w:iCs/>
                <w:lang w:val="fr-BE"/>
              </w:rPr>
              <w:t xml:space="preserve"> </w:t>
            </w:r>
            <w:r w:rsidRPr="00EC0FD1">
              <w:rPr>
                <w:rFonts w:ascii="Calibri" w:eastAsia="Times New Roman" w:hAnsi="Calibri" w:cs="Calibri"/>
                <w:lang w:val="fr-BE"/>
              </w:rPr>
              <w:t>Manque les exigences minimales </w:t>
            </w:r>
          </w:p>
        </w:tc>
      </w:tr>
      <w:tr w:rsidR="00EC0FD1" w:rsidRPr="00EC0FD1" w14:paraId="2EF9999D"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617ED6FA"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Résultats et explication </w:t>
            </w:r>
            <w:r w:rsidRPr="00EC0FD1">
              <w:rPr>
                <w:rFonts w:ascii="Calibri" w:eastAsia="Times New Roman" w:hAnsi="Calibri" w:cs="Calibri"/>
                <w:sz w:val="24"/>
                <w:szCs w:val="24"/>
                <w:lang w:val="fr-BE"/>
              </w:rPr>
              <w:t> </w:t>
            </w:r>
          </w:p>
          <w:p w14:paraId="5A0A188C"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sz w:val="24"/>
                <w:szCs w:val="24"/>
              </w:rPr>
              <w:t> </w:t>
            </w:r>
            <w:r w:rsidRPr="00EC0FD1">
              <w:rPr>
                <w:rFonts w:ascii="Calibri" w:eastAsia="Times New Roman" w:hAnsi="Calibri" w:cs="Calibri"/>
                <w:sz w:val="24"/>
                <w:szCs w:val="24"/>
                <w:lang w:val="fr-BE"/>
              </w:rPr>
              <w:t> </w:t>
            </w:r>
          </w:p>
          <w:p w14:paraId="505CA9FF"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sz w:val="24"/>
                <w:szCs w:val="24"/>
              </w:rPr>
              <w:t>Indiquer les résultats par critères (a, b, c) avec des détails pertinents et des analyses </w:t>
            </w:r>
            <w:r w:rsidRPr="00EC0FD1">
              <w:rPr>
                <w:rFonts w:ascii="Calibri" w:eastAsia="Times New Roman" w:hAnsi="Calibri" w:cs="Calibri"/>
                <w:sz w:val="24"/>
                <w:szCs w:val="24"/>
                <w:lang w:val="fr-BE"/>
              </w:rPr>
              <w:t> </w:t>
            </w:r>
          </w:p>
          <w:p w14:paraId="0DF26E23"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sz w:val="24"/>
                <w:szCs w:val="24"/>
                <w:lang w:val="fr-BE"/>
              </w:rPr>
              <w:t> </w:t>
            </w:r>
          </w:p>
          <w:p w14:paraId="2877E7AB" w14:textId="6256084A" w:rsidR="00EC0FD1" w:rsidRDefault="00EC0FD1" w:rsidP="00C43B8E">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lang w:val="fr-BE"/>
              </w:rPr>
              <w:t xml:space="preserve">Comme indiqué dans les directives internes de l'UNSDCF publiées par l'UNSDG à la mi-2019, "L'égalité des sexes et l'autonomisation des femmes font partie intégrante de la réalisation de l'Agenda 2030 et de tous les ODD. Pour intégrer l’importance de ces questions dans l'ensemble du cadre de coopération, les entités de développement des Nations Unies devraient placer l'égalité des sexes au cœur de la programmation, en favorisant la participation active et significative des femmes et des hommes et en autonomisant systématiquement les femmes et les filles, conformément aux exigences minimales convenues par le Groupe des Nations Unies pour le développement durable (UNSDG) dans  le UNCT-SWAP Gender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w:t>
            </w:r>
            <w:hyperlink r:id="rId16" w:history="1">
              <w:r w:rsidRPr="00C43B8E">
                <w:rPr>
                  <w:rStyle w:val="Hyperlink"/>
                  <w:rFonts w:ascii="Calibri" w:eastAsia="Times New Roman" w:hAnsi="Calibri" w:cs="Calibri"/>
                  <w:lang w:val="fr-BE"/>
                </w:rPr>
                <w:t>par. 20, p11</w:t>
              </w:r>
            </w:hyperlink>
            <w:r w:rsidRPr="00EC0FD1">
              <w:rPr>
                <w:rFonts w:ascii="Calibri" w:eastAsia="Times New Roman" w:hAnsi="Calibri" w:cs="Calibri"/>
                <w:lang w:val="fr-BE"/>
              </w:rPr>
              <w:t xml:space="preserve">) </w:t>
            </w:r>
          </w:p>
          <w:p w14:paraId="48AA3663" w14:textId="77777777" w:rsidR="00C43B8E" w:rsidRPr="00EC0FD1" w:rsidRDefault="00C43B8E"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p>
          <w:p w14:paraId="1AFF5261" w14:textId="3C079616" w:rsidR="00EC0FD1" w:rsidRDefault="00EC0FD1" w:rsidP="00EC0FD1">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lang w:val="fr-BE"/>
              </w:rPr>
              <w:t xml:space="preserve">Pour ce faire, le bilan commun de pays (Rapport CCA) nécessite une analyse de genre complète, et pour approcher les exigences minimales du Gender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il doit y avoir une analyse de genre dans au moins la moitié des secteurs analysés dans le CCA (ainsi qu'une analyse des causes sous-jacentes de l'inégalité et de la discrimination) et qu'au moins certaines des données sont ventilées par sexe et sensibles au genre. Le Guide technique précise en outre que pour répondre à ce critère, au moins 75 % des données (de population) doivent être ventilées par sexe. </w:t>
            </w:r>
          </w:p>
          <w:p w14:paraId="0A15A8B5"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p>
          <w:p w14:paraId="69D66C9A" w14:textId="77777777" w:rsidR="00EC0FD1" w:rsidRDefault="00EC0FD1" w:rsidP="00EC0FD1">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b/>
                <w:bCs/>
                <w:lang w:val="fr-BE"/>
              </w:rPr>
              <w:t>Actuellement, le CCA manque les exigences minimales.</w:t>
            </w:r>
            <w:r w:rsidRPr="00EC0FD1">
              <w:rPr>
                <w:rFonts w:ascii="Calibri" w:eastAsia="Times New Roman" w:hAnsi="Calibri" w:cs="Calibri"/>
                <w:lang w:val="fr-BE"/>
              </w:rPr>
              <w:t xml:space="preserve"> Il existe un énorme potentiel pour une analyse de genre complète, mais le CCA n’atteint pas cette cible, même dans sa courte section sur l'inégalité entre les sexes et la violence basée sur le genre (GBV). L’aperçu au début du texte ne mentionne pas de manière transversale le genre, ni spécifiquement sur l’égalité des sexes ou l’autonomisation des femmes. Dans tous les principaux secteurs d'analyse, on ne retrouve pas une analyse de genre spécifique ni transversale : à partir des informations liées au Covid-19 (pauvreté, emploi, services essentiels, taux de vaccination) et bien qu'il existe des données ventilées par sexe sur la santé maternelle et la planification familiale, ainsi que les résultats préliminaires d’une enquête initiée par UNFPA en 2020 sur les GBV pendant la pandémie, il y a un manque d'analyse ou de données ventilées par sexe sur les effets de la pandémie sur l'emploi, l'éducation et la sécurité alimentaire des femmes.</w:t>
            </w:r>
          </w:p>
          <w:p w14:paraId="5008231C" w14:textId="4C621542"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6337DB23" w14:textId="0B6AB62C" w:rsidR="00EC0FD1" w:rsidRDefault="00EC0FD1" w:rsidP="00EC0FD1">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lang w:val="fr-BE"/>
              </w:rPr>
              <w:lastRenderedPageBreak/>
              <w:t>L'absence de données ventilées par sexe (une exigence minimale de base universellement reconnue dans la collecte et la présentation des données) et de données spécifiques au genre (non seulement désagrèges par sexes, mais qui mesurent les changements envers l’égalité des sexes tel que les données sur  les expériences multidimensionnels des femmes, la pauvreté, le GBV, les femmes dans les positions de pouvoir, la sante sexuelle et reproductive, les perceptions des rôles et stéréotypes de genre, ou les pratiques néfastes, entre autre) est constante dans tout le texte. Selon le Guide technique, l’UNCT est censée noter où se situent ces lacunes dans les données basées sur le genre et discuter des implications de ces lacunes. Il est nécessaire à travers le rapport CCA de disposer de données cohérentes ventilées par sexe et d'une analyse de genre ; il y a aussi l’opportunité que l’analyse genre dépasse du niveau sectoriel, garantissant que les questions de genre qui recoupent les secteurs sont pleinement prises en compte.  </w:t>
            </w:r>
          </w:p>
          <w:p w14:paraId="17DB7560"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p>
          <w:p w14:paraId="70DEB21E" w14:textId="452EAF2F" w:rsidR="00EC0FD1" w:rsidRDefault="00EC0FD1" w:rsidP="00EC0FD1">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lang w:val="fr-BE"/>
              </w:rPr>
              <w:t>Dans le premier secteur d'analyse, Peuple (p 31), la majorité des sous-thèmes sont aveugles au genre, y compris la transition démographique et l'éducation, et bien qu'il y ait un aperçu de la santé centrée sur les femmes (mortalité maternelle et couverture des soins de santé), les données manquent sur le GBV, et est peu couvert en ce qui concerne le VIH, ainsi que le reste des thèmes analyses sous la section sur la santé.  </w:t>
            </w:r>
          </w:p>
          <w:p w14:paraId="2B036F99"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p>
          <w:p w14:paraId="2A641206" w14:textId="01803AE6" w:rsidR="00EC0FD1" w:rsidRDefault="00EC0FD1" w:rsidP="00EC0FD1">
            <w:pPr>
              <w:shd w:val="clear" w:color="auto" w:fill="FFFFFF"/>
              <w:spacing w:after="0" w:line="240" w:lineRule="auto"/>
              <w:jc w:val="both"/>
              <w:textAlignment w:val="baseline"/>
              <w:rPr>
                <w:rFonts w:ascii="Calibri" w:eastAsia="Times New Roman" w:hAnsi="Calibri" w:cs="Calibri"/>
                <w:lang w:val="fr-BE"/>
              </w:rPr>
            </w:pPr>
            <w:r w:rsidRPr="00EC0FD1">
              <w:rPr>
                <w:rFonts w:ascii="Calibri" w:eastAsia="Times New Roman" w:hAnsi="Calibri" w:cs="Calibri"/>
                <w:lang w:val="fr-BE"/>
              </w:rPr>
              <w:t xml:space="preserve">Au sein de la section portant sur la protection sociale, y compris l’(in) sécurité nutritionnelle, il y a peu d'analyse de genre. Bien qu'il y ait une section consacrée au genre, la majorité est concentrée sur le GBV. Une analyse de genre complète comprend l'accès aux ressources, le pouvoir et la prise de décision, le cadre normatif sur les droits et protection des femmes, les priorités des femmes, les traditions et croyances coutumières et l'agence et l’autonomisation des femmes. Actuellement, la section spécifique au genre mentionne les pratiques néfastes et il existe en effet des données, y compris sur la représentation des femmes dans les sphères politiques, mais il n'y a pas d'analyse de genre pour expliquer pourquoi ces </w:t>
            </w:r>
            <w:proofErr w:type="gramStart"/>
            <w:r w:rsidRPr="00EC0FD1">
              <w:rPr>
                <w:rFonts w:ascii="Calibri" w:eastAsia="Times New Roman" w:hAnsi="Calibri" w:cs="Calibri"/>
                <w:lang w:val="fr-BE"/>
              </w:rPr>
              <w:t>inégalités existent ni</w:t>
            </w:r>
            <w:proofErr w:type="gramEnd"/>
            <w:r w:rsidRPr="00EC0FD1">
              <w:rPr>
                <w:rFonts w:ascii="Calibri" w:eastAsia="Times New Roman" w:hAnsi="Calibri" w:cs="Calibri"/>
                <w:lang w:val="fr-BE"/>
              </w:rPr>
              <w:t xml:space="preserve"> comment et pourquoi elles se perpétuent - que ce soit de manière structurelle ou par des discriminations, des normes, stéréotypes ou croyances. Compte tenu de l'accent mis sur l'autonomisation économique des femmes dans l'ensemble de la programmation du système des Nations Unies, il est possible de se concentrer davantage sur cela au sein du CCA, ainsi que sur l'économie des soins et le double fardeau que les femmes ont à Madagascar, ce qui restreint sévèrement leur autonomisation et leur égalité. </w:t>
            </w:r>
          </w:p>
          <w:p w14:paraId="2F60328B"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p>
          <w:p w14:paraId="5C144406"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Dans les sections suivantes sur l'accès à l'eau et la pollution de l’eau (p 51), il y a une analyse de genre, mais celle-ci est alors largement absente des sections importantes sur l'emploi, y compris sur le travail des enfants. Fait important, comme Madagascar est parmi les pays les plus vulnérables au changement climatique, cette section comporte une section consacrée à une analyse gendre des effets du changement climatique – ce qui est très important. Bien qu'elle présente une bonne vue d'ensemble, elle n'est pas transversale et le leadership des femmes, leur appropriation des solutions et leur autonomisation économique sont absents des opportunités d'atténuation et d'adaptation aux effets du changement climatique. </w:t>
            </w:r>
          </w:p>
          <w:p w14:paraId="10827DD6"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7922448B"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lastRenderedPageBreak/>
              <w:t>Les sections suivantes sur la gouvernance institutionnelle, la paix et la prévention et la réponse à la violence sont largement aveugles au genre, manquant des occasions d'appliquer le cadre de l'Agenda pour femmes, la paix et la sécurité (UNSCR 1325), ainsi que d'inclure une analyse transversale de la violence basée sur le genre. D'autres sections sur l'insécurité et la corruption manquent également d'une analyse de genre.  </w:t>
            </w:r>
          </w:p>
          <w:p w14:paraId="32AC857A"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1F897243"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Bien que le CCA ait une vue d'ensemble complète de l'aide publique au développement et des ODD, l'UNCT manque l'occasion de mettre en évidence le manque de financement qui est base sur le genre et qui vise la sécurité, protection et l’autonomisation des femmes, en particulier dans les efforts de financement humanitaire. L'aperçu du progrès de Madagascar sur les ODD détient la section la plus courte sur l'ODD 5 (l’égalité des sexes), et manque une analyse de la manière dont l'ODD 5 n'est pas seulement un objectif en tant que tel, mais une condition préalable à la réalisation de tous les autres ODD, nécessitant un soutien supplémentaire. En outre, l'aperçu de la production nationale de données solides et fiables manque l'occasion de mettre en évidence les écarts entre les sexes et la disponibilité de données cohérentes ventilées par sexe, et devrait inclure une analyse de l'avantage comparatif des Nations Unies pour favoriser l'égalité des sexes dans le cadre de l'analyse plus large des avantages comparatifs. </w:t>
            </w:r>
          </w:p>
          <w:p w14:paraId="76F13F1E"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200F4661" w14:textId="77777777" w:rsidR="00EC0FD1" w:rsidRPr="00EC0FD1" w:rsidRDefault="00EC0FD1" w:rsidP="00EC0FD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Enfin, il n'y a pas d'analyse genre ciblée des personnes les plus vulnérables, et ces groupes de population manquent d’être pleinement reconnues et mentionnés dans le rapport CCA. </w:t>
            </w:r>
          </w:p>
          <w:p w14:paraId="050BC10C"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tc>
      </w:tr>
      <w:tr w:rsidR="00EC0FD1" w:rsidRPr="00EC0FD1" w14:paraId="6FE61225"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3886F4FA"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lastRenderedPageBreak/>
              <w:t>Preuves ou moyens de vérification </w:t>
            </w:r>
            <w:r w:rsidRPr="00EC0FD1">
              <w:rPr>
                <w:rFonts w:ascii="Calibri" w:eastAsia="Times New Roman" w:hAnsi="Calibri" w:cs="Calibri"/>
                <w:sz w:val="24"/>
                <w:szCs w:val="24"/>
                <w:lang w:val="fr-BE"/>
              </w:rPr>
              <w:t> </w:t>
            </w:r>
          </w:p>
          <w:p w14:paraId="2C70E59A"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60F3468A" w14:textId="355C413F"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sz w:val="24"/>
                <w:szCs w:val="24"/>
              </w:rPr>
              <w:t>Analyse Commune de Pays, Madagascar 15 mai, 2020</w:t>
            </w:r>
            <w:r w:rsidRPr="00EC0FD1">
              <w:rPr>
                <w:rFonts w:ascii="Calibri" w:eastAsia="Times New Roman" w:hAnsi="Calibri" w:cs="Calibri"/>
                <w:sz w:val="24"/>
                <w:szCs w:val="24"/>
                <w:lang w:val="fr-BE"/>
              </w:rPr>
              <w:t> </w:t>
            </w:r>
          </w:p>
        </w:tc>
      </w:tr>
    </w:tbl>
    <w:p w14:paraId="1F8261D4" w14:textId="59F89B0C"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lang w:val="fr-BE"/>
        </w:rPr>
        <w:t> </w:t>
      </w:r>
    </w:p>
    <w:p w14:paraId="67EFC706" w14:textId="77777777" w:rsidR="00EC0FD1" w:rsidRPr="008B4BD2" w:rsidRDefault="00EC0FD1" w:rsidP="00EC0FD1">
      <w:pPr>
        <w:spacing w:after="0" w:line="240" w:lineRule="auto"/>
        <w:textAlignment w:val="baseline"/>
        <w:rPr>
          <w:rFonts w:ascii="Segoe UI" w:eastAsia="Times New Roman" w:hAnsi="Segoe UI" w:cs="Segoe UI"/>
          <w:sz w:val="18"/>
          <w:szCs w:val="18"/>
          <w:lang w:val="fr-BE"/>
        </w:rPr>
      </w:pPr>
      <w:r w:rsidRPr="008B4BD2">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5"/>
        <w:gridCol w:w="8647"/>
      </w:tblGrid>
      <w:tr w:rsidR="00EC0FD1" w:rsidRPr="00EC0FD1" w14:paraId="26418696" w14:textId="77777777" w:rsidTr="008B4BD2">
        <w:tc>
          <w:tcPr>
            <w:tcW w:w="4305" w:type="dxa"/>
            <w:tcBorders>
              <w:top w:val="single" w:sz="6" w:space="0" w:color="auto"/>
              <w:left w:val="single" w:sz="6" w:space="0" w:color="auto"/>
              <w:bottom w:val="single" w:sz="6" w:space="0" w:color="auto"/>
              <w:right w:val="single" w:sz="6" w:space="0" w:color="auto"/>
            </w:tcBorders>
            <w:shd w:val="clear" w:color="auto" w:fill="ACB9CA"/>
            <w:hideMark/>
          </w:tcPr>
          <w:p w14:paraId="74B3162E"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Indicateur</w:t>
            </w:r>
            <w:r w:rsidRPr="00EC0FD1">
              <w:rPr>
                <w:rFonts w:ascii="Calibri" w:eastAsia="Times New Roman" w:hAnsi="Calibri" w:cs="Calibri"/>
                <w:lang w:val="fr-BE"/>
              </w:rPr>
              <w:t>:</w:t>
            </w:r>
            <w:proofErr w:type="gramEnd"/>
            <w:r w:rsidRPr="00EC0FD1">
              <w:rPr>
                <w:rFonts w:ascii="Calibri" w:eastAsia="Times New Roman" w:hAnsi="Calibri" w:cs="Calibri"/>
                <w:lang w:val="fr-BE"/>
              </w:rPr>
              <w:t xml:space="preserve"> 1.2 Intégration de l’égalité des sexes dans les résultats du UNSDCF  </w:t>
            </w:r>
          </w:p>
        </w:tc>
        <w:tc>
          <w:tcPr>
            <w:tcW w:w="8647" w:type="dxa"/>
            <w:tcBorders>
              <w:top w:val="single" w:sz="6" w:space="0" w:color="auto"/>
              <w:left w:val="nil"/>
              <w:bottom w:val="single" w:sz="6" w:space="0" w:color="auto"/>
              <w:right w:val="single" w:sz="6" w:space="0" w:color="auto"/>
            </w:tcBorders>
            <w:shd w:val="clear" w:color="auto" w:fill="ACB9CA"/>
            <w:hideMark/>
          </w:tcPr>
          <w:p w14:paraId="1566DD39"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Note</w:t>
            </w:r>
            <w:r w:rsidRPr="00EC0FD1">
              <w:rPr>
                <w:rFonts w:ascii="Calibri" w:eastAsia="Times New Roman" w:hAnsi="Calibri" w:cs="Calibri"/>
                <w:lang w:val="fr-BE"/>
              </w:rPr>
              <w:t>:</w:t>
            </w:r>
            <w:proofErr w:type="gramEnd"/>
            <w:r w:rsidRPr="00EC0FD1">
              <w:rPr>
                <w:rFonts w:ascii="Calibri" w:eastAsia="Times New Roman" w:hAnsi="Calibri" w:cs="Calibri"/>
                <w:i/>
                <w:iCs/>
                <w:lang w:val="fr-BE"/>
              </w:rPr>
              <w:t xml:space="preserve"> </w:t>
            </w:r>
            <w:r w:rsidRPr="00EC0FD1">
              <w:rPr>
                <w:rFonts w:ascii="Calibri" w:eastAsia="Times New Roman" w:hAnsi="Calibri" w:cs="Calibri"/>
                <w:lang w:val="fr-BE"/>
              </w:rPr>
              <w:t>Approche les exigences minimales </w:t>
            </w:r>
          </w:p>
        </w:tc>
      </w:tr>
      <w:tr w:rsidR="00EC0FD1" w:rsidRPr="00EC0FD1" w14:paraId="34FE9BB5"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3AD4E8C8"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Résultats et explication </w:t>
            </w:r>
            <w:r w:rsidRPr="00EC0FD1">
              <w:rPr>
                <w:rFonts w:ascii="Calibri" w:eastAsia="Times New Roman" w:hAnsi="Calibri" w:cs="Calibri"/>
                <w:sz w:val="24"/>
                <w:szCs w:val="24"/>
                <w:lang w:val="fr-BE"/>
              </w:rPr>
              <w:t> </w:t>
            </w:r>
          </w:p>
          <w:p w14:paraId="14F314A7"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sz w:val="24"/>
                <w:szCs w:val="24"/>
              </w:rPr>
              <w:t>Indiquer les résultats par critères (a, b, c) avec des détails pertinents et des analyses </w:t>
            </w:r>
            <w:r w:rsidRPr="00EC0FD1">
              <w:rPr>
                <w:rFonts w:ascii="Calibri" w:eastAsia="Times New Roman" w:hAnsi="Calibri" w:cs="Calibri"/>
                <w:sz w:val="24"/>
                <w:szCs w:val="24"/>
                <w:lang w:val="fr-BE"/>
              </w:rPr>
              <w:t> </w:t>
            </w:r>
          </w:p>
          <w:p w14:paraId="4C6C15E5" w14:textId="77777777" w:rsidR="00EC0FD1" w:rsidRPr="00EC0FD1" w:rsidRDefault="00EC0FD1" w:rsidP="00EC0FD1">
            <w:pPr>
              <w:spacing w:after="0" w:line="240" w:lineRule="auto"/>
              <w:ind w:left="360"/>
              <w:textAlignment w:val="baseline"/>
              <w:rPr>
                <w:rFonts w:eastAsia="Times New Roman" w:cstheme="minorHAnsi"/>
                <w:lang w:val="fr-BE"/>
              </w:rPr>
            </w:pPr>
            <w:r w:rsidRPr="00EC0FD1">
              <w:rPr>
                <w:rFonts w:eastAsia="Times New Roman" w:cstheme="minorHAnsi"/>
                <w:lang w:val="fr-BE"/>
              </w:rPr>
              <w:t> </w:t>
            </w:r>
          </w:p>
          <w:p w14:paraId="6990DA1D"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rPr>
              <w:t xml:space="preserve">Pour approcher les exigences minimales du Gender </w:t>
            </w:r>
            <w:proofErr w:type="spellStart"/>
            <w:r w:rsidRPr="00EC0FD1">
              <w:rPr>
                <w:rFonts w:eastAsia="Times New Roman" w:cstheme="minorHAnsi"/>
              </w:rPr>
              <w:t>Scorecard</w:t>
            </w:r>
            <w:proofErr w:type="spellEnd"/>
            <w:r w:rsidRPr="00EC0FD1">
              <w:rPr>
                <w:rFonts w:eastAsia="Times New Roman" w:cstheme="minorHAnsi"/>
              </w:rPr>
              <w:t xml:space="preserve">, l’égalité des sexes et l’autonomisation des femmes doivent être visiblement intégrées dans quelques domaines de résultats conformes aux priorités des ODD, y compris l’ODD 5. En plus, pour répondre aux exigences minimales du </w:t>
            </w:r>
            <w:proofErr w:type="spellStart"/>
            <w:r w:rsidRPr="00EC0FD1">
              <w:rPr>
                <w:rFonts w:eastAsia="Times New Roman" w:cstheme="minorHAnsi"/>
              </w:rPr>
              <w:t>Scorecard</w:t>
            </w:r>
            <w:proofErr w:type="spellEnd"/>
            <w:r w:rsidRPr="00EC0FD1">
              <w:rPr>
                <w:rFonts w:eastAsia="Times New Roman" w:cstheme="minorHAnsi"/>
              </w:rPr>
              <w:t>, tous les résultats doivent être intégrées en genre et l’autonomisation des femmes, et un résultat du UNSDCF doit cible spécifiquement l’égalité des sexes. </w:t>
            </w:r>
            <w:r w:rsidRPr="00EC0FD1">
              <w:rPr>
                <w:rFonts w:eastAsia="Times New Roman" w:cstheme="minorHAnsi"/>
                <w:lang w:val="fr-BE"/>
              </w:rPr>
              <w:t> </w:t>
            </w:r>
          </w:p>
          <w:p w14:paraId="750C8843"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7CD46A99"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lastRenderedPageBreak/>
              <w:t xml:space="preserve">Actuellement, les quatre priorités stratégiques de l'UNSDCF 2021-2023 sont les suivantes : (1) renforcer la bonne gouvernance, l’état de droit et la sécurité ; (2) assurer le développement du capital </w:t>
            </w:r>
            <w:proofErr w:type="gramStart"/>
            <w:r w:rsidRPr="00EC0FD1">
              <w:rPr>
                <w:rFonts w:eastAsia="Times New Roman" w:cstheme="minorHAnsi"/>
                <w:lang w:val="fr-BE"/>
              </w:rPr>
              <w:t>humain;</w:t>
            </w:r>
            <w:proofErr w:type="gramEnd"/>
            <w:r w:rsidRPr="00EC0FD1">
              <w:rPr>
                <w:rFonts w:eastAsia="Times New Roman" w:cstheme="minorHAnsi"/>
                <w:lang w:val="fr-BE"/>
              </w:rPr>
              <w:t xml:space="preserve"> (3) impulse la productivité du travail et la création d’emplois productivité du travail et la création d’emplois productifs pour des revenus décents et une économie compétitive; et (4) renforcer la gestion durable, résiliente et inclusive de l’environnement.  </w:t>
            </w:r>
          </w:p>
          <w:p w14:paraId="7C0A5DF3"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34C3228C"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r w:rsidRPr="00EC0FD1">
              <w:rPr>
                <w:rFonts w:eastAsia="Times New Roman" w:cstheme="minorHAnsi"/>
                <w:b/>
                <w:bCs/>
                <w:lang w:val="fr-BE"/>
              </w:rPr>
              <w:t xml:space="preserve">L’UNSDCF approche les exigences minimales </w:t>
            </w:r>
            <w:r w:rsidRPr="00EC0FD1">
              <w:rPr>
                <w:rFonts w:eastAsia="Times New Roman" w:cstheme="minorHAnsi"/>
                <w:lang w:val="fr-BE"/>
              </w:rPr>
              <w:t>de cet indicateur de la dimension de planification.  </w:t>
            </w:r>
          </w:p>
          <w:p w14:paraId="3D1124A9"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55B82C07"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xml:space="preserve">Aucune de ces priorités stratégiques n'intègre le genre ni l'autonomisation des femmes, et il n'y a pas de résultat ciblé sur l'autonomisation des femmes ou l'égalité des sexes. Sous chaque priorité stratégique, il y a 3 effets pour un total de 12 effets dans le cadre de coopération. Présentement, seulement 3 de ces 12 effets intègre une analyse genre, mentionne l’égalité des sexes et l’autonomisation des femmes. Donc ces quelques effets aident l’UNCT à ‘approcher’ </w:t>
            </w:r>
            <w:proofErr w:type="gramStart"/>
            <w:r w:rsidRPr="00EC0FD1">
              <w:rPr>
                <w:rFonts w:eastAsia="Times New Roman" w:cstheme="minorHAnsi"/>
                <w:lang w:val="fr-BE"/>
              </w:rPr>
              <w:t>les critères requises</w:t>
            </w:r>
            <w:proofErr w:type="gramEnd"/>
            <w:r w:rsidRPr="00EC0FD1">
              <w:rPr>
                <w:rFonts w:eastAsia="Times New Roman" w:cstheme="minorHAnsi"/>
                <w:lang w:val="fr-BE"/>
              </w:rPr>
              <w:t xml:space="preserve"> pour cet indicateur. Cependant, à la page 24 de l'UNSDCF, les défis qui ont conduit à la formulation des priorités stratégiques ne font aucune mention de l'inégalité entre les sexes ou du manque d'autonomisation des femmes, de la violence à l'égard des femmes ou des structures discriminatoires. </w:t>
            </w:r>
          </w:p>
          <w:p w14:paraId="157DF112"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1B9601EE" w14:textId="7B9341B5"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xml:space="preserve">Sous la priorité stratégique 1, l’effet 1.1 note : </w:t>
            </w:r>
            <w:r w:rsidRPr="00EC0FD1">
              <w:rPr>
                <w:rFonts w:eastAsia="Times New Roman" w:cstheme="minorHAnsi"/>
                <w:shd w:val="clear" w:color="auto" w:fill="FAF9F8"/>
                <w:lang w:val="fr-BE"/>
              </w:rPr>
              <w:t xml:space="preserve">D’ici 2030, les institutions nationales sont efficaces, responsables, transparentes et agissent dans un cadre constitutionnel et légal, dans l’observation de l’état de droit et le respect des droits humains, </w:t>
            </w:r>
            <w:r w:rsidRPr="00EC0FD1">
              <w:rPr>
                <w:rFonts w:eastAsia="Times New Roman" w:cstheme="minorHAnsi"/>
                <w:i/>
                <w:iCs/>
                <w:shd w:val="clear" w:color="auto" w:fill="FAF9F8"/>
                <w:lang w:val="fr-BE"/>
              </w:rPr>
              <w:t>l’égalité de genre</w:t>
            </w:r>
            <w:r w:rsidRPr="00EC0FD1">
              <w:rPr>
                <w:rFonts w:eastAsia="Times New Roman" w:cstheme="minorHAnsi"/>
                <w:shd w:val="clear" w:color="auto" w:fill="FAF9F8"/>
                <w:lang w:val="fr-BE"/>
              </w:rPr>
              <w:t>, la durabilité environnementale afin d’assurer une assise de légitimité politique.</w:t>
            </w:r>
            <w:r w:rsidRPr="00EC0FD1">
              <w:rPr>
                <w:rFonts w:eastAsia="Times New Roman" w:cstheme="minorHAnsi"/>
                <w:lang w:val="fr-BE"/>
              </w:rPr>
              <w:t> </w:t>
            </w:r>
          </w:p>
          <w:p w14:paraId="64D4B863"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shd w:val="clear" w:color="auto" w:fill="FAF9F8"/>
                <w:lang w:val="fr-BE"/>
              </w:rPr>
              <w:t xml:space="preserve">Il y a aussi l’effet 1.3 : D’ici 2030, la société civile, les médias, les jeunes et </w:t>
            </w:r>
            <w:r w:rsidRPr="00EC0FD1">
              <w:rPr>
                <w:rFonts w:eastAsia="Times New Roman" w:cstheme="minorHAnsi"/>
                <w:i/>
                <w:iCs/>
                <w:shd w:val="clear" w:color="auto" w:fill="FAF9F8"/>
                <w:lang w:val="fr-BE"/>
              </w:rPr>
              <w:t>les femmes</w:t>
            </w:r>
            <w:r w:rsidRPr="00EC0FD1">
              <w:rPr>
                <w:rFonts w:eastAsia="Times New Roman" w:cstheme="minorHAnsi"/>
                <w:shd w:val="clear" w:color="auto" w:fill="FAF9F8"/>
                <w:lang w:val="fr-BE"/>
              </w:rPr>
              <w:t xml:space="preserve"> participent de manière quantitative, qualitative, effective et responsable à la gestion des affaires publiques et à la réalisation des ODD à tous les niveaux.</w:t>
            </w:r>
            <w:r w:rsidRPr="00EC0FD1">
              <w:rPr>
                <w:rFonts w:eastAsia="Times New Roman" w:cstheme="minorHAnsi"/>
                <w:lang w:val="fr-BE"/>
              </w:rPr>
              <w:t> </w:t>
            </w:r>
          </w:p>
          <w:p w14:paraId="4FB29F41"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12947308"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shd w:val="clear" w:color="auto" w:fill="FAF9F8"/>
                <w:lang w:val="fr-BE"/>
              </w:rPr>
              <w:t>C’est toujours mieux, comme le précise le Guide Technique de ne pas seulement ‘ajoute’ les femmes, mais établir visiblement l’analyse et l’intégration genre tout au long des résultats, des effets, produits, indicateurs du cadre de coopération. </w:t>
            </w:r>
            <w:r w:rsidRPr="00EC0FD1">
              <w:rPr>
                <w:rFonts w:eastAsia="Times New Roman" w:cstheme="minorHAnsi"/>
                <w:lang w:val="fr-BE"/>
              </w:rPr>
              <w:t> </w:t>
            </w:r>
          </w:p>
          <w:p w14:paraId="640DBB64" w14:textId="77777777" w:rsidR="00EC0FD1" w:rsidRPr="00EC0FD1" w:rsidRDefault="00EC0FD1" w:rsidP="00EC0FD1">
            <w:pPr>
              <w:spacing w:after="0" w:line="240" w:lineRule="auto"/>
              <w:ind w:left="360"/>
              <w:jc w:val="both"/>
              <w:textAlignment w:val="baseline"/>
              <w:rPr>
                <w:rFonts w:eastAsia="Times New Roman" w:cstheme="minorHAnsi"/>
                <w:lang w:val="fr-BE"/>
              </w:rPr>
            </w:pPr>
            <w:r w:rsidRPr="00EC0FD1">
              <w:rPr>
                <w:rFonts w:eastAsia="Times New Roman" w:cstheme="minorHAnsi"/>
                <w:lang w:val="fr-BE"/>
              </w:rPr>
              <w:t> </w:t>
            </w:r>
          </w:p>
          <w:p w14:paraId="7DDAE216"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Sous la priorité stratégique, l’UNSDCF note l’</w:t>
            </w:r>
            <w:r w:rsidRPr="00EC0FD1">
              <w:rPr>
                <w:rFonts w:eastAsia="Times New Roman" w:cstheme="minorHAnsi"/>
                <w:shd w:val="clear" w:color="auto" w:fill="FAF9F8"/>
                <w:lang w:val="fr-BE"/>
              </w:rPr>
              <w:t>effet 3.1 : L’employabilité des jeunes</w:t>
            </w:r>
            <w:r w:rsidRPr="00EC0FD1">
              <w:rPr>
                <w:rFonts w:eastAsia="Times New Roman" w:cstheme="minorHAnsi"/>
                <w:i/>
                <w:iCs/>
                <w:shd w:val="clear" w:color="auto" w:fill="FAF9F8"/>
                <w:lang w:val="fr-BE"/>
              </w:rPr>
              <w:t>, des femmes</w:t>
            </w:r>
            <w:r w:rsidRPr="00EC0FD1">
              <w:rPr>
                <w:rFonts w:eastAsia="Times New Roman" w:cstheme="minorHAnsi"/>
                <w:shd w:val="clear" w:color="auto" w:fill="FAF9F8"/>
                <w:lang w:val="fr-BE"/>
              </w:rPr>
              <w:t xml:space="preserve"> et des ruraux est renforcée et mise en adéquation avec les potentialités et les besoins locaux pour permettre une productivité améliorée ainsi qu’un accès facilité et équitable au marché du travail.</w:t>
            </w:r>
            <w:r w:rsidRPr="00EC0FD1">
              <w:rPr>
                <w:rFonts w:eastAsia="Times New Roman" w:cstheme="minorHAnsi"/>
                <w:lang w:val="fr-BE"/>
              </w:rPr>
              <w:t> </w:t>
            </w:r>
          </w:p>
          <w:p w14:paraId="5120625F" w14:textId="77777777" w:rsidR="00EC0FD1" w:rsidRPr="00EC0FD1" w:rsidRDefault="00EC0FD1" w:rsidP="00EC0FD1">
            <w:pPr>
              <w:spacing w:after="0" w:line="240" w:lineRule="auto"/>
              <w:jc w:val="both"/>
              <w:textAlignment w:val="baseline"/>
              <w:rPr>
                <w:rFonts w:eastAsia="Times New Roman" w:cstheme="minorHAnsi"/>
                <w:lang w:val="fr-BE"/>
              </w:rPr>
            </w:pPr>
            <w:r w:rsidRPr="00EC0FD1">
              <w:rPr>
                <w:rFonts w:eastAsia="Times New Roman" w:cstheme="minorHAnsi"/>
                <w:lang w:val="fr-BE"/>
              </w:rPr>
              <w:t> </w:t>
            </w:r>
          </w:p>
          <w:p w14:paraId="626AC46E"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eastAsia="Times New Roman" w:cstheme="minorHAnsi"/>
                <w:lang w:val="fr-BE"/>
              </w:rPr>
              <w:t xml:space="preserve">Cependant, tant bien qu’il y </w:t>
            </w:r>
            <w:proofErr w:type="gramStart"/>
            <w:r w:rsidRPr="00EC0FD1">
              <w:rPr>
                <w:rFonts w:eastAsia="Times New Roman" w:cstheme="minorHAnsi"/>
                <w:lang w:val="fr-BE"/>
              </w:rPr>
              <w:t>a</w:t>
            </w:r>
            <w:proofErr w:type="gramEnd"/>
            <w:r w:rsidRPr="00EC0FD1">
              <w:rPr>
                <w:rFonts w:eastAsia="Times New Roman" w:cstheme="minorHAnsi"/>
                <w:lang w:val="fr-BE"/>
              </w:rPr>
              <w:t xml:space="preserve"> l’opportunité d’avoir des domaines de résultats qui intègre l’égalité des sexes et l’autonomisation des femmes, présentement ce UNSDCF approche ces exigences minimales du </w:t>
            </w:r>
            <w:proofErr w:type="spellStart"/>
            <w:r w:rsidRPr="00EC0FD1">
              <w:rPr>
                <w:rFonts w:eastAsia="Times New Roman" w:cstheme="minorHAnsi"/>
                <w:lang w:val="fr-BE"/>
              </w:rPr>
              <w:t>Scorecard</w:t>
            </w:r>
            <w:proofErr w:type="spellEnd"/>
            <w:r w:rsidRPr="00EC0FD1">
              <w:rPr>
                <w:rFonts w:eastAsia="Times New Roman" w:cstheme="minorHAnsi"/>
                <w:lang w:val="fr-BE"/>
              </w:rPr>
              <w:t>.</w:t>
            </w:r>
            <w:r w:rsidRPr="00EC0FD1">
              <w:rPr>
                <w:rFonts w:ascii="Calibri" w:eastAsia="Times New Roman" w:hAnsi="Calibri" w:cs="Calibri"/>
                <w:lang w:val="fr-BE"/>
              </w:rPr>
              <w:t> </w:t>
            </w:r>
          </w:p>
        </w:tc>
      </w:tr>
      <w:tr w:rsidR="00EC0FD1" w:rsidRPr="00EC0FD1" w14:paraId="28028A95"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26A8503D"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Preuves ou moyens de vérification </w:t>
            </w:r>
            <w:r w:rsidRPr="00EC0FD1">
              <w:rPr>
                <w:rFonts w:ascii="Calibri" w:eastAsia="Times New Roman" w:hAnsi="Calibri" w:cs="Calibri"/>
                <w:sz w:val="24"/>
                <w:szCs w:val="24"/>
                <w:lang w:val="fr-BE"/>
              </w:rPr>
              <w:t> </w:t>
            </w:r>
          </w:p>
          <w:p w14:paraId="221AF3B4"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7F03F510" w14:textId="525BD3F3" w:rsidR="00EC0FD1" w:rsidRPr="00BB7703" w:rsidRDefault="00EC0FD1" w:rsidP="00EC0FD1">
            <w:pPr>
              <w:spacing w:after="0" w:line="240" w:lineRule="auto"/>
              <w:textAlignment w:val="baseline"/>
              <w:rPr>
                <w:rFonts w:ascii="Calibri" w:eastAsia="Times New Roman" w:hAnsi="Calibri" w:cs="Calibri"/>
                <w:i/>
                <w:iCs/>
              </w:rPr>
            </w:pPr>
            <w:r w:rsidRPr="00EC0FD1">
              <w:rPr>
                <w:rFonts w:ascii="Calibri" w:eastAsia="Times New Roman" w:hAnsi="Calibri" w:cs="Calibri"/>
                <w:i/>
                <w:iCs/>
              </w:rPr>
              <w:t>Plan-cadre de coopération pour le développement durable 2021-2023</w:t>
            </w:r>
            <w:r w:rsidRPr="00BB7703">
              <w:rPr>
                <w:rFonts w:ascii="Calibri" w:eastAsia="Times New Roman" w:hAnsi="Calibri" w:cs="Calibri"/>
                <w:i/>
                <w:iCs/>
              </w:rPr>
              <w:t> </w:t>
            </w:r>
          </w:p>
          <w:p w14:paraId="27DEF05D" w14:textId="2B5C163E" w:rsidR="00BB7703" w:rsidRPr="00BB7703" w:rsidRDefault="00BB7703" w:rsidP="00EC0FD1">
            <w:pPr>
              <w:spacing w:after="0" w:line="240" w:lineRule="auto"/>
              <w:textAlignment w:val="baseline"/>
              <w:rPr>
                <w:rFonts w:ascii="Calibri" w:eastAsia="Times New Roman" w:hAnsi="Calibri" w:cs="Calibri"/>
                <w:i/>
                <w:iCs/>
              </w:rPr>
            </w:pPr>
            <w:r>
              <w:rPr>
                <w:rFonts w:ascii="Calibri" w:eastAsia="Times New Roman" w:hAnsi="Calibri" w:cs="Calibri"/>
                <w:i/>
                <w:iCs/>
              </w:rPr>
              <w:lastRenderedPageBreak/>
              <w:t xml:space="preserve">Mapping </w:t>
            </w:r>
            <w:r w:rsidRPr="00BB7703">
              <w:rPr>
                <w:rFonts w:ascii="Calibri" w:eastAsia="Times New Roman" w:hAnsi="Calibri" w:cs="Calibri"/>
                <w:i/>
                <w:iCs/>
              </w:rPr>
              <w:t>GEWE</w:t>
            </w:r>
            <w:r>
              <w:rPr>
                <w:rFonts w:ascii="Calibri" w:eastAsia="Times New Roman" w:hAnsi="Calibri" w:cs="Calibri"/>
                <w:i/>
                <w:iCs/>
              </w:rPr>
              <w:t xml:space="preserve"> - UNSDCF</w:t>
            </w:r>
          </w:p>
          <w:p w14:paraId="55DD5B40" w14:textId="7C0BA26D" w:rsidR="00EC0FD1" w:rsidRPr="009C4711" w:rsidRDefault="00BB7703" w:rsidP="00EC0FD1">
            <w:pPr>
              <w:spacing w:after="0" w:line="240" w:lineRule="auto"/>
              <w:textAlignment w:val="baseline"/>
              <w:rPr>
                <w:rFonts w:ascii="Calibri" w:eastAsia="Times New Roman" w:hAnsi="Calibri" w:cs="Calibri"/>
                <w:i/>
                <w:iCs/>
              </w:rPr>
            </w:pPr>
            <w:r w:rsidRPr="00BB7703">
              <w:rPr>
                <w:rFonts w:ascii="Calibri" w:eastAsia="Times New Roman" w:hAnsi="Calibri" w:cs="Calibri"/>
                <w:i/>
                <w:iCs/>
              </w:rPr>
              <w:t>Priorisation</w:t>
            </w:r>
            <w:r w:rsidR="00930F53">
              <w:rPr>
                <w:rFonts w:ascii="Calibri" w:eastAsia="Times New Roman" w:hAnsi="Calibri" w:cs="Calibri"/>
                <w:i/>
                <w:iCs/>
              </w:rPr>
              <w:t xml:space="preserve"> </w:t>
            </w:r>
            <w:r w:rsidRPr="00BB7703">
              <w:rPr>
                <w:rFonts w:ascii="Calibri" w:eastAsia="Times New Roman" w:hAnsi="Calibri" w:cs="Calibri"/>
                <w:i/>
                <w:iCs/>
              </w:rPr>
              <w:t>Screening sur les principes de programmation des Nations Unie</w:t>
            </w:r>
            <w:r>
              <w:rPr>
                <w:rFonts w:ascii="Calibri" w:eastAsia="Times New Roman" w:hAnsi="Calibri" w:cs="Calibri"/>
                <w:i/>
                <w:iCs/>
              </w:rPr>
              <w:t>s</w:t>
            </w:r>
          </w:p>
        </w:tc>
      </w:tr>
    </w:tbl>
    <w:p w14:paraId="048B31ED" w14:textId="77777777"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lang w:val="fr-BE"/>
        </w:rPr>
        <w:t> </w:t>
      </w:r>
    </w:p>
    <w:p w14:paraId="73669BCF" w14:textId="77777777" w:rsidR="00EC0FD1" w:rsidRPr="008B4BD2" w:rsidRDefault="00EC0FD1" w:rsidP="00EC0FD1">
      <w:pPr>
        <w:spacing w:after="0" w:line="240" w:lineRule="auto"/>
        <w:textAlignment w:val="baseline"/>
        <w:rPr>
          <w:rFonts w:ascii="Segoe UI" w:eastAsia="Times New Roman" w:hAnsi="Segoe UI" w:cs="Segoe UI"/>
          <w:sz w:val="18"/>
          <w:szCs w:val="18"/>
          <w:lang w:val="fr-BE"/>
        </w:rPr>
      </w:pPr>
      <w:r w:rsidRPr="008B4BD2">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EC0FD1" w:rsidRPr="00EC0FD1" w14:paraId="384B2171"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42744797"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Indicateur</w:t>
            </w:r>
            <w:r w:rsidRPr="00EC0FD1">
              <w:rPr>
                <w:rFonts w:ascii="Calibri" w:eastAsia="Times New Roman" w:hAnsi="Calibri" w:cs="Calibri"/>
                <w:lang w:val="fr-BE"/>
              </w:rPr>
              <w:t>:</w:t>
            </w:r>
            <w:proofErr w:type="gramEnd"/>
            <w:r w:rsidRPr="00EC0FD1">
              <w:rPr>
                <w:rFonts w:ascii="Calibri" w:eastAsia="Times New Roman" w:hAnsi="Calibri" w:cs="Calibri"/>
                <w:lang w:val="fr-BE"/>
              </w:rPr>
              <w:t xml:space="preserve"> 1.3 Les indicateurs du UNSDCF mesurent les changements sur l’égalité des sexes  </w:t>
            </w:r>
          </w:p>
        </w:tc>
        <w:tc>
          <w:tcPr>
            <w:tcW w:w="8632" w:type="dxa"/>
            <w:tcBorders>
              <w:top w:val="single" w:sz="6" w:space="0" w:color="auto"/>
              <w:left w:val="nil"/>
              <w:bottom w:val="single" w:sz="6" w:space="0" w:color="auto"/>
              <w:right w:val="single" w:sz="6" w:space="0" w:color="auto"/>
            </w:tcBorders>
            <w:shd w:val="clear" w:color="auto" w:fill="ACB9CA"/>
            <w:hideMark/>
          </w:tcPr>
          <w:p w14:paraId="01EB3B35"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Note</w:t>
            </w:r>
            <w:r w:rsidRPr="00EC0FD1">
              <w:rPr>
                <w:rFonts w:ascii="Calibri" w:eastAsia="Times New Roman" w:hAnsi="Calibri" w:cs="Calibri"/>
                <w:lang w:val="fr-BE"/>
              </w:rPr>
              <w:t>:</w:t>
            </w:r>
            <w:proofErr w:type="gramEnd"/>
            <w:r w:rsidRPr="00EC0FD1">
              <w:rPr>
                <w:rFonts w:ascii="Calibri" w:eastAsia="Times New Roman" w:hAnsi="Calibri" w:cs="Calibri"/>
                <w:i/>
                <w:iCs/>
                <w:lang w:val="fr-BE"/>
              </w:rPr>
              <w:t xml:space="preserve"> </w:t>
            </w:r>
            <w:r w:rsidRPr="00EC0FD1">
              <w:rPr>
                <w:rFonts w:ascii="Calibri" w:eastAsia="Times New Roman" w:hAnsi="Calibri" w:cs="Calibri"/>
                <w:lang w:val="fr-BE"/>
              </w:rPr>
              <w:t>Approche les exigences minimales </w:t>
            </w:r>
          </w:p>
        </w:tc>
      </w:tr>
      <w:tr w:rsidR="00EC0FD1" w:rsidRPr="00EC0FD1" w14:paraId="0214EBD6"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354EC6F1"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Résultats et explication </w:t>
            </w:r>
            <w:r w:rsidRPr="00EC0FD1">
              <w:rPr>
                <w:rFonts w:ascii="Calibri" w:eastAsia="Times New Roman" w:hAnsi="Calibri" w:cs="Calibri"/>
                <w:sz w:val="24"/>
                <w:szCs w:val="24"/>
                <w:lang w:val="fr-BE"/>
              </w:rPr>
              <w:t> </w:t>
            </w:r>
          </w:p>
          <w:p w14:paraId="2A32E2B2"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sz w:val="24"/>
                <w:szCs w:val="24"/>
              </w:rPr>
              <w:t>Indiquer les résultats par critères (a, b, c) avec des détails pertinents et des analyses </w:t>
            </w:r>
            <w:r w:rsidRPr="00EC0FD1">
              <w:rPr>
                <w:rFonts w:ascii="Calibri" w:eastAsia="Times New Roman" w:hAnsi="Calibri" w:cs="Calibri"/>
                <w:sz w:val="24"/>
                <w:szCs w:val="24"/>
                <w:lang w:val="fr-BE"/>
              </w:rPr>
              <w:t> </w:t>
            </w:r>
          </w:p>
          <w:p w14:paraId="7D2F83A7"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22DA9854"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r w:rsidRPr="00EC0FD1">
              <w:rPr>
                <w:rFonts w:ascii="Calibri" w:eastAsia="Times New Roman" w:hAnsi="Calibri" w:cs="Calibri"/>
                <w:b/>
                <w:bCs/>
                <w:lang w:val="fr-BE"/>
              </w:rPr>
              <w:t xml:space="preserve">Les indicateurs du cadre de résultats de l’UNSDCF approchent les exigences minimales </w:t>
            </w:r>
            <w:r w:rsidRPr="00EC0FD1">
              <w:rPr>
                <w:rFonts w:ascii="Calibri" w:eastAsia="Times New Roman" w:hAnsi="Calibri" w:cs="Calibri"/>
                <w:lang w:val="fr-BE"/>
              </w:rPr>
              <w:t>de cet indicateur de la dimension de planification.  </w:t>
            </w:r>
          </w:p>
          <w:p w14:paraId="37128F54"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5E1167EC"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Il y a un total de 152 indicateurs dans le UNSDCF 2021-2023. Parmi ces indicateurs sur 4 priorités stratégiques, 111 indicateurs sont aveugles aux changements par rapport à l’égalité des sexes, et ne sont pas désagrégés par sexe. 41 indicateurs, </w:t>
            </w:r>
            <w:proofErr w:type="gramStart"/>
            <w:r w:rsidRPr="00EC0FD1">
              <w:rPr>
                <w:rFonts w:ascii="Calibri" w:eastAsia="Times New Roman" w:hAnsi="Calibri" w:cs="Calibri"/>
                <w:lang w:val="fr-BE"/>
              </w:rPr>
              <w:t>par contre</w:t>
            </w:r>
            <w:proofErr w:type="gramEnd"/>
            <w:r w:rsidRPr="00EC0FD1">
              <w:rPr>
                <w:rFonts w:ascii="Calibri" w:eastAsia="Times New Roman" w:hAnsi="Calibri" w:cs="Calibri"/>
                <w:lang w:val="fr-BE"/>
              </w:rPr>
              <w:t xml:space="preserve">, mesurent des changements par rapport </w:t>
            </w:r>
            <w:r w:rsidRPr="00EC0FD1">
              <w:rPr>
                <w:rFonts w:ascii="Times New Roman" w:eastAsia="Times New Roman" w:hAnsi="Times New Roman" w:cs="Times New Roman"/>
                <w:lang w:val="fr-BE"/>
              </w:rPr>
              <w:t>à l’égalité</w:t>
            </w:r>
            <w:r w:rsidRPr="00EC0FD1">
              <w:rPr>
                <w:rFonts w:ascii="Calibri" w:eastAsia="Times New Roman" w:hAnsi="Calibri" w:cs="Calibri"/>
                <w:lang w:val="fr-BE"/>
              </w:rPr>
              <w:t xml:space="preserve"> des sexes, et sont désagrégés par sexe. </w:t>
            </w:r>
            <w:r w:rsidRPr="00EC0FD1">
              <w:rPr>
                <w:rFonts w:ascii="Calibri" w:eastAsia="Times New Roman" w:hAnsi="Calibri" w:cs="Calibri"/>
                <w:i/>
                <w:iCs/>
                <w:lang w:val="fr-BE"/>
              </w:rPr>
              <w:t>Cela fait un total de 26.9%</w:t>
            </w:r>
            <w:r w:rsidRPr="00EC0FD1">
              <w:rPr>
                <w:rFonts w:ascii="Calibri" w:eastAsia="Times New Roman" w:hAnsi="Calibri" w:cs="Calibri"/>
                <w:lang w:val="fr-BE"/>
              </w:rPr>
              <w:t xml:space="preserve">. Pour approcher les exigences minimales du Gender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il faut que 20 à 33% des indicateurs de résultats et de produits du UNSDCF mesurent les changements en matière d’égalité des sexes et l’autonomisation des femmes conformément aux cibles des ODD, y compris l’ODD 5. Cependant, tandis que l’UNCT approche les exigences minimales de cet indicateur 1.3, il y une grande différence par rapport aux indicateurs de l’UNSDCF quand une analyse est faite selon la priorité stratégique.  </w:t>
            </w:r>
          </w:p>
          <w:p w14:paraId="5CCCC3D7"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3681F9A8"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u w:val="single"/>
                <w:lang w:val="fr-BE"/>
              </w:rPr>
              <w:t>Par priorité stratégique</w:t>
            </w:r>
            <w:r w:rsidRPr="00EC0FD1">
              <w:rPr>
                <w:rFonts w:ascii="Calibri" w:eastAsia="Times New Roman" w:hAnsi="Calibri" w:cs="Calibri"/>
                <w:lang w:val="fr-BE"/>
              </w:rPr>
              <w:t> </w:t>
            </w:r>
          </w:p>
          <w:p w14:paraId="335360BF"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Présentement, par rapport aux indicateurs des résultats (ici, effets) et des produits par rapport à la priorité stratégique 1 « </w:t>
            </w:r>
            <w:r w:rsidRPr="00EC0FD1">
              <w:rPr>
                <w:rFonts w:ascii="Calibri" w:eastAsia="Times New Roman" w:hAnsi="Calibri" w:cs="Calibri"/>
                <w:i/>
                <w:iCs/>
                <w:lang w:val="fr-BE"/>
              </w:rPr>
              <w:t>Renforcer la bonne gouvernance, l’état de droit et la sécurité</w:t>
            </w:r>
            <w:r w:rsidRPr="00EC0FD1">
              <w:rPr>
                <w:rFonts w:ascii="Calibri" w:eastAsia="Times New Roman" w:hAnsi="Calibri" w:cs="Calibri"/>
                <w:lang w:val="fr-BE"/>
              </w:rPr>
              <w:t> </w:t>
            </w:r>
            <w:proofErr w:type="gramStart"/>
            <w:r w:rsidRPr="00EC0FD1">
              <w:rPr>
                <w:rFonts w:ascii="Calibri" w:eastAsia="Times New Roman" w:hAnsi="Calibri" w:cs="Calibri"/>
                <w:lang w:val="fr-BE"/>
              </w:rPr>
              <w:t>»  il</w:t>
            </w:r>
            <w:proofErr w:type="gramEnd"/>
            <w:r w:rsidRPr="00EC0FD1">
              <w:rPr>
                <w:rFonts w:ascii="Calibri" w:eastAsia="Times New Roman" w:hAnsi="Calibri" w:cs="Calibri"/>
                <w:lang w:val="fr-BE"/>
              </w:rPr>
              <w:t xml:space="preserve"> y a un total de 40 indicateurs, 32 qui ne sont pas sensibles au genre ni désagrèges par sexes, et 8 qui sont soit sensibles au genre, soit ventiles par sexe. C’est un pourcentage de seulement 20% des indicateurs qui mesurent les changements sur l’égalité des sexes.  </w:t>
            </w:r>
          </w:p>
          <w:p w14:paraId="20B35A80"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1BA3B58C"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Pour la priorité stratégique 2, « </w:t>
            </w:r>
            <w:r w:rsidRPr="00EC0FD1">
              <w:rPr>
                <w:rFonts w:ascii="Calibri" w:eastAsia="Times New Roman" w:hAnsi="Calibri" w:cs="Calibri"/>
                <w:i/>
                <w:iCs/>
                <w:lang w:val="fr-BE"/>
              </w:rPr>
              <w:t>Assurer le développement du capital humain</w:t>
            </w:r>
            <w:r w:rsidRPr="00EC0FD1">
              <w:rPr>
                <w:rFonts w:ascii="Calibri" w:eastAsia="Times New Roman" w:hAnsi="Calibri" w:cs="Calibri"/>
                <w:lang w:val="fr-BE"/>
              </w:rPr>
              <w:t xml:space="preserve"> », il y a un total de 45 indicateurs, dont 21 qui sont soit désagrèges par sexe, soit qui sont sensibles au genre, pour une représentation de 46% des indicateurs sous cette priorité stratégique qui répondent aux exigences minimales pour le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w:t>
            </w:r>
          </w:p>
          <w:p w14:paraId="7278758D"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12429D2F"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lastRenderedPageBreak/>
              <w:t>Il y a 38 indicateurs sous la priorité stratégique 3 « </w:t>
            </w:r>
            <w:r w:rsidRPr="00EC0FD1">
              <w:rPr>
                <w:rFonts w:ascii="Calibri" w:eastAsia="Times New Roman" w:hAnsi="Calibri" w:cs="Calibri"/>
                <w:i/>
                <w:iCs/>
                <w:lang w:val="fr-BE"/>
              </w:rPr>
              <w:t>Impulser la productivité du travail et la création d’emplois productifs pour des revenus décents et une économie compétitive.</w:t>
            </w:r>
            <w:r w:rsidRPr="00EC0FD1">
              <w:rPr>
                <w:rFonts w:ascii="Calibri" w:eastAsia="Times New Roman" w:hAnsi="Calibri" w:cs="Calibri"/>
                <w:lang w:val="fr-BE"/>
              </w:rPr>
              <w:t> » 27 des indicateurs sont aveugles aux changements par rapport à l’égalité des sexes et ne sont pas ventiles par sexes. Cela fait seulement 11 (donc 28.9%) des indicateurs qui sont soient désagrégés par sexes, soit sensibles au genre.  </w:t>
            </w:r>
          </w:p>
          <w:p w14:paraId="2094CA66"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072578FC"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Finalement, pour la priorité stratégique 4 « </w:t>
            </w:r>
            <w:r w:rsidRPr="00EC0FD1">
              <w:rPr>
                <w:rFonts w:ascii="Calibri" w:eastAsia="Times New Roman" w:hAnsi="Calibri" w:cs="Calibri"/>
                <w:i/>
                <w:iCs/>
                <w:lang w:val="fr-BE"/>
              </w:rPr>
              <w:t xml:space="preserve">Renforcer la gestion durable, résiliente et inclusive de l’environnement </w:t>
            </w:r>
            <w:r w:rsidRPr="00EC0FD1">
              <w:rPr>
                <w:rFonts w:ascii="Calibri" w:eastAsia="Times New Roman" w:hAnsi="Calibri" w:cs="Calibri"/>
                <w:lang w:val="fr-BE"/>
              </w:rPr>
              <w:t>» il y a 29 indicateurs, dont 1 seulement est désagrégé par sexe.  </w:t>
            </w:r>
          </w:p>
          <w:p w14:paraId="4786310F" w14:textId="79BFDA51"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tc>
      </w:tr>
      <w:tr w:rsidR="00EC0FD1" w:rsidRPr="00EC0FD1" w14:paraId="083CD0B8"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7A82CFB"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Preuves ou moyens de vérification </w:t>
            </w:r>
            <w:r w:rsidRPr="00EC0FD1">
              <w:rPr>
                <w:rFonts w:ascii="Calibri" w:eastAsia="Times New Roman" w:hAnsi="Calibri" w:cs="Calibri"/>
                <w:sz w:val="24"/>
                <w:szCs w:val="24"/>
                <w:lang w:val="fr-BE"/>
              </w:rPr>
              <w:t> </w:t>
            </w:r>
          </w:p>
          <w:p w14:paraId="09D29AE4"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6F8CD10D"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rPr>
              <w:t>Cadre de résultats de l’UNSDCF</w:t>
            </w:r>
            <w:r w:rsidRPr="00EC0FD1">
              <w:rPr>
                <w:rFonts w:ascii="Calibri" w:eastAsia="Times New Roman" w:hAnsi="Calibri" w:cs="Calibri"/>
                <w:lang w:val="fr-BE"/>
              </w:rPr>
              <w:t> </w:t>
            </w:r>
          </w:p>
        </w:tc>
      </w:tr>
    </w:tbl>
    <w:p w14:paraId="201FD306" w14:textId="77777777"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lang w:val="fr-BE"/>
        </w:rPr>
        <w:t> </w:t>
      </w:r>
    </w:p>
    <w:p w14:paraId="319B76D9" w14:textId="77777777"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b/>
          <w:bCs/>
          <w:sz w:val="24"/>
          <w:szCs w:val="24"/>
        </w:rPr>
        <w:t>Dimension 2. Programmation et suivi et évaluation </w:t>
      </w:r>
      <w:r w:rsidRPr="00EC0FD1">
        <w:rPr>
          <w:rFonts w:ascii="Calibri" w:eastAsia="Times New Roman" w:hAnsi="Calibri" w:cs="Calibri"/>
          <w:sz w:val="24"/>
          <w:szCs w:val="24"/>
          <w:lang w:val="fr-BE"/>
        </w:rPr>
        <w:t> </w:t>
      </w:r>
    </w:p>
    <w:p w14:paraId="342B2585" w14:textId="77777777"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EC0FD1" w:rsidRPr="00EC0FD1" w14:paraId="3912FC4E"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764B2C1D"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Indicateur</w:t>
            </w:r>
            <w:r w:rsidRPr="00EC0FD1">
              <w:rPr>
                <w:rFonts w:ascii="Calibri" w:eastAsia="Times New Roman" w:hAnsi="Calibri" w:cs="Calibri"/>
                <w:lang w:val="fr-BE"/>
              </w:rPr>
              <w:t>:</w:t>
            </w:r>
            <w:proofErr w:type="gramEnd"/>
            <w:r w:rsidRPr="00EC0FD1">
              <w:rPr>
                <w:rFonts w:ascii="Calibri" w:eastAsia="Times New Roman" w:hAnsi="Calibri" w:cs="Calibri"/>
                <w:lang w:val="fr-BE"/>
              </w:rPr>
              <w:t xml:space="preserve"> 2.1 Les programmes conjoints contribuent à réduire les inégalités entre les sexes  </w:t>
            </w:r>
          </w:p>
        </w:tc>
        <w:tc>
          <w:tcPr>
            <w:tcW w:w="8632" w:type="dxa"/>
            <w:tcBorders>
              <w:top w:val="single" w:sz="6" w:space="0" w:color="auto"/>
              <w:left w:val="nil"/>
              <w:bottom w:val="single" w:sz="6" w:space="0" w:color="auto"/>
              <w:right w:val="single" w:sz="6" w:space="0" w:color="auto"/>
            </w:tcBorders>
            <w:shd w:val="clear" w:color="auto" w:fill="ACB9CA"/>
            <w:hideMark/>
          </w:tcPr>
          <w:p w14:paraId="3CE85BB5"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gramStart"/>
            <w:r w:rsidRPr="00EC0FD1">
              <w:rPr>
                <w:rFonts w:ascii="Calibri" w:eastAsia="Times New Roman" w:hAnsi="Calibri" w:cs="Calibri"/>
                <w:b/>
                <w:bCs/>
                <w:lang w:val="fr-BE"/>
              </w:rPr>
              <w:t>Note</w:t>
            </w:r>
            <w:r w:rsidRPr="00EC0FD1">
              <w:rPr>
                <w:rFonts w:ascii="Calibri" w:eastAsia="Times New Roman" w:hAnsi="Calibri" w:cs="Calibri"/>
                <w:lang w:val="fr-BE"/>
              </w:rPr>
              <w:t>:</w:t>
            </w:r>
            <w:proofErr w:type="gramEnd"/>
            <w:r w:rsidRPr="00EC0FD1">
              <w:rPr>
                <w:rFonts w:ascii="Calibri" w:eastAsia="Times New Roman" w:hAnsi="Calibri" w:cs="Calibri"/>
                <w:i/>
                <w:iCs/>
                <w:lang w:val="fr-BE"/>
              </w:rPr>
              <w:t xml:space="preserve"> </w:t>
            </w:r>
            <w:r w:rsidRPr="00EC0FD1">
              <w:rPr>
                <w:rFonts w:ascii="Calibri" w:eastAsia="Times New Roman" w:hAnsi="Calibri" w:cs="Calibri"/>
                <w:lang w:val="fr-BE"/>
              </w:rPr>
              <w:t>Manque les exigences minimales </w:t>
            </w:r>
          </w:p>
        </w:tc>
      </w:tr>
      <w:tr w:rsidR="00EC0FD1" w:rsidRPr="00EC0FD1" w14:paraId="55D58883"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2866161A"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rPr>
              <w:t>Résultats et explication </w:t>
            </w:r>
            <w:r w:rsidRPr="00EC0FD1">
              <w:rPr>
                <w:rFonts w:ascii="Calibri" w:eastAsia="Times New Roman" w:hAnsi="Calibri" w:cs="Calibri"/>
                <w:sz w:val="24"/>
                <w:szCs w:val="24"/>
                <w:lang w:val="fr-BE"/>
              </w:rPr>
              <w:t> </w:t>
            </w:r>
          </w:p>
          <w:p w14:paraId="6F6AAE25"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sz w:val="24"/>
                <w:szCs w:val="24"/>
              </w:rPr>
              <w:t>Indiquer les résultats par critères (a, b, c) avec des détails pertinents et des analyses </w:t>
            </w:r>
            <w:r w:rsidRPr="00EC0FD1">
              <w:rPr>
                <w:rFonts w:ascii="Calibri" w:eastAsia="Times New Roman" w:hAnsi="Calibri" w:cs="Calibri"/>
                <w:sz w:val="24"/>
                <w:szCs w:val="24"/>
                <w:lang w:val="fr-BE"/>
              </w:rPr>
              <w:t> </w:t>
            </w:r>
          </w:p>
          <w:p w14:paraId="6AA7C550" w14:textId="77777777" w:rsidR="00EC0FD1" w:rsidRPr="00EC0FD1" w:rsidRDefault="00EC0FD1" w:rsidP="00EC0FD1">
            <w:pPr>
              <w:spacing w:after="0" w:line="240" w:lineRule="auto"/>
              <w:ind w:left="360"/>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41498247"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rPr>
              <w:t>L</w:t>
            </w:r>
            <w:r w:rsidRPr="00EC0FD1">
              <w:rPr>
                <w:rFonts w:ascii="Calibri" w:eastAsia="Times New Roman" w:hAnsi="Calibri" w:cs="Calibri"/>
                <w:lang w:val="fr-BE"/>
              </w:rPr>
              <w:t xml:space="preserve">'UNCT à Madagascar </w:t>
            </w:r>
            <w:r w:rsidRPr="00EC0FD1">
              <w:rPr>
                <w:rFonts w:ascii="Calibri" w:eastAsia="Times New Roman" w:hAnsi="Calibri" w:cs="Calibri"/>
                <w:b/>
                <w:bCs/>
                <w:lang w:val="fr-BE"/>
              </w:rPr>
              <w:t>manque les exigences minimales</w:t>
            </w:r>
            <w:r w:rsidRPr="00EC0FD1">
              <w:rPr>
                <w:rFonts w:ascii="Calibri" w:eastAsia="Times New Roman" w:hAnsi="Calibri" w:cs="Calibri"/>
                <w:lang w:val="fr-BE"/>
              </w:rPr>
              <w:t xml:space="preserve"> pour cet indicateur. Pour approcher les exigences minimales, l’UNCT doit avoir visiblement intègre le genre dans au moins 50% des programmes conjoints au moment de l’évaluation, ou avoir un programme conjoint sur la promotion de l’égalité des sexes et l’autonomisation des femmes opérationnelles au cours de la période actuelle de l’UNSDCF.  </w:t>
            </w:r>
          </w:p>
          <w:p w14:paraId="3C17AD11"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761C027C" w14:textId="0E4E6580" w:rsidR="00EC0FD1" w:rsidRPr="00EC0FD1" w:rsidRDefault="00EC0FD1" w:rsidP="00960D0A">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Dans l'ensemble, il n'y a pas un programme conjoint qui se concentre spécifiquement sur l'égalité des sexes ou l'autonomisation des femmes au cours de ce cycle de l'UNSDCF. En outre, alors que certains programmes conjoints sont sensibles au genre, aucun ne s'y concentre, et le genre n'est pas systématiquement intégré dans les cadres de résultats des programmes, ni suffisamment intégré lors de l'analyse du contexte, ni dans les priorités du programme conjoint. De plus, pour répondre aux critères de cet indicateur, le genre doit être intégré dans 50% des projets conjoints au moment de l'évaluation, ce qui n'est pas le cas, car aucun des 4 programmes conjoints n’atteint les critères du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w:t>
            </w:r>
          </w:p>
          <w:p w14:paraId="2B98352D"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Un aperçu est fourni ci-dessous. </w:t>
            </w:r>
          </w:p>
          <w:p w14:paraId="093CC901"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7BF7F40A"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Programmes conjoints </w:t>
            </w:r>
            <w:r w:rsidRPr="00EC0FD1">
              <w:rPr>
                <w:rFonts w:ascii="Calibri" w:eastAsia="Times New Roman" w:hAnsi="Calibri" w:cs="Calibri"/>
                <w:u w:val="single"/>
                <w:lang w:val="fr-BE"/>
              </w:rPr>
              <w:t xml:space="preserve">en cours pendant l’évaluation du Gender </w:t>
            </w:r>
            <w:proofErr w:type="spellStart"/>
            <w:r w:rsidRPr="00EC0FD1">
              <w:rPr>
                <w:rFonts w:ascii="Calibri" w:eastAsia="Times New Roman" w:hAnsi="Calibri" w:cs="Calibri"/>
                <w:u w:val="single"/>
                <w:lang w:val="fr-BE"/>
              </w:rPr>
              <w:t>Scorecard</w:t>
            </w:r>
            <w:proofErr w:type="spellEnd"/>
            <w:r w:rsidRPr="00EC0FD1">
              <w:rPr>
                <w:rFonts w:ascii="Calibri" w:eastAsia="Times New Roman" w:hAnsi="Calibri" w:cs="Calibri"/>
                <w:u w:val="single"/>
                <w:lang w:val="fr-BE"/>
              </w:rPr>
              <w:t> :</w:t>
            </w:r>
            <w:r w:rsidRPr="00EC0FD1">
              <w:rPr>
                <w:rFonts w:ascii="Calibri" w:eastAsia="Times New Roman" w:hAnsi="Calibri" w:cs="Calibri"/>
                <w:lang w:val="fr-BE"/>
              </w:rPr>
              <w:t> </w:t>
            </w:r>
          </w:p>
          <w:p w14:paraId="725A2B2D"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lastRenderedPageBreak/>
              <w:t> </w:t>
            </w:r>
          </w:p>
          <w:p w14:paraId="08374DD2" w14:textId="77777777" w:rsidR="00EC0FD1" w:rsidRPr="00EC0FD1" w:rsidRDefault="00EC0FD1" w:rsidP="007E2469">
            <w:pPr>
              <w:numPr>
                <w:ilvl w:val="0"/>
                <w:numId w:val="5"/>
              </w:numPr>
              <w:spacing w:after="0" w:line="240" w:lineRule="auto"/>
              <w:ind w:left="360" w:firstLine="0"/>
              <w:jc w:val="both"/>
              <w:textAlignment w:val="baseline"/>
              <w:rPr>
                <w:rFonts w:ascii="Calibri" w:eastAsia="Times New Roman" w:hAnsi="Calibri" w:cs="Calibri"/>
                <w:lang w:val="en-US"/>
              </w:rPr>
            </w:pPr>
            <w:r w:rsidRPr="00EC0FD1">
              <w:rPr>
                <w:rFonts w:ascii="Calibri" w:eastAsia="Times New Roman" w:hAnsi="Calibri" w:cs="Calibri"/>
                <w:b/>
                <w:bCs/>
                <w:lang w:val="fr-BE"/>
              </w:rPr>
              <w:t>« Renforcement des mécanismes institutionnels inclusifs pour la consolidation de la paix dans le Sud. »</w:t>
            </w:r>
            <w:r w:rsidRPr="00EC0FD1">
              <w:rPr>
                <w:rFonts w:ascii="Calibri" w:eastAsia="Times New Roman" w:hAnsi="Calibri" w:cs="Calibri"/>
                <w:lang w:val="fr-BE"/>
              </w:rPr>
              <w:t xml:space="preserve"> Début du projet, novembre 2019 pour une période de 24 mois, avec une extension sans cout additionnel pour une durée de 6 mois, qui se terminera officiellement le 15 juillet 2022. Ce projet est noté comme GEM score 1 avec 26% du budget contribuant à la promotion de l’égalité des sexes.</w:t>
            </w:r>
            <w:r w:rsidRPr="00EC0FD1">
              <w:rPr>
                <w:rFonts w:ascii="Calibri" w:eastAsia="Times New Roman" w:hAnsi="Calibri" w:cs="Calibri"/>
                <w:sz w:val="24"/>
                <w:szCs w:val="24"/>
                <w:lang w:val="fr-BE"/>
              </w:rPr>
              <w:t xml:space="preserve"> </w:t>
            </w:r>
            <w:r w:rsidRPr="00EC0FD1">
              <w:rPr>
                <w:rFonts w:ascii="Calibri" w:eastAsia="Times New Roman" w:hAnsi="Calibri" w:cs="Calibri"/>
                <w:lang w:val="fr-BE"/>
              </w:rPr>
              <w:t xml:space="preserve">Il y a mention d'une optique de genre dans l'analyse du contexte, notamment dans la prestation de services de mauvaise qualité en matière de prévention et de réponse au GBV, la vulnérabilité des femmes dans le Sud, ainsi que les obstacles structurels et socioculturels à la participation des femmes dans les activités communautaires. L'accent est également mis sur la prévention du GBV dans les grandes lignes du projet. Cependant, dans le cadre des résultats, aucun des trois résultats ne se concentre sur le genre, l'autonomisation des femmes ou l'égalité. Deux des 8 produits mettent l'accent sur l'intégration du genre dans les interventions de sécurité avec plusieurs activités liées à ces deux produits, y compris le renforcement des capacités en matière de genre, la mise en place d'un mécanisme de coordination multisectoriel pour le GBV, la sensibilisation des communautés sur la GBV et les services disponibles, ainsi que l’inclusion d'initiatives visant à renforcer l'intégration du genre dans les plans locaux de sécurité. Bien que tous les indicateurs soient censés être désagrégés par sexe, la plupart ne ciblent pas spécifiquement les femmes et ne mesurent pas les changements vers l'égalité des sexes ou l'autonomisation des femmes. </w:t>
            </w:r>
            <w:r w:rsidRPr="00EC0FD1">
              <w:rPr>
                <w:rFonts w:ascii="Calibri" w:eastAsia="Times New Roman" w:hAnsi="Calibri" w:cs="Calibri"/>
                <w:i/>
                <w:iCs/>
                <w:lang w:val="fr-BE"/>
              </w:rPr>
              <w:t>N’atteint pas les critères.</w:t>
            </w:r>
            <w:r w:rsidRPr="00EC0FD1">
              <w:rPr>
                <w:rFonts w:ascii="Calibri" w:eastAsia="Times New Roman" w:hAnsi="Calibri" w:cs="Calibri"/>
                <w:lang w:val="en-US"/>
              </w:rPr>
              <w:t> </w:t>
            </w:r>
          </w:p>
          <w:p w14:paraId="4CB11721"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en-US"/>
              </w:rPr>
            </w:pPr>
            <w:r w:rsidRPr="00EC0FD1">
              <w:rPr>
                <w:rFonts w:ascii="Calibri" w:eastAsia="Times New Roman" w:hAnsi="Calibri" w:cs="Calibri"/>
                <w:lang w:val="en-US"/>
              </w:rPr>
              <w:t> </w:t>
            </w:r>
          </w:p>
          <w:p w14:paraId="40D11C6A" w14:textId="77777777" w:rsidR="00EC0FD1" w:rsidRPr="00EC0FD1" w:rsidRDefault="00EC0FD1" w:rsidP="007E2469">
            <w:pPr>
              <w:numPr>
                <w:ilvl w:val="0"/>
                <w:numId w:val="6"/>
              </w:numPr>
              <w:spacing w:after="0" w:line="240" w:lineRule="auto"/>
              <w:ind w:left="360" w:firstLine="0"/>
              <w:jc w:val="both"/>
              <w:textAlignment w:val="baseline"/>
              <w:rPr>
                <w:rFonts w:ascii="Calibri" w:eastAsia="Times New Roman" w:hAnsi="Calibri" w:cs="Calibri"/>
                <w:lang w:val="en-US"/>
              </w:rPr>
            </w:pPr>
            <w:r w:rsidRPr="00EC0FD1">
              <w:rPr>
                <w:rFonts w:ascii="Calibri" w:eastAsia="Times New Roman" w:hAnsi="Calibri" w:cs="Calibri"/>
                <w:b/>
                <w:bCs/>
                <w:lang w:val="fr-BE"/>
              </w:rPr>
              <w:t>« Prévention de la violence, de la délinquance juvénile et de l’insécurité dans les régions de DIANA et SAVA au Nord de Madagascar. »</w:t>
            </w:r>
            <w:r w:rsidRPr="00EC0FD1">
              <w:rPr>
                <w:rFonts w:ascii="Calibri" w:eastAsia="Times New Roman" w:hAnsi="Calibri" w:cs="Calibri"/>
                <w:lang w:val="fr-BE"/>
              </w:rPr>
              <w:t xml:space="preserve"> Début janvier 2020 pour une période de 30 mois avec une date de clôture juillet 2022. Une des axes dynamiques est l’intégration des communautés des femmes et des jeunes marginalises dans la dynamique socio-économique et renforcent leur participation dans la prévention des conflits et la consolidation de la paix. Il y a aussi l’amélioration des conditions de vie et soutien à une croissance inclusive des filles à travers l’éducation et les services de santé. Cependant, la contribution à l'égalité des genres a été notée 1 (sensible) avec seulement 22,9 % du budget contribuant à l'égalité des sexes. En outre, dans la refonte du projet, la mention spécifique aux filles a été supprimée à la fois du cadre narratif et du cadre de résultats, et bien que certains des indicateurs du cadre de résultats soient ventilés par sexe, très peu le sont - à savoir aucun des résultats ni des produits ne se concentre sur l'égalité des sexes, ni sur l'autonomisation des femmes. </w:t>
            </w:r>
            <w:r w:rsidRPr="00EC0FD1">
              <w:rPr>
                <w:rFonts w:ascii="Calibri" w:eastAsia="Times New Roman" w:hAnsi="Calibri" w:cs="Calibri"/>
                <w:i/>
                <w:iCs/>
                <w:lang w:val="fr-BE"/>
              </w:rPr>
              <w:t>N’atteint pas les critères.</w:t>
            </w:r>
            <w:r w:rsidRPr="00EC0FD1">
              <w:rPr>
                <w:rFonts w:ascii="Calibri" w:eastAsia="Times New Roman" w:hAnsi="Calibri" w:cs="Calibri"/>
                <w:lang w:val="en-US"/>
              </w:rPr>
              <w:t> </w:t>
            </w:r>
          </w:p>
          <w:p w14:paraId="313BD6AA"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en-US"/>
              </w:rPr>
            </w:pPr>
            <w:r w:rsidRPr="00EC0FD1">
              <w:rPr>
                <w:rFonts w:ascii="Calibri" w:eastAsia="Times New Roman" w:hAnsi="Calibri" w:cs="Calibri"/>
                <w:lang w:val="en-US"/>
              </w:rPr>
              <w:t> </w:t>
            </w:r>
          </w:p>
          <w:p w14:paraId="5FA70E86" w14:textId="77777777" w:rsidR="00EC0FD1" w:rsidRPr="00EC0FD1" w:rsidRDefault="00EC0FD1" w:rsidP="007E2469">
            <w:pPr>
              <w:numPr>
                <w:ilvl w:val="0"/>
                <w:numId w:val="7"/>
              </w:numPr>
              <w:spacing w:after="0" w:line="240" w:lineRule="auto"/>
              <w:ind w:left="360" w:firstLine="0"/>
              <w:jc w:val="both"/>
              <w:textAlignment w:val="baseline"/>
              <w:rPr>
                <w:rFonts w:ascii="Calibri" w:eastAsia="Times New Roman" w:hAnsi="Calibri" w:cs="Calibri"/>
                <w:lang w:val="en-US"/>
              </w:rPr>
            </w:pPr>
            <w:r w:rsidRPr="00EC0FD1">
              <w:rPr>
                <w:rFonts w:ascii="Calibri" w:eastAsia="Times New Roman" w:hAnsi="Calibri" w:cs="Calibri"/>
                <w:b/>
                <w:bCs/>
                <w:lang w:val="fr-BE"/>
              </w:rPr>
              <w:t>« Soutien à la protection des jeunes défenseurs des droits de l’Homme et consolidateurs de la paix, gage de la paix sociale et de la cohésion communautaire. » </w:t>
            </w:r>
            <w:r w:rsidRPr="00EC0FD1">
              <w:rPr>
                <w:rFonts w:ascii="Calibri" w:eastAsia="Times New Roman" w:hAnsi="Calibri" w:cs="Calibri"/>
                <w:lang w:val="fr-BE"/>
              </w:rPr>
              <w:t xml:space="preserve"> Début du projet en 2020, pour une période de 18 mois. Le programme conjoint est noté comme GEM 2, avec 30% du budget allouée </w:t>
            </w:r>
            <w:proofErr w:type="spellStart"/>
            <w:r w:rsidRPr="00EC0FD1">
              <w:rPr>
                <w:rFonts w:ascii="Calibri" w:eastAsia="Times New Roman" w:hAnsi="Calibri" w:cs="Calibri"/>
                <w:lang w:val="fr-BE"/>
              </w:rPr>
              <w:t>a</w:t>
            </w:r>
            <w:proofErr w:type="spellEnd"/>
            <w:r w:rsidRPr="00EC0FD1">
              <w:rPr>
                <w:rFonts w:ascii="Calibri" w:eastAsia="Times New Roman" w:hAnsi="Calibri" w:cs="Calibri"/>
                <w:lang w:val="fr-BE"/>
              </w:rPr>
              <w:t xml:space="preserve"> la promotion de l’égalité des sexes avec l’explication que le genre sera pris en compte en vue d’une meilleure inclusion des jeunes femmes et d’une meilleure considération des besoins spécifiques liés au genre. Les femmes constitueront un objectif significatif dans le cadre de la mise en œuvre du projet, notamment au niveau de la composition des structures locales ainsi que des campagnes d’information et de formation sur les droits de l’homme. Il y a mention de la situation des femmes dans l’analyse, mais ceci n’est pas de manière transversale, et des composants importants manque d’inclure l’aspect genre, tel que la théorie du changement ou ‘les grandes articulations du projet.’ Le projet manque aussi d’intégrer les leçons apprises et le cadre de Femmes, Paix et Sécurité. Cependant, il est difficile </w:t>
            </w:r>
            <w:r w:rsidRPr="00EC0FD1">
              <w:rPr>
                <w:rFonts w:ascii="Calibri" w:eastAsia="Times New Roman" w:hAnsi="Calibri" w:cs="Calibri"/>
                <w:lang w:val="fr-BE"/>
              </w:rPr>
              <w:lastRenderedPageBreak/>
              <w:t>de voir cela reflété dans le cadre des résultats : aucun des résultats ne se concentre sur l'autonomisation des femmes ou l'égalité des sexes et n’intègrent pas le genre, et les produits ne reflètent pas une concentration sur ces domaines thématiques et n’intègre pas une analyse genre. Même au niveau de l'activité individuel, il est difficile de saisir où une optique de genre a été appliquée.</w:t>
            </w:r>
            <w:r w:rsidRPr="00EC0FD1">
              <w:rPr>
                <w:rFonts w:ascii="Calibri" w:eastAsia="Times New Roman" w:hAnsi="Calibri" w:cs="Calibri"/>
                <w:i/>
                <w:iCs/>
                <w:lang w:val="fr-BE"/>
              </w:rPr>
              <w:t xml:space="preserve"> N’atteint pas les critères.</w:t>
            </w:r>
            <w:r w:rsidRPr="00EC0FD1">
              <w:rPr>
                <w:rFonts w:ascii="Calibri" w:eastAsia="Times New Roman" w:hAnsi="Calibri" w:cs="Calibri"/>
                <w:lang w:val="en-US"/>
              </w:rPr>
              <w:t> </w:t>
            </w:r>
          </w:p>
          <w:p w14:paraId="26E5118F" w14:textId="77777777" w:rsidR="00EC0FD1" w:rsidRPr="00EC0FD1" w:rsidRDefault="00EC0FD1" w:rsidP="00EC0FD1">
            <w:pPr>
              <w:spacing w:after="0" w:line="240" w:lineRule="auto"/>
              <w:ind w:left="720"/>
              <w:jc w:val="both"/>
              <w:textAlignment w:val="baseline"/>
              <w:rPr>
                <w:rFonts w:ascii="Times New Roman" w:eastAsia="Times New Roman" w:hAnsi="Times New Roman" w:cs="Times New Roman"/>
                <w:sz w:val="24"/>
                <w:szCs w:val="24"/>
                <w:lang w:val="en-US"/>
              </w:rPr>
            </w:pPr>
            <w:r w:rsidRPr="00EC0FD1">
              <w:rPr>
                <w:rFonts w:ascii="Calibri" w:eastAsia="Times New Roman" w:hAnsi="Calibri" w:cs="Calibri"/>
                <w:lang w:val="en-US"/>
              </w:rPr>
              <w:t> </w:t>
            </w:r>
          </w:p>
          <w:p w14:paraId="3CDF5D7C" w14:textId="77777777" w:rsidR="00EC0FD1" w:rsidRPr="00EC0FD1" w:rsidRDefault="00EC0FD1" w:rsidP="007E2469">
            <w:pPr>
              <w:numPr>
                <w:ilvl w:val="0"/>
                <w:numId w:val="8"/>
              </w:numPr>
              <w:spacing w:after="0" w:line="240" w:lineRule="auto"/>
              <w:ind w:left="360" w:firstLine="0"/>
              <w:jc w:val="both"/>
              <w:textAlignment w:val="baseline"/>
              <w:rPr>
                <w:rFonts w:ascii="Calibri" w:eastAsia="Times New Roman" w:hAnsi="Calibri" w:cs="Calibri"/>
                <w:lang w:val="en-US"/>
              </w:rPr>
            </w:pPr>
            <w:r w:rsidRPr="00EC0FD1">
              <w:rPr>
                <w:rFonts w:ascii="Calibri" w:eastAsia="Times New Roman" w:hAnsi="Calibri" w:cs="Calibri"/>
                <w:b/>
                <w:bCs/>
                <w:lang w:val="fr-BE"/>
              </w:rPr>
              <w:t xml:space="preserve">« Appui a une gouvernance démocratique à Madagascar » </w:t>
            </w:r>
            <w:r w:rsidRPr="00EC0FD1">
              <w:rPr>
                <w:rFonts w:ascii="Calibri" w:eastAsia="Times New Roman" w:hAnsi="Calibri" w:cs="Calibri"/>
                <w:lang w:val="fr-BE"/>
              </w:rPr>
              <w:t xml:space="preserve">début du projet janvier 2020 pour une période de 24 mois. Le projet est noté comme GEM 1 avec 17% du budget allouée </w:t>
            </w:r>
            <w:proofErr w:type="spellStart"/>
            <w:r w:rsidRPr="00EC0FD1">
              <w:rPr>
                <w:rFonts w:ascii="Calibri" w:eastAsia="Times New Roman" w:hAnsi="Calibri" w:cs="Calibri"/>
                <w:lang w:val="fr-BE"/>
              </w:rPr>
              <w:t>a</w:t>
            </w:r>
            <w:proofErr w:type="spellEnd"/>
            <w:r w:rsidRPr="00EC0FD1">
              <w:rPr>
                <w:rFonts w:ascii="Calibri" w:eastAsia="Times New Roman" w:hAnsi="Calibri" w:cs="Calibri"/>
                <w:lang w:val="fr-BE"/>
              </w:rPr>
              <w:t xml:space="preserve"> la promotion de l’égalité des sexes. Le projet se concentre sur la réduction de la corruption, le soutien à la bonne gouvernance à Madagascar et la collaboration avec plusieurs ministères pour renforcer leur capacité à fournir des services de qualité, restaurant ainsi la confiance de la population dans leurs institutions. Il n'y a pas l'intégration du genre dans l'analyse du contexte, et bien que la théorie du changement remarque que la société civile inclut « les femmes et les jeunes », il n'y a aucune démonstration quant à la raison pour laquelle ce projet est important pour eux, comment ils en bénéficieront, ni comment ils seront inclus en tant que partenaires clés, décideurs et propriétaires de solutions. Dans le cadre du soutien des capacités institutionnelles au système judiciaire ou aux médias, il n'y a pas de travail spécifique sur l'amélioration de la qualité des services par rapport au GBV, ni à la sensibilisation au GBV et les questions d'égalité des sexes, ou de l’importance du reportage et communications médiatiques qui sont sensible au genre. Il y a une activité, associant à nouveau les femmes et les jeunes, sur la promotion de la participation des femmes journalistes. À la page 22, il y a une explication sur la façon dont le genre sera intégré tout au long du projet - mais elle est courte et n'apparaît nulle part ailleurs, y compris étant absente du cadre de résultats. </w:t>
            </w:r>
            <w:r w:rsidRPr="00EC0FD1">
              <w:rPr>
                <w:rFonts w:ascii="Calibri" w:eastAsia="Times New Roman" w:hAnsi="Calibri" w:cs="Calibri"/>
                <w:i/>
                <w:iCs/>
                <w:lang w:val="fr-BE"/>
              </w:rPr>
              <w:t>N’atteint pas les critères. </w:t>
            </w:r>
            <w:r w:rsidRPr="00EC0FD1">
              <w:rPr>
                <w:rFonts w:ascii="Calibri" w:eastAsia="Times New Roman" w:hAnsi="Calibri" w:cs="Calibri"/>
                <w:lang w:val="en-US"/>
              </w:rPr>
              <w:t> </w:t>
            </w:r>
          </w:p>
          <w:p w14:paraId="60124346"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en-US"/>
              </w:rPr>
            </w:pPr>
            <w:r w:rsidRPr="00EC0FD1">
              <w:rPr>
                <w:rFonts w:ascii="Calibri" w:eastAsia="Times New Roman" w:hAnsi="Calibri" w:cs="Calibri"/>
                <w:lang w:val="en-US"/>
              </w:rPr>
              <w:t> </w:t>
            </w:r>
          </w:p>
          <w:p w14:paraId="37ABBD7B"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Programmes conjoints </w:t>
            </w:r>
            <w:r w:rsidRPr="00EC0FD1">
              <w:rPr>
                <w:rFonts w:ascii="Calibri" w:eastAsia="Times New Roman" w:hAnsi="Calibri" w:cs="Calibri"/>
                <w:u w:val="single"/>
                <w:lang w:val="fr-BE"/>
              </w:rPr>
              <w:t>terminés</w:t>
            </w:r>
            <w:r w:rsidRPr="00EC0FD1">
              <w:rPr>
                <w:rFonts w:ascii="Calibri" w:eastAsia="Times New Roman" w:hAnsi="Calibri" w:cs="Calibri"/>
                <w:lang w:val="fr-BE"/>
              </w:rPr>
              <w:t xml:space="preserve"> au cours de ce cycle UNSDCF.  </w:t>
            </w:r>
          </w:p>
          <w:p w14:paraId="5290E47C"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1B9A49DB" w14:textId="77777777" w:rsidR="00EC0FD1" w:rsidRPr="00EC0FD1" w:rsidRDefault="00EC0FD1" w:rsidP="007E2469">
            <w:pPr>
              <w:numPr>
                <w:ilvl w:val="0"/>
                <w:numId w:val="9"/>
              </w:numPr>
              <w:spacing w:after="0" w:line="240" w:lineRule="auto"/>
              <w:ind w:left="360" w:firstLine="0"/>
              <w:jc w:val="both"/>
              <w:textAlignment w:val="baseline"/>
              <w:rPr>
                <w:rFonts w:ascii="Calibri" w:eastAsia="Times New Roman" w:hAnsi="Calibri" w:cs="Calibri"/>
                <w:lang w:val="fr-BE"/>
              </w:rPr>
            </w:pPr>
            <w:r w:rsidRPr="00EC0FD1">
              <w:rPr>
                <w:rFonts w:ascii="Calibri" w:eastAsia="Times New Roman" w:hAnsi="Calibri" w:cs="Calibri"/>
                <w:b/>
                <w:bCs/>
                <w:lang w:val="en-US"/>
              </w:rPr>
              <w:t xml:space="preserve">« Development of an integrated social protection system for Madagascar, sensitive to the needs of people living with disabilities.” </w:t>
            </w:r>
            <w:r w:rsidRPr="00EC0FD1">
              <w:rPr>
                <w:rFonts w:ascii="Calibri" w:eastAsia="Times New Roman" w:hAnsi="Calibri" w:cs="Calibri"/>
                <w:lang w:val="fr-BE"/>
              </w:rPr>
              <w:t xml:space="preserve">Date de début du projet en </w:t>
            </w:r>
            <w:proofErr w:type="gramStart"/>
            <w:r w:rsidRPr="00EC0FD1">
              <w:rPr>
                <w:rFonts w:ascii="Calibri" w:eastAsia="Times New Roman" w:hAnsi="Calibri" w:cs="Calibri"/>
                <w:lang w:val="fr-BE"/>
              </w:rPr>
              <w:t>Novembre</w:t>
            </w:r>
            <w:proofErr w:type="gramEnd"/>
            <w:r w:rsidRPr="00EC0FD1">
              <w:rPr>
                <w:rFonts w:ascii="Calibri" w:eastAsia="Times New Roman" w:hAnsi="Calibri" w:cs="Calibri"/>
                <w:lang w:val="fr-BE"/>
              </w:rPr>
              <w:t xml:space="preserve"> 2019, et termine le 31 mars, 2022. Le projet vise à soutenir le gouvernement de Madagascar dans le renforcement de son système de protection sociale et à le rendre plus sensible aux besoins des ménages extrêmement pauvres, avec un accent particulier sur les personnes vivant avec un handicap. Entre autres initiatives, le paquet d’actions intégré comprend des programmes de protection contre le GBV et des activités de promotion d’emploi décent. Le projet cible directement les femmes et les filles, y compris les victimes d'exploitation et d'abus sexuels, et le projet est lié à la CEDAW, ainsi qu'à l'ODD 5, indicateur 5.2. L'un des principaux produits est 1.5 : Activités de protection contre le GBV mises en œuvre (transversal). Il y a une certaine analyse de genre dans l'analyse contextuelle, soulignant à la fois la situation des femmes et des hommes, des garçons et des filles, et le genre est quelque peu intégré dans le cadre de résultats, avec des indicateurs avec des cibles directement axées sur les femmes, mais très peu de produits ou de domaines de résultats intégrées au genre (sauf pour une sur le GBV), ou faisant la promotion de l'égalité des sexes. Le projet est marqué comme GEM 2avec 40% de l'allocation budgétaire à l'autonomisation des femmes en tant que principaux bénéficiaires. Bien que ce projet fait la promotion claire de la sécurité et l'autonomisation des femmes, il ne répond pas aux critères d'un projet centré sur l'égalité des sexes ou l'autonomisation des femmes. </w:t>
            </w:r>
          </w:p>
          <w:p w14:paraId="0910241D" w14:textId="77777777" w:rsidR="00EC0FD1" w:rsidRPr="00EC0FD1" w:rsidRDefault="00EC0FD1" w:rsidP="00EC0FD1">
            <w:pPr>
              <w:spacing w:after="0" w:line="240" w:lineRule="auto"/>
              <w:ind w:left="720"/>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4B461FF0" w14:textId="77777777" w:rsidR="00EC0FD1" w:rsidRPr="00EC0FD1" w:rsidRDefault="00EC0FD1" w:rsidP="007E2469">
            <w:pPr>
              <w:numPr>
                <w:ilvl w:val="0"/>
                <w:numId w:val="10"/>
              </w:numPr>
              <w:spacing w:after="0" w:line="240" w:lineRule="auto"/>
              <w:ind w:left="360" w:firstLine="0"/>
              <w:jc w:val="both"/>
              <w:textAlignment w:val="baseline"/>
              <w:rPr>
                <w:rFonts w:ascii="Calibri" w:eastAsia="Times New Roman" w:hAnsi="Calibri" w:cs="Calibri"/>
                <w:lang w:val="fr-BE"/>
              </w:rPr>
            </w:pPr>
            <w:r w:rsidRPr="00EC0FD1">
              <w:rPr>
                <w:rFonts w:ascii="Calibri" w:eastAsia="Times New Roman" w:hAnsi="Calibri" w:cs="Calibri"/>
                <w:b/>
                <w:bCs/>
                <w:lang w:val="fr-BE"/>
              </w:rPr>
              <w:lastRenderedPageBreak/>
              <w:t>« </w:t>
            </w:r>
            <w:proofErr w:type="spellStart"/>
            <w:r w:rsidRPr="00EC0FD1">
              <w:rPr>
                <w:rFonts w:ascii="Calibri" w:eastAsia="Times New Roman" w:hAnsi="Calibri" w:cs="Calibri"/>
                <w:b/>
                <w:bCs/>
                <w:lang w:val="fr-BE"/>
              </w:rPr>
              <w:t>Tanomafy</w:t>
            </w:r>
            <w:proofErr w:type="spellEnd"/>
            <w:r w:rsidRPr="00EC0FD1">
              <w:rPr>
                <w:rFonts w:ascii="Calibri" w:eastAsia="Times New Roman" w:hAnsi="Calibri" w:cs="Calibri"/>
                <w:b/>
                <w:bCs/>
                <w:lang w:val="fr-BE"/>
              </w:rPr>
              <w:t>-JAP, Jeunes Ambassadeurs de Paix »</w:t>
            </w:r>
            <w:r w:rsidRPr="00EC0FD1">
              <w:rPr>
                <w:rFonts w:ascii="Calibri" w:eastAsia="Times New Roman" w:hAnsi="Calibri" w:cs="Calibri"/>
                <w:lang w:val="fr-BE"/>
              </w:rPr>
              <w:t xml:space="preserve"> début décembre 2019 avec une date de clôture de décembre 2021, donc avant l’évaluation du Gender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xml:space="preserve">. Bien que le projet soit marqué GEM 2 avec 36,9% du budget dédié à l'égalité des sexes, il est difficile de trouver cela représenté au sein du </w:t>
            </w:r>
            <w:proofErr w:type="spellStart"/>
            <w:r w:rsidRPr="00EC0FD1">
              <w:rPr>
                <w:rFonts w:ascii="Calibri" w:eastAsia="Times New Roman" w:hAnsi="Calibri" w:cs="Calibri"/>
                <w:lang w:val="fr-BE"/>
              </w:rPr>
              <w:t>prodoc</w:t>
            </w:r>
            <w:proofErr w:type="spellEnd"/>
            <w:r w:rsidRPr="00EC0FD1">
              <w:rPr>
                <w:rFonts w:ascii="Calibri" w:eastAsia="Times New Roman" w:hAnsi="Calibri" w:cs="Calibri"/>
                <w:lang w:val="fr-BE"/>
              </w:rPr>
              <w:t>. Bien qu'il soit fait mention de l'autonomisation des femmes dans certains cas dans l'analyse contextuelle, y compris dans le développement de leurs compétences, de leurs capacités et du renforcement de la résilience des femmes et filles les plus marginalisées, ainsi que dans le partenariat avec le secteur privé pour garantir les opportunités d'autonomisation économique des femmes, cela n'est pas reflété dans le cadre des résultats. Aucun des 3 domaines de résultats ne met l'accent sur l'égalité des sexes ou l'autonomisation des femmes, et ils ne sont pas non plus intégrés au genre. Il n'y a pas d'intégration du genre dans le cadre de résultats, et un seul des indicateurs du résultat 3 est spécifiquement lié à l'autonomisation des femmes. </w:t>
            </w:r>
          </w:p>
          <w:p w14:paraId="5C4404E4"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387C7C57" w14:textId="77777777" w:rsidR="00EC0FD1" w:rsidRPr="00EC0FD1" w:rsidRDefault="00EC0FD1" w:rsidP="007E2469">
            <w:pPr>
              <w:numPr>
                <w:ilvl w:val="0"/>
                <w:numId w:val="11"/>
              </w:numPr>
              <w:spacing w:after="0" w:line="240" w:lineRule="auto"/>
              <w:ind w:left="360" w:firstLine="0"/>
              <w:jc w:val="both"/>
              <w:textAlignment w:val="baseline"/>
              <w:rPr>
                <w:rFonts w:ascii="Calibri" w:eastAsia="Times New Roman" w:hAnsi="Calibri" w:cs="Calibri"/>
                <w:lang w:val="fr-BE"/>
              </w:rPr>
            </w:pPr>
            <w:r w:rsidRPr="00EC0FD1">
              <w:rPr>
                <w:rFonts w:ascii="Calibri" w:eastAsia="Times New Roman" w:hAnsi="Calibri" w:cs="Calibri"/>
                <w:b/>
                <w:bCs/>
                <w:lang w:val="fr-BE"/>
              </w:rPr>
              <w:t>« Consolider et accélérer les acquis de la paix à Madagascar durant la crise du Covid19 »</w:t>
            </w:r>
            <w:r w:rsidRPr="00EC0FD1">
              <w:rPr>
                <w:rFonts w:ascii="Calibri" w:eastAsia="Times New Roman" w:hAnsi="Calibri" w:cs="Calibri"/>
                <w:lang w:val="fr-BE"/>
              </w:rPr>
              <w:t xml:space="preserve"> début 2020 pour une période de 12 mois, terminé lors de l’évaluation, le 15 décembre, 2021. Ce projet vise à conserver les acquis de paix face à l’épidémie du Covid au pays, en abordant l’enjeu des incidences en matière sécuritaire, de gouvernance, et de protection des droits des personnes les plus vulnérables, liées à la crise sanitaire.  Le projet cible en particulier les femmes, les filles et les personnes en situation d’handicap, et tous les indicateurs du cadre de résultats du projet sont ventilées par sexe et par âge. Cependant, le projet contribue seulement 19% du budget a l’égalité des sexes, et est not é 1 avec le GEM. Tandis que les deux premiers résultats ne visent pas en particulier l’égalité des sexes ni un aspect du genre ou l’autonomisation des femmes, le troisième résultat le fait visant en particulier le GBV, ainsi que les produits liés au résultat 3, visant la prévention et réponse au GBV. </w:t>
            </w:r>
          </w:p>
          <w:p w14:paraId="1ABAE375" w14:textId="77777777" w:rsidR="00EC0FD1" w:rsidRPr="00EC0FD1" w:rsidRDefault="00EC0FD1" w:rsidP="00EC0FD1">
            <w:pPr>
              <w:spacing w:after="0" w:line="240" w:lineRule="auto"/>
              <w:ind w:left="720"/>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0EB4CEC8"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c. En ce qui concerne le critère </w:t>
            </w:r>
            <w:proofErr w:type="spellStart"/>
            <w:r w:rsidRPr="00EC0FD1">
              <w:rPr>
                <w:rFonts w:ascii="Calibri" w:eastAsia="Times New Roman" w:hAnsi="Calibri" w:cs="Calibri"/>
                <w:lang w:val="fr-BE"/>
              </w:rPr>
              <w:t>‘</w:t>
            </w:r>
            <w:proofErr w:type="gramStart"/>
            <w:r w:rsidRPr="00EC0FD1">
              <w:rPr>
                <w:rFonts w:ascii="Calibri" w:eastAsia="Times New Roman" w:hAnsi="Calibri" w:cs="Calibri"/>
                <w:lang w:val="fr-BE"/>
              </w:rPr>
              <w:t>c</w:t>
            </w:r>
            <w:proofErr w:type="spellEnd"/>
            <w:r w:rsidRPr="00EC0FD1">
              <w:rPr>
                <w:rFonts w:ascii="Calibri" w:eastAsia="Times New Roman" w:hAnsi="Calibri" w:cs="Calibri"/>
                <w:lang w:val="fr-BE"/>
              </w:rPr>
              <w:t>’ du</w:t>
            </w:r>
            <w:proofErr w:type="gramEnd"/>
            <w:r w:rsidRPr="00EC0FD1">
              <w:rPr>
                <w:rFonts w:ascii="Calibri" w:eastAsia="Times New Roman" w:hAnsi="Calibri" w:cs="Calibri"/>
                <w:lang w:val="fr-BE"/>
              </w:rPr>
              <w:t xml:space="preserve"> Gender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 un système est en place pour assurer l'intégration du genre dans les programmes conjoints » - l’UNCT a mis en place un système avec une matrice à remplir et un SOP. Cependant, à partir de l'analyse des programmes conjoints actuels et termines, le système a la possibilité d'assurer plus efficacement une intégration genre dans le travail conjoint. Par exemple, la matrice actuelle pose des questions sur l'application du GEM, ainsi que si le sexe, l'âge et la diversité sont pris en compte dans l'analyse du contexte. La matrice demande également si les objectifs du projet sont sensibles au genre. </w:t>
            </w:r>
          </w:p>
          <w:p w14:paraId="496D88E0"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0A28D863"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xml:space="preserve">Il est fort suggéré d’avoir avoir une norme minimale pour la marque GEM (par exemple, aucune note de 0 ou 1 n'est autorisée, le minimum est de GEM 2 pour tous les projets - cela soutiendra le renforcement des capacités du personnel et aidera l'équipe de pays des Nations Unies à atteindre un objectif établi pour les allocations vers le genre l'égalité comme indiqué dans la dimension 6 du </w:t>
            </w:r>
            <w:proofErr w:type="spellStart"/>
            <w:r w:rsidRPr="00EC0FD1">
              <w:rPr>
                <w:rFonts w:ascii="Calibri" w:eastAsia="Times New Roman" w:hAnsi="Calibri" w:cs="Calibri"/>
                <w:lang w:val="fr-BE"/>
              </w:rPr>
              <w:t>Scorecard</w:t>
            </w:r>
            <w:proofErr w:type="spellEnd"/>
            <w:r w:rsidRPr="00EC0FD1">
              <w:rPr>
                <w:rFonts w:ascii="Calibri" w:eastAsia="Times New Roman" w:hAnsi="Calibri" w:cs="Calibri"/>
                <w:lang w:val="fr-BE"/>
              </w:rPr>
              <w:t xml:space="preserve">), et il est utile de découpler le genre de toutes les autres variables - y compris l'âge. Les femmes représentent 50% de la population et ont des expériences particulières de discrimination multidimensionnelle en raison de diverses causes, y compris des formes de violence généralisées et multiples. Même en tenant compte des aspects de l'intersectionnalité et LNOB, le fait d'être une femme entraînera le plus souvent de nouvelles inégalités (par exemple parmi les jeunes, parmi les personnes handicapées ou certains groupes ethniques ou autres groupes marginalisés). Toutes les données doivent être désagrèges par sexe au minimum (note ou ce n’est pas possible), et une optique de genre doit être appliquée non seulement tout au long de </w:t>
            </w:r>
            <w:r w:rsidRPr="00EC0FD1">
              <w:rPr>
                <w:rFonts w:ascii="Calibri" w:eastAsia="Times New Roman" w:hAnsi="Calibri" w:cs="Calibri"/>
                <w:lang w:val="fr-BE"/>
              </w:rPr>
              <w:lastRenderedPageBreak/>
              <w:t xml:space="preserve">l'analyse du contexte, mais également dans les domaines prioritaires et le cadre de résultats. Plusieurs des </w:t>
            </w:r>
            <w:proofErr w:type="spellStart"/>
            <w:r w:rsidRPr="00EC0FD1">
              <w:rPr>
                <w:rFonts w:ascii="Calibri" w:eastAsia="Times New Roman" w:hAnsi="Calibri" w:cs="Calibri"/>
                <w:lang w:val="fr-BE"/>
              </w:rPr>
              <w:t>prodcos</w:t>
            </w:r>
            <w:proofErr w:type="spellEnd"/>
            <w:r w:rsidRPr="00EC0FD1">
              <w:rPr>
                <w:rFonts w:ascii="Calibri" w:eastAsia="Times New Roman" w:hAnsi="Calibri" w:cs="Calibri"/>
                <w:lang w:val="fr-BE"/>
              </w:rPr>
              <w:t xml:space="preserve"> démontrent un minimum d’analyse gendre dans l’analyse du contexte, mais le cadre de résultats en est complètement absent. Il existe présentement une excellente occasion pour l'équipe de pays des Nations Unies de repenser le SOP et sa matrice sur les critères du programme conjoint afin d'engager les agences dans un travail sensible au genre plus efficace.  </w:t>
            </w:r>
          </w:p>
          <w:p w14:paraId="5C020DBA" w14:textId="77777777" w:rsidR="00EC0FD1" w:rsidRPr="00EC0FD1" w:rsidRDefault="00EC0FD1" w:rsidP="00EC0FD1">
            <w:pPr>
              <w:spacing w:after="0" w:line="240" w:lineRule="auto"/>
              <w:jc w:val="both"/>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tc>
      </w:tr>
      <w:tr w:rsidR="00EC0FD1" w:rsidRPr="00EC0FD1" w14:paraId="6E31159C"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BE2F1A9"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b/>
                <w:bCs/>
                <w:sz w:val="24"/>
                <w:szCs w:val="24"/>
                <w:lang w:val="fr-BE"/>
              </w:rPr>
              <w:lastRenderedPageBreak/>
              <w:t>Preuves ou moyens de vérification </w:t>
            </w:r>
            <w:r w:rsidRPr="00EC0FD1">
              <w:rPr>
                <w:rFonts w:ascii="Calibri" w:eastAsia="Times New Roman" w:hAnsi="Calibri" w:cs="Calibri"/>
                <w:sz w:val="24"/>
                <w:szCs w:val="24"/>
                <w:lang w:val="fr-BE"/>
              </w:rPr>
              <w:t> </w:t>
            </w:r>
          </w:p>
          <w:p w14:paraId="4C5DEC0F"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lang w:val="fr-BE"/>
              </w:rPr>
              <w:t> </w:t>
            </w:r>
          </w:p>
          <w:p w14:paraId="4A35EB77"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proofErr w:type="spellStart"/>
            <w:r w:rsidRPr="00EC0FD1">
              <w:rPr>
                <w:rFonts w:ascii="Calibri" w:eastAsia="Times New Roman" w:hAnsi="Calibri" w:cs="Calibri"/>
                <w:i/>
                <w:iCs/>
                <w:lang w:val="fr-BE"/>
              </w:rPr>
              <w:t>ProDocs</w:t>
            </w:r>
            <w:proofErr w:type="spellEnd"/>
            <w:r w:rsidRPr="00EC0FD1">
              <w:rPr>
                <w:rFonts w:ascii="Calibri" w:eastAsia="Times New Roman" w:hAnsi="Calibri" w:cs="Calibri"/>
                <w:i/>
                <w:iCs/>
                <w:lang w:val="fr-BE"/>
              </w:rPr>
              <w:t> : Consolider la paix durant Covid19 ; Prévention de la violence ; protection des jeunes défenseurs de droits ; gouvernance démocratique ; intégration social protection system ; jeunes ambassadeurs pour la paix ; renforcement des mécanismes institutionnels inclusifs. </w:t>
            </w:r>
            <w:r w:rsidRPr="00EC0FD1">
              <w:rPr>
                <w:rFonts w:ascii="Calibri" w:eastAsia="Times New Roman" w:hAnsi="Calibri" w:cs="Calibri"/>
                <w:lang w:val="fr-BE"/>
              </w:rPr>
              <w:t> </w:t>
            </w:r>
          </w:p>
          <w:p w14:paraId="11972347" w14:textId="77777777" w:rsidR="00EC0FD1" w:rsidRPr="00EC0FD1" w:rsidRDefault="00EC0FD1" w:rsidP="00EC0FD1">
            <w:pPr>
              <w:spacing w:after="0" w:line="240" w:lineRule="auto"/>
              <w:textAlignment w:val="baseline"/>
              <w:rPr>
                <w:rFonts w:ascii="Times New Roman" w:eastAsia="Times New Roman" w:hAnsi="Times New Roman" w:cs="Times New Roman"/>
                <w:sz w:val="24"/>
                <w:szCs w:val="24"/>
                <w:lang w:val="fr-BE"/>
              </w:rPr>
            </w:pPr>
            <w:r w:rsidRPr="00EC0FD1">
              <w:rPr>
                <w:rFonts w:ascii="Calibri" w:eastAsia="Times New Roman" w:hAnsi="Calibri" w:cs="Calibri"/>
                <w:i/>
                <w:iCs/>
                <w:lang w:val="fr-BE"/>
              </w:rPr>
              <w:t>SOP Grille de sélection de projets et PBF grille de sélection de projets. </w:t>
            </w:r>
            <w:r w:rsidRPr="00EC0FD1">
              <w:rPr>
                <w:rFonts w:ascii="Calibri" w:eastAsia="Times New Roman" w:hAnsi="Calibri" w:cs="Calibri"/>
                <w:lang w:val="fr-BE"/>
              </w:rPr>
              <w:t> </w:t>
            </w:r>
          </w:p>
        </w:tc>
      </w:tr>
    </w:tbl>
    <w:p w14:paraId="6C16F210" w14:textId="77777777" w:rsidR="00EC0FD1" w:rsidRPr="00EC0FD1" w:rsidRDefault="00EC0FD1" w:rsidP="00EC0FD1">
      <w:pPr>
        <w:spacing w:after="0" w:line="240" w:lineRule="auto"/>
        <w:textAlignment w:val="baseline"/>
        <w:rPr>
          <w:rFonts w:ascii="Segoe UI" w:eastAsia="Times New Roman" w:hAnsi="Segoe UI" w:cs="Segoe UI"/>
          <w:sz w:val="18"/>
          <w:szCs w:val="18"/>
          <w:lang w:val="fr-BE"/>
        </w:rPr>
      </w:pPr>
      <w:r w:rsidRPr="00EC0FD1">
        <w:rPr>
          <w:rFonts w:ascii="Calibri" w:eastAsia="Times New Roman" w:hAnsi="Calibri" w:cs="Calibri"/>
          <w:lang w:val="fr-BE"/>
        </w:rPr>
        <w:t> </w:t>
      </w:r>
    </w:p>
    <w:p w14:paraId="7E7A89A3" w14:textId="77777777" w:rsidR="00960D0A" w:rsidRPr="00960D0A" w:rsidRDefault="00960D0A" w:rsidP="00960D0A">
      <w:pPr>
        <w:spacing w:after="0" w:line="240" w:lineRule="auto"/>
        <w:textAlignment w:val="baseline"/>
        <w:rPr>
          <w:rFonts w:ascii="Segoe UI" w:eastAsia="Times New Roman" w:hAnsi="Segoe UI" w:cs="Segoe UI"/>
          <w:sz w:val="18"/>
          <w:szCs w:val="18"/>
          <w:lang w:val="fr-BE"/>
        </w:rPr>
      </w:pPr>
      <w:r w:rsidRPr="00960D0A">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960D0A" w:rsidRPr="00960D0A" w14:paraId="261AAAED"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3DFF35A4"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proofErr w:type="gramStart"/>
            <w:r w:rsidRPr="00960D0A">
              <w:rPr>
                <w:rFonts w:ascii="Calibri" w:eastAsia="Times New Roman" w:hAnsi="Calibri" w:cs="Calibri"/>
                <w:b/>
                <w:bCs/>
                <w:lang w:val="fr-BE"/>
              </w:rPr>
              <w:t>Indicateur</w:t>
            </w:r>
            <w:r w:rsidRPr="00960D0A">
              <w:rPr>
                <w:rFonts w:ascii="Calibri" w:eastAsia="Times New Roman" w:hAnsi="Calibri" w:cs="Calibri"/>
                <w:lang w:val="fr-BE"/>
              </w:rPr>
              <w:t>:</w:t>
            </w:r>
            <w:proofErr w:type="gramEnd"/>
            <w:r w:rsidRPr="00960D0A">
              <w:rPr>
                <w:rFonts w:ascii="Calibri" w:eastAsia="Times New Roman" w:hAnsi="Calibri" w:cs="Calibri"/>
                <w:lang w:val="fr-BE"/>
              </w:rPr>
              <w:t xml:space="preserve"> 2.2 Communication et plaidoyer adressent les domaines d’inégalités des sexes </w:t>
            </w:r>
          </w:p>
        </w:tc>
        <w:tc>
          <w:tcPr>
            <w:tcW w:w="8632" w:type="dxa"/>
            <w:tcBorders>
              <w:top w:val="single" w:sz="6" w:space="0" w:color="auto"/>
              <w:left w:val="nil"/>
              <w:bottom w:val="single" w:sz="6" w:space="0" w:color="auto"/>
              <w:right w:val="single" w:sz="6" w:space="0" w:color="auto"/>
            </w:tcBorders>
            <w:shd w:val="clear" w:color="auto" w:fill="ACB9CA"/>
            <w:hideMark/>
          </w:tcPr>
          <w:p w14:paraId="02B99F23"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proofErr w:type="gramStart"/>
            <w:r w:rsidRPr="00960D0A">
              <w:rPr>
                <w:rFonts w:ascii="Calibri" w:eastAsia="Times New Roman" w:hAnsi="Calibri" w:cs="Calibri"/>
                <w:b/>
                <w:bCs/>
                <w:lang w:val="fr-BE"/>
              </w:rPr>
              <w:t>Note</w:t>
            </w:r>
            <w:r w:rsidRPr="00960D0A">
              <w:rPr>
                <w:rFonts w:ascii="Calibri" w:eastAsia="Times New Roman" w:hAnsi="Calibri" w:cs="Calibri"/>
                <w:lang w:val="fr-BE"/>
              </w:rPr>
              <w:t>:</w:t>
            </w:r>
            <w:proofErr w:type="gramEnd"/>
            <w:r w:rsidRPr="00960D0A">
              <w:rPr>
                <w:rFonts w:ascii="Calibri" w:eastAsia="Times New Roman" w:hAnsi="Calibri" w:cs="Calibri"/>
                <w:i/>
                <w:iCs/>
                <w:lang w:val="fr-BE"/>
              </w:rPr>
              <w:t xml:space="preserve"> </w:t>
            </w:r>
            <w:r w:rsidRPr="00960D0A">
              <w:rPr>
                <w:rFonts w:ascii="Calibri" w:eastAsia="Times New Roman" w:hAnsi="Calibri" w:cs="Calibri"/>
                <w:lang w:val="fr-BE"/>
              </w:rPr>
              <w:t>Approche les exigences minimales </w:t>
            </w:r>
          </w:p>
        </w:tc>
      </w:tr>
      <w:tr w:rsidR="00960D0A" w:rsidRPr="00960D0A" w14:paraId="309A1107"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681C1C31"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b/>
                <w:bCs/>
                <w:sz w:val="24"/>
                <w:szCs w:val="24"/>
              </w:rPr>
              <w:t>Résultats et explication </w:t>
            </w:r>
            <w:r w:rsidRPr="00960D0A">
              <w:rPr>
                <w:rFonts w:ascii="Calibri" w:eastAsia="Times New Roman" w:hAnsi="Calibri" w:cs="Calibri"/>
                <w:sz w:val="24"/>
                <w:szCs w:val="24"/>
                <w:lang w:val="fr-BE"/>
              </w:rPr>
              <w:t> </w:t>
            </w:r>
          </w:p>
          <w:p w14:paraId="19726955"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i/>
                <w:iCs/>
                <w:sz w:val="24"/>
                <w:szCs w:val="24"/>
              </w:rPr>
              <w:t>Indiquer les résultats par critères (a, b, c) avec des détails pertinents et des analyses </w:t>
            </w:r>
            <w:r w:rsidRPr="00960D0A">
              <w:rPr>
                <w:rFonts w:ascii="Calibri" w:eastAsia="Times New Roman" w:hAnsi="Calibri" w:cs="Calibri"/>
                <w:sz w:val="24"/>
                <w:szCs w:val="24"/>
                <w:lang w:val="fr-BE"/>
              </w:rPr>
              <w:t> </w:t>
            </w:r>
          </w:p>
          <w:p w14:paraId="553F9A13" w14:textId="77777777" w:rsidR="00960D0A" w:rsidRPr="00960D0A" w:rsidRDefault="00960D0A" w:rsidP="00960D0A">
            <w:pPr>
              <w:spacing w:after="0" w:line="240" w:lineRule="auto"/>
              <w:ind w:left="360"/>
              <w:textAlignment w:val="baseline"/>
              <w:rPr>
                <w:rFonts w:ascii="Times New Roman" w:eastAsia="Times New Roman" w:hAnsi="Times New Roman" w:cs="Times New Roman"/>
                <w:sz w:val="24"/>
                <w:szCs w:val="24"/>
                <w:lang w:val="fr-BE"/>
              </w:rPr>
            </w:pPr>
            <w:r w:rsidRPr="00960D0A">
              <w:rPr>
                <w:rFonts w:ascii="Calibri" w:eastAsia="Times New Roman" w:hAnsi="Calibri" w:cs="Calibri"/>
                <w:lang w:val="fr-BE"/>
              </w:rPr>
              <w:t> </w:t>
            </w:r>
          </w:p>
          <w:p w14:paraId="0406AD96"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en-US"/>
              </w:rPr>
            </w:pPr>
            <w:r w:rsidRPr="00960D0A">
              <w:rPr>
                <w:rFonts w:ascii="Calibri" w:eastAsia="Times New Roman" w:hAnsi="Calibri" w:cs="Calibri"/>
              </w:rPr>
              <w:t>L</w:t>
            </w:r>
            <w:r w:rsidRPr="00960D0A">
              <w:rPr>
                <w:rFonts w:ascii="Calibri" w:eastAsia="Times New Roman" w:hAnsi="Calibri" w:cs="Calibri"/>
                <w:lang w:val="fr-BE"/>
              </w:rPr>
              <w:t xml:space="preserve">'UNCT à Madagascar </w:t>
            </w:r>
            <w:r w:rsidRPr="00960D0A">
              <w:rPr>
                <w:rFonts w:ascii="Calibri" w:eastAsia="Times New Roman" w:hAnsi="Calibri" w:cs="Calibri"/>
                <w:b/>
                <w:bCs/>
                <w:lang w:val="fr-BE"/>
              </w:rPr>
              <w:t>approche les exigences minimales</w:t>
            </w:r>
            <w:r w:rsidRPr="00960D0A">
              <w:rPr>
                <w:rFonts w:ascii="Calibri" w:eastAsia="Times New Roman" w:hAnsi="Calibri" w:cs="Calibri"/>
                <w:lang w:val="fr-BE"/>
              </w:rPr>
              <w:t xml:space="preserve"> pour cet indicateur. Pour répondre aux exigences minimales, l’UNCT doit avoir :</w:t>
            </w:r>
            <w:r w:rsidRPr="00960D0A">
              <w:rPr>
                <w:rFonts w:ascii="Calibri" w:eastAsia="Times New Roman" w:hAnsi="Calibri" w:cs="Calibri"/>
                <w:lang w:val="en-US"/>
              </w:rPr>
              <w:t> </w:t>
            </w:r>
          </w:p>
          <w:p w14:paraId="0F3E0F70"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en-US"/>
              </w:rPr>
            </w:pPr>
            <w:r w:rsidRPr="00960D0A">
              <w:rPr>
                <w:rFonts w:ascii="Calibri" w:eastAsia="Times New Roman" w:hAnsi="Calibri" w:cs="Calibri"/>
                <w:lang w:val="en-US"/>
              </w:rPr>
              <w:t> </w:t>
            </w:r>
          </w:p>
          <w:p w14:paraId="5AE2FB27" w14:textId="77777777" w:rsidR="00960D0A" w:rsidRPr="00960D0A" w:rsidRDefault="00960D0A" w:rsidP="007E2469">
            <w:pPr>
              <w:numPr>
                <w:ilvl w:val="0"/>
                <w:numId w:val="12"/>
              </w:numPr>
              <w:spacing w:after="0" w:line="240" w:lineRule="auto"/>
              <w:ind w:left="360" w:firstLine="0"/>
              <w:jc w:val="both"/>
              <w:textAlignment w:val="baseline"/>
              <w:rPr>
                <w:rFonts w:ascii="Calibri" w:eastAsia="Times New Roman" w:hAnsi="Calibri" w:cs="Calibri"/>
                <w:lang w:val="fr-BE"/>
              </w:rPr>
            </w:pPr>
            <w:r w:rsidRPr="00960D0A">
              <w:rPr>
                <w:rFonts w:ascii="Calibri" w:eastAsia="Times New Roman" w:hAnsi="Calibri" w:cs="Calibri"/>
                <w:lang w:val="fr-BE"/>
              </w:rPr>
              <w:t>Contribué en collaboration a au moins une activité de communication sur l’égalité des sexes ou l’autonomisation des femmes au cours de la dernière année. Pour répondre à ce critère, l’UNCT a conjointement conçu et mis en œuvre des événements pour la Journée internationale de la femme de mars 2022, ainsi qu’avoir publié des articles sur la promotion de l'autonomisation des femmes et de l'égalité des sexes. </w:t>
            </w:r>
          </w:p>
          <w:p w14:paraId="50C9DB3D" w14:textId="77777777" w:rsidR="00960D0A" w:rsidRPr="00960D0A" w:rsidRDefault="00960D0A" w:rsidP="00960D0A">
            <w:pPr>
              <w:spacing w:after="0" w:line="240" w:lineRule="auto"/>
              <w:ind w:left="720"/>
              <w:textAlignment w:val="baseline"/>
              <w:rPr>
                <w:rFonts w:ascii="Times New Roman" w:eastAsia="Times New Roman" w:hAnsi="Times New Roman" w:cs="Times New Roman"/>
                <w:sz w:val="24"/>
                <w:szCs w:val="24"/>
                <w:lang w:val="fr-BE"/>
              </w:rPr>
            </w:pPr>
            <w:r w:rsidRPr="00960D0A">
              <w:rPr>
                <w:rFonts w:ascii="Calibri" w:eastAsia="Times New Roman" w:hAnsi="Calibri" w:cs="Calibri"/>
                <w:lang w:val="fr-BE"/>
              </w:rPr>
              <w:t> </w:t>
            </w:r>
          </w:p>
          <w:p w14:paraId="6AEC855B" w14:textId="77777777" w:rsidR="00960D0A" w:rsidRPr="00960D0A" w:rsidRDefault="00960D0A" w:rsidP="007E2469">
            <w:pPr>
              <w:numPr>
                <w:ilvl w:val="0"/>
                <w:numId w:val="13"/>
              </w:numPr>
              <w:spacing w:after="0" w:line="240" w:lineRule="auto"/>
              <w:ind w:left="360" w:firstLine="0"/>
              <w:jc w:val="both"/>
              <w:textAlignment w:val="baseline"/>
              <w:rPr>
                <w:rFonts w:ascii="Calibri" w:eastAsia="Times New Roman" w:hAnsi="Calibri" w:cs="Calibri"/>
                <w:lang w:val="fr-BE"/>
              </w:rPr>
            </w:pPr>
            <w:r w:rsidRPr="00960D0A">
              <w:rPr>
                <w:rFonts w:ascii="Calibri" w:eastAsia="Times New Roman" w:hAnsi="Calibri" w:cs="Calibri"/>
                <w:lang w:val="fr-BE"/>
              </w:rPr>
              <w:t>Le plan de travail annuel du groupe de communication inter-agence doit visiblement inclure la communication et le plaidoyer par rapport à l’égalité des sexes ou l’autonomisation des femmes. Pour ce critère, l’UNCT n’atteint pas les exigences minimales. Le genre est absent du plan de travail annuel du groupe de communication. Le groupe manque l’opportunité de contribuer aux deux évènements globales notes au-dessus, et pourra inclure des formations sur la communication sensible au genre, comment rapporter sur le GBV, la promotion des femmes dans les médias, ou l’intégration du genre dans les sujets de communication, tels que le genre dans les langages, ou sensibiliser la population aux aspects genre dans la crise du Grand Sud.  </w:t>
            </w:r>
          </w:p>
          <w:p w14:paraId="0EC4D7DE"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lang w:val="fr-BE"/>
              </w:rPr>
              <w:t> </w:t>
            </w:r>
          </w:p>
        </w:tc>
      </w:tr>
      <w:tr w:rsidR="00960D0A" w:rsidRPr="00960D0A" w14:paraId="369BD840"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218C07EC"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b/>
                <w:bCs/>
                <w:sz w:val="24"/>
                <w:szCs w:val="24"/>
              </w:rPr>
              <w:t>Preuves ou moyens de vérification </w:t>
            </w:r>
            <w:r w:rsidRPr="00960D0A">
              <w:rPr>
                <w:rFonts w:ascii="Calibri" w:eastAsia="Times New Roman" w:hAnsi="Calibri" w:cs="Calibri"/>
                <w:sz w:val="24"/>
                <w:szCs w:val="24"/>
                <w:lang w:val="fr-BE"/>
              </w:rPr>
              <w:t> </w:t>
            </w:r>
          </w:p>
          <w:p w14:paraId="14189C10"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i/>
                <w:iCs/>
              </w:rPr>
              <w:lastRenderedPageBreak/>
              <w:t>Plan de travail annuel du groupe de communication 2021</w:t>
            </w:r>
            <w:r w:rsidRPr="00960D0A">
              <w:rPr>
                <w:rFonts w:ascii="Calibri" w:eastAsia="Times New Roman" w:hAnsi="Calibri" w:cs="Calibri"/>
                <w:lang w:val="fr-BE"/>
              </w:rPr>
              <w:t> </w:t>
            </w:r>
          </w:p>
          <w:p w14:paraId="0F27D58D"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i/>
                <w:iCs/>
              </w:rPr>
              <w:t>TDR du 8 mars 2022 et l’Article pour la journée de la femme</w:t>
            </w:r>
            <w:r w:rsidRPr="00960D0A">
              <w:rPr>
                <w:rFonts w:ascii="Calibri" w:eastAsia="Times New Roman" w:hAnsi="Calibri" w:cs="Calibri"/>
                <w:lang w:val="fr-BE"/>
              </w:rPr>
              <w:t> </w:t>
            </w:r>
          </w:p>
          <w:p w14:paraId="06383D7F" w14:textId="77777777" w:rsidR="00960D0A" w:rsidRPr="00960D0A" w:rsidRDefault="00960D0A" w:rsidP="00960D0A">
            <w:pPr>
              <w:spacing w:after="0" w:line="240" w:lineRule="auto"/>
              <w:textAlignment w:val="baseline"/>
              <w:rPr>
                <w:rFonts w:ascii="Times New Roman" w:eastAsia="Times New Roman" w:hAnsi="Times New Roman" w:cs="Times New Roman"/>
                <w:sz w:val="24"/>
                <w:szCs w:val="24"/>
                <w:lang w:val="fr-BE"/>
              </w:rPr>
            </w:pPr>
            <w:r w:rsidRPr="00960D0A">
              <w:rPr>
                <w:rFonts w:ascii="Calibri" w:eastAsia="Times New Roman" w:hAnsi="Calibri" w:cs="Calibri"/>
                <w:lang w:val="fr-BE"/>
              </w:rPr>
              <w:t> </w:t>
            </w:r>
          </w:p>
        </w:tc>
      </w:tr>
    </w:tbl>
    <w:p w14:paraId="13C3E20C" w14:textId="77777777" w:rsidR="00960D0A" w:rsidRPr="00960D0A" w:rsidRDefault="00960D0A" w:rsidP="00960D0A">
      <w:pPr>
        <w:spacing w:after="0" w:line="240" w:lineRule="auto"/>
        <w:textAlignment w:val="baseline"/>
        <w:rPr>
          <w:rFonts w:ascii="Segoe UI" w:eastAsia="Times New Roman" w:hAnsi="Segoe UI" w:cs="Segoe UI"/>
          <w:sz w:val="18"/>
          <w:szCs w:val="18"/>
          <w:lang w:val="fr-BE"/>
        </w:rPr>
      </w:pPr>
      <w:r w:rsidRPr="00960D0A">
        <w:rPr>
          <w:rFonts w:ascii="Calibri" w:eastAsia="Times New Roman" w:hAnsi="Calibri" w:cs="Calibri"/>
          <w:lang w:val="fr-BE"/>
        </w:rPr>
        <w:t> </w:t>
      </w:r>
    </w:p>
    <w:p w14:paraId="3D8100FA"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5"/>
        <w:gridCol w:w="8647"/>
      </w:tblGrid>
      <w:tr w:rsidR="00C829F1" w:rsidRPr="00C829F1" w14:paraId="601F20BD" w14:textId="77777777" w:rsidTr="008B4BD2">
        <w:tc>
          <w:tcPr>
            <w:tcW w:w="4305" w:type="dxa"/>
            <w:tcBorders>
              <w:top w:val="single" w:sz="6" w:space="0" w:color="auto"/>
              <w:left w:val="single" w:sz="6" w:space="0" w:color="auto"/>
              <w:bottom w:val="single" w:sz="6" w:space="0" w:color="auto"/>
              <w:right w:val="single" w:sz="6" w:space="0" w:color="auto"/>
            </w:tcBorders>
            <w:shd w:val="clear" w:color="auto" w:fill="ACB9CA"/>
            <w:hideMark/>
          </w:tcPr>
          <w:p w14:paraId="190F5349"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2.3 Progrès des mesures de suivi et d’évaluation de l’UNCT contre les résultats prévus en matière d’égalité des sexes </w:t>
            </w:r>
          </w:p>
        </w:tc>
        <w:tc>
          <w:tcPr>
            <w:tcW w:w="8647" w:type="dxa"/>
            <w:tcBorders>
              <w:top w:val="single" w:sz="6" w:space="0" w:color="auto"/>
              <w:left w:val="nil"/>
              <w:bottom w:val="single" w:sz="6" w:space="0" w:color="auto"/>
              <w:right w:val="single" w:sz="6" w:space="0" w:color="auto"/>
            </w:tcBorders>
            <w:shd w:val="clear" w:color="auto" w:fill="ACB9CA"/>
            <w:hideMark/>
          </w:tcPr>
          <w:p w14:paraId="7BFAD089"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Manque les exigences minimales </w:t>
            </w:r>
          </w:p>
        </w:tc>
      </w:tr>
      <w:tr w:rsidR="00C829F1" w:rsidRPr="00C829F1" w14:paraId="48DA13E5"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2537CE00"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68E69995"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719EE32F"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77E7E2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manques les exigences minimales</w:t>
            </w:r>
            <w:r w:rsidRPr="00C829F1">
              <w:rPr>
                <w:rFonts w:ascii="Calibri" w:eastAsia="Times New Roman" w:hAnsi="Calibri" w:cs="Calibri"/>
                <w:lang w:val="fr-BE"/>
              </w:rPr>
              <w:t xml:space="preserve"> pour cet indicateur. Pour répondre aux exigences minimales, l’UNCT doit avoir atteint un des suivants : </w:t>
            </w:r>
          </w:p>
          <w:p w14:paraId="4ABA9694"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32F81B5" w14:textId="77777777" w:rsidR="00C829F1" w:rsidRPr="00C829F1" w:rsidRDefault="00C829F1" w:rsidP="007E2469">
            <w:pPr>
              <w:numPr>
                <w:ilvl w:val="0"/>
                <w:numId w:val="14"/>
              </w:numPr>
              <w:spacing w:after="0" w:line="240" w:lineRule="auto"/>
              <w:ind w:left="360" w:firstLine="0"/>
              <w:textAlignment w:val="baseline"/>
              <w:rPr>
                <w:rFonts w:ascii="Calibri" w:eastAsia="Times New Roman" w:hAnsi="Calibri" w:cs="Calibri"/>
                <w:lang w:val="fr-BE"/>
              </w:rPr>
            </w:pPr>
            <w:r w:rsidRPr="00C829F1">
              <w:rPr>
                <w:rFonts w:ascii="Calibri" w:eastAsia="Times New Roman" w:hAnsi="Calibri" w:cs="Calibri"/>
                <w:lang w:val="fr-BE"/>
              </w:rPr>
              <w:t>Les données de la matrice des résultats de l'UNSDCF pour les indicateurs sensibles au genre sont recueillies comme prévu. À l'heure actuelle, ce n'est pas disponible pour l’UNCT Madagascar. </w:t>
            </w:r>
          </w:p>
          <w:p w14:paraId="008FE3B6" w14:textId="77777777" w:rsidR="00C829F1" w:rsidRPr="00C829F1" w:rsidRDefault="00C829F1" w:rsidP="007E2469">
            <w:pPr>
              <w:numPr>
                <w:ilvl w:val="0"/>
                <w:numId w:val="15"/>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Les examens/suivis ou évaluations de l'UNSDCF évaluent les progrès par rapport aux résultats sur le genre. À l'heure actuelle, l'équipe de pays des Nations Unies a achevé un examen annuel en 2021 qui a couvert six mois de résultats de l'UNDAF et six mois de résultats de l'UNSDCF. Certains résultats sont spécifiques au genre, cependant, il n'y a pas de composante complète qui couvre l'analyse de genre des résultats, ni une analyse de genre qui est mise en évidence dans différents domaines thématiques du rapport. La plupart des résultats « spécifiques au genre » ne mentionnent que la désagrégation par sexe, peu d'entre eux se concentrant sur les changements liés à l'égalité des sexes. Certaines activités importantes se concentrent sur les femmes, à savoir la formation de femmes journalistes, les services de santé maternelle fournis, la supplémentation nutritionnelle fournie aux femmes et les stratégies régionales sur la migration qui sont sensibles au genre. Il n'y a pas d'analyse genre sur les effets de ces initiatives (l’impact visant toutefois des résultats transformateurs) : sont-elles efficaces pour les femmes ? Est-ce que les femmes pensent que les services sont de qualité et répondent </w:t>
            </w:r>
            <w:proofErr w:type="spellStart"/>
            <w:r w:rsidRPr="00C829F1">
              <w:rPr>
                <w:rFonts w:ascii="Calibri" w:eastAsia="Times New Roman" w:hAnsi="Calibri" w:cs="Calibri"/>
                <w:lang w:val="fr-BE"/>
              </w:rPr>
              <w:t>a</w:t>
            </w:r>
            <w:proofErr w:type="spellEnd"/>
            <w:r w:rsidRPr="00C829F1">
              <w:rPr>
                <w:rFonts w:ascii="Calibri" w:eastAsia="Times New Roman" w:hAnsi="Calibri" w:cs="Calibri"/>
                <w:lang w:val="fr-BE"/>
              </w:rPr>
              <w:t xml:space="preserve"> leurs </w:t>
            </w:r>
            <w:proofErr w:type="gramStart"/>
            <w:r w:rsidRPr="00C829F1">
              <w:rPr>
                <w:rFonts w:ascii="Calibri" w:eastAsia="Times New Roman" w:hAnsi="Calibri" w:cs="Calibri"/>
                <w:lang w:val="fr-BE"/>
              </w:rPr>
              <w:t>besoins?</w:t>
            </w:r>
            <w:proofErr w:type="gramEnd"/>
            <w:r w:rsidRPr="00C829F1">
              <w:rPr>
                <w:rFonts w:ascii="Calibri" w:eastAsia="Times New Roman" w:hAnsi="Calibri" w:cs="Calibri"/>
                <w:lang w:val="fr-BE"/>
              </w:rPr>
              <w:t xml:space="preserve"> Ont-ils modifié les comportements, les mentalités, les valeurs culturelles, les politiques ou les cadres normatifs ? La formation reçue a-t-elle été mise en œuvre par les femmes (ou les hommes) ? Il n'y a pas d'évaluations indépendantes des progrès ou des résultats vers l'UNSDCF, ni du travail du GTG qui peut supplémenter ce suivi.  </w:t>
            </w:r>
          </w:p>
          <w:p w14:paraId="2B1F6069" w14:textId="77777777" w:rsidR="00C829F1" w:rsidRPr="00C829F1" w:rsidRDefault="00C829F1" w:rsidP="00C829F1">
            <w:pPr>
              <w:spacing w:after="0" w:line="240" w:lineRule="auto"/>
              <w:ind w:left="72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6DC264D3"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xml:space="preserve">Si l'un ou l'autre des critères ci-dessus avait été atteint, le critère c serait le suivant </w:t>
            </w:r>
            <w:proofErr w:type="spellStart"/>
            <w:proofErr w:type="gramStart"/>
            <w:r w:rsidRPr="00C829F1">
              <w:rPr>
                <w:rFonts w:ascii="Calibri" w:eastAsia="Times New Roman" w:hAnsi="Calibri" w:cs="Calibri"/>
                <w:lang w:val="fr-BE"/>
              </w:rPr>
              <w:t>a</w:t>
            </w:r>
            <w:proofErr w:type="spellEnd"/>
            <w:proofErr w:type="gramEnd"/>
            <w:r w:rsidRPr="00C829F1">
              <w:rPr>
                <w:rFonts w:ascii="Calibri" w:eastAsia="Times New Roman" w:hAnsi="Calibri" w:cs="Calibri"/>
                <w:lang w:val="fr-BE"/>
              </w:rPr>
              <w:t xml:space="preserve"> évaluer : </w:t>
            </w:r>
          </w:p>
          <w:p w14:paraId="55A2DF56" w14:textId="77777777" w:rsidR="00C829F1" w:rsidRPr="00C829F1" w:rsidRDefault="00C829F1" w:rsidP="007E2469">
            <w:pPr>
              <w:numPr>
                <w:ilvl w:val="0"/>
                <w:numId w:val="16"/>
              </w:numPr>
              <w:spacing w:after="0" w:line="240" w:lineRule="auto"/>
              <w:ind w:left="360" w:firstLine="0"/>
              <w:textAlignment w:val="baseline"/>
              <w:rPr>
                <w:rFonts w:ascii="Calibri" w:eastAsia="Times New Roman" w:hAnsi="Calibri" w:cs="Calibri"/>
                <w:lang w:val="fr-BE"/>
              </w:rPr>
            </w:pPr>
            <w:r w:rsidRPr="00C829F1">
              <w:rPr>
                <w:rFonts w:ascii="Calibri" w:eastAsia="Times New Roman" w:hAnsi="Calibri" w:cs="Calibri"/>
                <w:lang w:val="fr-BE"/>
              </w:rPr>
              <w:lastRenderedPageBreak/>
              <w:t>Que le groupe de suivi et d'évaluation ait reçu une formation technique sur le suivi et l'évaluation sensible au genre au moins une fois au cours du cycle de l'UNSDCF. L'équipe de pays des Nations Unies n'a pas atteint ce critère.  </w:t>
            </w:r>
          </w:p>
          <w:p w14:paraId="21D3791D" w14:textId="23D7D0F4"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
        </w:tc>
      </w:tr>
      <w:tr w:rsidR="00C829F1" w:rsidRPr="00C829F1" w14:paraId="40EE3801"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13A012B"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lang w:val="fr-BE"/>
              </w:rPr>
              <w:t>Preuves ou moyens de vérification </w:t>
            </w:r>
            <w:r w:rsidRPr="00C829F1">
              <w:rPr>
                <w:rFonts w:ascii="Calibri" w:eastAsia="Times New Roman" w:hAnsi="Calibri" w:cs="Calibri"/>
                <w:sz w:val="24"/>
                <w:szCs w:val="24"/>
                <w:lang w:val="fr-BE"/>
              </w:rPr>
              <w:t> </w:t>
            </w:r>
          </w:p>
          <w:p w14:paraId="594BCBA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4BD18BD5"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lang w:val="fr-BE"/>
              </w:rPr>
              <w:t>UNCT Rapport Annuel – rapport des résultats 2021. </w:t>
            </w:r>
            <w:r w:rsidRPr="00C829F1">
              <w:rPr>
                <w:rFonts w:ascii="Calibri" w:eastAsia="Times New Roman" w:hAnsi="Calibri" w:cs="Calibri"/>
                <w:lang w:val="fr-BE"/>
              </w:rPr>
              <w:t> </w:t>
            </w:r>
          </w:p>
        </w:tc>
      </w:tr>
    </w:tbl>
    <w:p w14:paraId="0DE75F19"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p w14:paraId="4115D6E2"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b/>
          <w:bCs/>
          <w:sz w:val="24"/>
          <w:szCs w:val="24"/>
        </w:rPr>
        <w:t>Dimension 3 : Partenariats</w:t>
      </w:r>
      <w:r w:rsidRPr="00C829F1">
        <w:rPr>
          <w:rFonts w:ascii="Calibri" w:eastAsia="Times New Roman" w:hAnsi="Calibri" w:cs="Calibri"/>
          <w:sz w:val="24"/>
          <w:szCs w:val="24"/>
          <w:lang w:val="en-US"/>
        </w:rPr>
        <w:t> </w:t>
      </w:r>
    </w:p>
    <w:p w14:paraId="7DE16B13"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lang w:val="en-US"/>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C829F1" w:rsidRPr="00C829F1" w14:paraId="132543C8"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4BD5A2F9"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3.1 L’UNCT collabore et s’engage avec le gouvernement sur l’égalité des sexes et l’autonomisation des femmes  </w:t>
            </w:r>
          </w:p>
        </w:tc>
        <w:tc>
          <w:tcPr>
            <w:tcW w:w="8632" w:type="dxa"/>
            <w:tcBorders>
              <w:top w:val="single" w:sz="6" w:space="0" w:color="auto"/>
              <w:left w:val="nil"/>
              <w:bottom w:val="single" w:sz="6" w:space="0" w:color="auto"/>
              <w:right w:val="single" w:sz="6" w:space="0" w:color="auto"/>
            </w:tcBorders>
            <w:shd w:val="clear" w:color="auto" w:fill="ACB9CA"/>
            <w:hideMark/>
          </w:tcPr>
          <w:p w14:paraId="5DDA1A06"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Répond aux exigences minimales </w:t>
            </w:r>
          </w:p>
        </w:tc>
      </w:tr>
      <w:tr w:rsidR="00C829F1" w:rsidRPr="00C829F1" w14:paraId="720AA543"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17A5FCD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55E18BE3"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48C05DC1"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16D98A3C"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répond aux exigences minimales</w:t>
            </w:r>
            <w:r w:rsidRPr="00C829F1">
              <w:rPr>
                <w:rFonts w:ascii="Calibri" w:eastAsia="Times New Roman" w:hAnsi="Calibri" w:cs="Calibri"/>
                <w:lang w:val="fr-BE"/>
              </w:rPr>
              <w:t xml:space="preserve"> pour cet indicateur. Pour ce faire, l’UNCT doit atteindre deux des trois critères ci-dessous.  </w:t>
            </w:r>
          </w:p>
          <w:p w14:paraId="3298E076"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336FE998" w14:textId="53D9BD04" w:rsidR="00C829F1" w:rsidRPr="00C829F1" w:rsidRDefault="00C829F1" w:rsidP="007E2469">
            <w:pPr>
              <w:numPr>
                <w:ilvl w:val="0"/>
                <w:numId w:val="17"/>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L'équipe de pays des Nations Unies a collaboré avec deux agences gouvernementales dans le cadre d'un projet conjoint qui favorise l'égalité des sexes au cours du cycle UNSDCF (2021-2023). Le projet « Système de protection sociale intégré et inclusif » (2019- janvier 2022) vise à soutenir le gouvernement de Madagascar dans le renforcement de son système de protection sociale et à le rendre plus sensible aux besoins des ménages extrêmement pauvres, avec un accent particulier sur les personnes vivant avec un handicap. Entre autres initiatives, le paquet d’actions intégré comprend des programmes de protection contre le GBV et des activités de promotion d’emploi décent. Le projet cible directement les femmes et les filles, y compris les victimes d'exploitation et d'abus sexuels, et le projet est lié à la CEDAW, ainsi qu'à l'ODD 5, indicateur 5.2. L'un des principaux produits est 1.5 : Activités de protection contre le GBV mises en œuvre (transversal). Les deux principaux partenaires gouvernementaux sont le </w:t>
            </w:r>
            <w:proofErr w:type="gramStart"/>
            <w:r w:rsidRPr="00C829F1">
              <w:rPr>
                <w:rFonts w:ascii="Calibri" w:eastAsia="Times New Roman" w:hAnsi="Calibri" w:cs="Calibri"/>
                <w:lang w:val="fr-BE"/>
              </w:rPr>
              <w:t>Ministère</w:t>
            </w:r>
            <w:proofErr w:type="gramEnd"/>
            <w:r w:rsidRPr="00C829F1">
              <w:rPr>
                <w:rFonts w:ascii="Calibri" w:eastAsia="Times New Roman" w:hAnsi="Calibri" w:cs="Calibri"/>
                <w:lang w:val="fr-BE"/>
              </w:rPr>
              <w:t xml:space="preserve"> de la Population, de la Protection Sociale et de la Promotion de la Femme, et le Fond d’Intervention pour le Développement (FID). Les agences de l’UNCT sont : UNICEF, UNFPA, ILO, WFP entre autres.  Il convient de noter que l'équipe de pays des Nations Unies a également collaboré avec le gouvernement dans le renforcement de leurs capacités et aptitudes à mettre en œuvre les droits de l'homme, avec un cadre opérationnel qui comprends plusieurs actions en faveur de la réalisation des droits des femmes à Madagascar.  </w:t>
            </w:r>
          </w:p>
          <w:p w14:paraId="67612FA7" w14:textId="77777777" w:rsidR="00C829F1" w:rsidRPr="00C829F1" w:rsidRDefault="00C829F1" w:rsidP="007E2469">
            <w:pPr>
              <w:numPr>
                <w:ilvl w:val="0"/>
                <w:numId w:val="18"/>
              </w:numPr>
              <w:spacing w:after="0" w:line="240" w:lineRule="auto"/>
              <w:ind w:left="360" w:firstLine="0"/>
              <w:textAlignment w:val="baseline"/>
              <w:rPr>
                <w:rFonts w:ascii="Calibri" w:eastAsia="Times New Roman" w:hAnsi="Calibri" w:cs="Calibri"/>
                <w:lang w:val="fr-BE"/>
              </w:rPr>
            </w:pPr>
            <w:r w:rsidRPr="00C829F1">
              <w:rPr>
                <w:rFonts w:ascii="Calibri" w:eastAsia="Times New Roman" w:hAnsi="Calibri" w:cs="Calibri"/>
                <w:lang w:val="fr-BE"/>
              </w:rPr>
              <w:t>L’UNCT n'a pas engagé le mécanisme national pour les femmes à participer au développement actuel de l'UNSDCF (CCA, domaines stratégiques prioritaires, édition ou commentaires, mise en œuvre ou suivi et évaluation). </w:t>
            </w:r>
          </w:p>
          <w:p w14:paraId="166E05CB" w14:textId="77777777" w:rsidR="00C829F1" w:rsidRPr="00C829F1" w:rsidRDefault="00C829F1" w:rsidP="007E2469">
            <w:pPr>
              <w:numPr>
                <w:ilvl w:val="0"/>
                <w:numId w:val="19"/>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lastRenderedPageBreak/>
              <w:t xml:space="preserve">Le gouvernement de Madagascar a élaboré et publié un VNR pour les ODD en 2021, à laquelle l’UNCT a contribué, soutenant sa préparation utilisant une approche sensible au genre. Par exemple, le BCR, PNUD et UNFPA étaient dans le comité technique d’appui au </w:t>
            </w:r>
            <w:proofErr w:type="gramStart"/>
            <w:r w:rsidRPr="00C829F1">
              <w:rPr>
                <w:rFonts w:ascii="Calibri" w:eastAsia="Times New Roman" w:hAnsi="Calibri" w:cs="Calibri"/>
                <w:lang w:val="fr-BE"/>
              </w:rPr>
              <w:t>Ministre de l’économie</w:t>
            </w:r>
            <w:proofErr w:type="gramEnd"/>
            <w:r w:rsidRPr="00C829F1">
              <w:rPr>
                <w:rFonts w:ascii="Calibri" w:eastAsia="Times New Roman" w:hAnsi="Calibri" w:cs="Calibri"/>
                <w:lang w:val="fr-BE"/>
              </w:rPr>
              <w:t xml:space="preserve"> et des finances pour la préparation du rapport VNR. Des réunions régulières ont été organisées. Une réunion de consultation avec toutes les parties prenantes a été effectuée. Des commentaires ont été envoyés régulièrement sur le document jusqu’à la présentation du rapport. Madagascar a également procédé à un processus de localisation des ODD, y inclus l’ODD lié au genre, ce qui démontre la participation de l’UNCT dans la planification décentralisée dans 3 régions en 2019, 6 régions en 2021 et à </w:t>
            </w:r>
            <w:proofErr w:type="spellStart"/>
            <w:r w:rsidRPr="00C829F1">
              <w:rPr>
                <w:rFonts w:ascii="Calibri" w:eastAsia="Times New Roman" w:hAnsi="Calibri" w:cs="Calibri"/>
                <w:lang w:val="fr-BE"/>
              </w:rPr>
              <w:t>Itasy</w:t>
            </w:r>
            <w:proofErr w:type="spellEnd"/>
            <w:r w:rsidRPr="00C829F1">
              <w:rPr>
                <w:rFonts w:ascii="Calibri" w:eastAsia="Times New Roman" w:hAnsi="Calibri" w:cs="Calibri"/>
                <w:lang w:val="fr-BE"/>
              </w:rPr>
              <w:t xml:space="preserve"> en 2022, fait avec la participation de toutes les agences pour identifier les paquets d’interventions dans les régions concernées. </w:t>
            </w:r>
          </w:p>
          <w:p w14:paraId="15E0F459"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tc>
      </w:tr>
      <w:tr w:rsidR="00C829F1" w:rsidRPr="00C829F1" w14:paraId="4E0166CE"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1D72FE9E"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Preuves ou moyens de vérification </w:t>
            </w:r>
            <w:r w:rsidRPr="00C829F1">
              <w:rPr>
                <w:rFonts w:ascii="Calibri" w:eastAsia="Times New Roman" w:hAnsi="Calibri" w:cs="Calibri"/>
                <w:sz w:val="24"/>
                <w:szCs w:val="24"/>
                <w:lang w:val="fr-BE"/>
              </w:rPr>
              <w:t> </w:t>
            </w:r>
          </w:p>
          <w:p w14:paraId="5F9EAFD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65CDA18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spellStart"/>
            <w:r w:rsidRPr="00C829F1">
              <w:rPr>
                <w:rFonts w:ascii="Calibri" w:eastAsia="Times New Roman" w:hAnsi="Calibri" w:cs="Calibri"/>
                <w:i/>
                <w:iCs/>
                <w:sz w:val="24"/>
                <w:szCs w:val="24"/>
                <w:lang w:val="fr-BE"/>
              </w:rPr>
              <w:t>ProDoc</w:t>
            </w:r>
            <w:proofErr w:type="spellEnd"/>
            <w:r w:rsidRPr="00C829F1">
              <w:rPr>
                <w:rFonts w:ascii="Calibri" w:eastAsia="Times New Roman" w:hAnsi="Calibri" w:cs="Calibri"/>
                <w:i/>
                <w:iCs/>
                <w:sz w:val="24"/>
                <w:szCs w:val="24"/>
                <w:lang w:val="fr-BE"/>
              </w:rPr>
              <w:t xml:space="preserve"> Integrated Social Protection System</w:t>
            </w:r>
            <w:r w:rsidRPr="00C829F1">
              <w:rPr>
                <w:rFonts w:ascii="Calibri" w:eastAsia="Times New Roman" w:hAnsi="Calibri" w:cs="Calibri"/>
                <w:sz w:val="24"/>
                <w:szCs w:val="24"/>
                <w:lang w:val="fr-BE"/>
              </w:rPr>
              <w:t> </w:t>
            </w:r>
          </w:p>
          <w:p w14:paraId="1CBA95A2"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lang w:val="fr-BE"/>
              </w:rPr>
              <w:t>VNR Deuxième Rapport de Madagascar pour l’examen national volontaire sur les objectifs de développement durable, 2021</w:t>
            </w:r>
            <w:r w:rsidRPr="00C829F1">
              <w:rPr>
                <w:rFonts w:ascii="Calibri" w:eastAsia="Times New Roman" w:hAnsi="Calibri" w:cs="Calibri"/>
                <w:sz w:val="24"/>
                <w:szCs w:val="24"/>
                <w:lang w:val="fr-BE"/>
              </w:rPr>
              <w:t> </w:t>
            </w:r>
          </w:p>
          <w:p w14:paraId="3D0B164F"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lang w:val="fr-BE"/>
              </w:rPr>
              <w:t>Courriels entre l’UNCT et le Gouvernement du Madagascar</w:t>
            </w:r>
            <w:r w:rsidRPr="00C829F1">
              <w:rPr>
                <w:rFonts w:ascii="Calibri" w:eastAsia="Times New Roman" w:hAnsi="Calibri" w:cs="Calibri"/>
                <w:sz w:val="24"/>
                <w:szCs w:val="24"/>
                <w:lang w:val="fr-BE"/>
              </w:rPr>
              <w:t> </w:t>
            </w:r>
          </w:p>
          <w:p w14:paraId="6D639FDA"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lang w:val="fr-BE"/>
              </w:rPr>
              <w:t>CR de la réunion VNR mai 2021</w:t>
            </w:r>
            <w:r w:rsidRPr="00C829F1">
              <w:rPr>
                <w:rFonts w:ascii="Calibri" w:eastAsia="Times New Roman" w:hAnsi="Calibri" w:cs="Calibri"/>
                <w:sz w:val="24"/>
                <w:szCs w:val="24"/>
                <w:lang w:val="fr-BE"/>
              </w:rPr>
              <w:t> </w:t>
            </w:r>
          </w:p>
          <w:p w14:paraId="21F84F28"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tc>
      </w:tr>
    </w:tbl>
    <w:p w14:paraId="26D1CC4C"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p w14:paraId="3FC778BF"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b/>
          <w:bCs/>
          <w:sz w:val="24"/>
          <w:szCs w:val="24"/>
        </w:rPr>
        <w:t>Dimension 3 : Partenariats</w:t>
      </w:r>
      <w:r w:rsidRPr="00C829F1">
        <w:rPr>
          <w:rFonts w:ascii="Calibri" w:eastAsia="Times New Roman" w:hAnsi="Calibri" w:cs="Calibri"/>
          <w:sz w:val="24"/>
          <w:szCs w:val="24"/>
          <w:lang w:val="en-US"/>
        </w:rPr>
        <w:t> </w:t>
      </w:r>
    </w:p>
    <w:p w14:paraId="627014BF"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lang w:val="en-US"/>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C829F1" w:rsidRPr="00C829F1" w14:paraId="55A39B43"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00D8C9AB"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3.2 L’UNCT collabore et s’engage avec les </w:t>
            </w:r>
            <w:proofErr w:type="spellStart"/>
            <w:r w:rsidRPr="00C829F1">
              <w:rPr>
                <w:rFonts w:ascii="Calibri" w:eastAsia="Times New Roman" w:hAnsi="Calibri" w:cs="Calibri"/>
                <w:lang w:val="fr-BE"/>
              </w:rPr>
              <w:t>ONGs</w:t>
            </w:r>
            <w:proofErr w:type="spellEnd"/>
            <w:r w:rsidRPr="00C829F1">
              <w:rPr>
                <w:rFonts w:ascii="Calibri" w:eastAsia="Times New Roman" w:hAnsi="Calibri" w:cs="Calibri"/>
                <w:lang w:val="fr-BE"/>
              </w:rPr>
              <w:t xml:space="preserve"> pour l’égalité des sexes et l’autonomisation des femmes  </w:t>
            </w:r>
          </w:p>
        </w:tc>
        <w:tc>
          <w:tcPr>
            <w:tcW w:w="8632" w:type="dxa"/>
            <w:tcBorders>
              <w:top w:val="single" w:sz="6" w:space="0" w:color="auto"/>
              <w:left w:val="nil"/>
              <w:bottom w:val="single" w:sz="6" w:space="0" w:color="auto"/>
              <w:right w:val="single" w:sz="6" w:space="0" w:color="auto"/>
            </w:tcBorders>
            <w:shd w:val="clear" w:color="auto" w:fill="ACB9CA"/>
            <w:hideMark/>
          </w:tcPr>
          <w:p w14:paraId="17BD564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Approche les exigences minimales </w:t>
            </w:r>
          </w:p>
        </w:tc>
      </w:tr>
      <w:tr w:rsidR="00C829F1" w:rsidRPr="00C829F1" w14:paraId="526706EF"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00884AE6"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07AE046B"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39EC2C74"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34722A3B"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approche les exigences minimales</w:t>
            </w:r>
            <w:r w:rsidRPr="00C829F1">
              <w:rPr>
                <w:rFonts w:ascii="Calibri" w:eastAsia="Times New Roman" w:hAnsi="Calibri" w:cs="Calibri"/>
                <w:lang w:val="fr-BE"/>
              </w:rPr>
              <w:t xml:space="preserve"> pour cet indicateur. Pour ce faire, l’UNCT doit avoir atteint l’un des critères suivants :  </w:t>
            </w:r>
          </w:p>
          <w:p w14:paraId="1ACAF18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6A17913" w14:textId="77777777" w:rsidR="00C829F1" w:rsidRPr="00C829F1" w:rsidRDefault="00C829F1" w:rsidP="007E2469">
            <w:pPr>
              <w:numPr>
                <w:ilvl w:val="0"/>
                <w:numId w:val="20"/>
              </w:numPr>
              <w:spacing w:after="0" w:line="240" w:lineRule="auto"/>
              <w:ind w:left="360" w:firstLine="0"/>
              <w:jc w:val="both"/>
              <w:textAlignment w:val="baseline"/>
              <w:rPr>
                <w:rFonts w:ascii="Calibri" w:eastAsia="Times New Roman" w:hAnsi="Calibri" w:cs="Calibri"/>
                <w:lang w:val="en-US"/>
              </w:rPr>
            </w:pPr>
            <w:r w:rsidRPr="00C829F1">
              <w:rPr>
                <w:rFonts w:ascii="Calibri" w:eastAsia="Times New Roman" w:hAnsi="Calibri" w:cs="Calibri"/>
                <w:lang w:val="fr-BE"/>
              </w:rPr>
              <w:t>L'équipe de pays des Nations Unies a collaboré avec deux partenaires non-gouvernementaux dans le cadre d'un projet conjoint qui favorise l'égalité des sexes au cours du cycle UNSDCF (2021-2023). Le projet « Consolider et accélérer les acquis de la paix à Madagascar durant la crise du COVID-</w:t>
            </w:r>
            <w:proofErr w:type="gramStart"/>
            <w:r w:rsidRPr="00C829F1">
              <w:rPr>
                <w:rFonts w:ascii="Calibri" w:eastAsia="Times New Roman" w:hAnsi="Calibri" w:cs="Calibri"/>
                <w:lang w:val="fr-BE"/>
              </w:rPr>
              <w:t>19»</w:t>
            </w:r>
            <w:proofErr w:type="gramEnd"/>
            <w:r w:rsidRPr="00C829F1">
              <w:rPr>
                <w:rFonts w:ascii="Calibri" w:eastAsia="Times New Roman" w:hAnsi="Calibri" w:cs="Calibri"/>
                <w:lang w:val="fr-BE"/>
              </w:rPr>
              <w:t xml:space="preserve"> (date de démarrage du projet : 2020 pour une durée approximative de 12 mois) vise à conserver les acquis de paix face à l’épidémie de Covid au pays, en abordant l’enjeu des incidences en matière sécuritaire, de gouvernance, et de protection des droits des personnes les plus vulnérables, liées </w:t>
            </w:r>
            <w:proofErr w:type="spellStart"/>
            <w:r w:rsidRPr="00C829F1">
              <w:rPr>
                <w:rFonts w:ascii="Calibri" w:eastAsia="Times New Roman" w:hAnsi="Calibri" w:cs="Calibri"/>
                <w:lang w:val="fr-BE"/>
              </w:rPr>
              <w:t>a</w:t>
            </w:r>
            <w:proofErr w:type="spellEnd"/>
            <w:r w:rsidRPr="00C829F1">
              <w:rPr>
                <w:rFonts w:ascii="Calibri" w:eastAsia="Times New Roman" w:hAnsi="Calibri" w:cs="Calibri"/>
                <w:lang w:val="fr-BE"/>
              </w:rPr>
              <w:t xml:space="preserve"> la crise sanitaire.  Le projet cible en particulier les femmes, les filles et les personnes en situation </w:t>
            </w:r>
            <w:r w:rsidRPr="00C829F1">
              <w:rPr>
                <w:rFonts w:ascii="Calibri" w:eastAsia="Times New Roman" w:hAnsi="Calibri" w:cs="Calibri"/>
                <w:lang w:val="fr-BE"/>
              </w:rPr>
              <w:lastRenderedPageBreak/>
              <w:t>d’handicap, et tous les indicateurs du cadre de résultats du projet sont ventilées par sexe et par âge. Tandis que les deux premiers résultats ne visent pas en particulier l’égalité des sexes ni un aspect du genre ou l’autonomisation des femmes, le troisième résultat le fait visant en particulier le GBV, ainsi que les produits lie au résultat 3, visant la prévention et réponse au GBV. Les deux principaux partenaires non-gouvernementaux sont Gender Links et le Conseil National des Femmes de Madagascar. Les agences de l’UNCT sont : PNUD, OIM, UNFPA.</w:t>
            </w:r>
            <w:r w:rsidRPr="00C829F1">
              <w:rPr>
                <w:rFonts w:ascii="Calibri" w:eastAsia="Times New Roman" w:hAnsi="Calibri" w:cs="Calibri"/>
                <w:lang w:val="en-US"/>
              </w:rPr>
              <w:t> </w:t>
            </w:r>
          </w:p>
          <w:p w14:paraId="2BAEB95A" w14:textId="77777777" w:rsidR="00C829F1" w:rsidRPr="00C829F1" w:rsidRDefault="00C829F1" w:rsidP="007E2469">
            <w:pPr>
              <w:numPr>
                <w:ilvl w:val="0"/>
                <w:numId w:val="21"/>
              </w:numPr>
              <w:spacing w:after="0" w:line="240" w:lineRule="auto"/>
              <w:ind w:left="360" w:firstLine="0"/>
              <w:textAlignment w:val="baseline"/>
              <w:rPr>
                <w:rFonts w:ascii="Calibri" w:eastAsia="Times New Roman" w:hAnsi="Calibri" w:cs="Calibri"/>
                <w:lang w:val="fr-BE"/>
              </w:rPr>
            </w:pPr>
            <w:r w:rsidRPr="00C829F1">
              <w:rPr>
                <w:rFonts w:ascii="Calibri" w:eastAsia="Times New Roman" w:hAnsi="Calibri" w:cs="Calibri"/>
                <w:lang w:val="fr-BE"/>
              </w:rPr>
              <w:t>L’UNCT n'a pas engagé avec les organismes de société civils qui travaillent sur l’égalité des sexes quant à la formulation actuelle de l'UNSDCF (CCA, domaines stratégiques prioritaires, édition ou commentaires, mise en œuvre ou suivi et évaluation). </w:t>
            </w:r>
          </w:p>
          <w:p w14:paraId="69097774" w14:textId="77777777" w:rsidR="00C829F1" w:rsidRPr="00C829F1" w:rsidRDefault="00C829F1" w:rsidP="007E2469">
            <w:pPr>
              <w:numPr>
                <w:ilvl w:val="0"/>
                <w:numId w:val="22"/>
              </w:numPr>
              <w:spacing w:after="0" w:line="240" w:lineRule="auto"/>
              <w:ind w:left="360" w:firstLine="0"/>
              <w:textAlignment w:val="baseline"/>
              <w:rPr>
                <w:rFonts w:ascii="Calibri" w:eastAsia="Times New Roman" w:hAnsi="Calibri" w:cs="Calibri"/>
                <w:lang w:val="fr-BE"/>
              </w:rPr>
            </w:pPr>
            <w:r w:rsidRPr="00C829F1">
              <w:rPr>
                <w:rFonts w:ascii="Calibri" w:eastAsia="Times New Roman" w:hAnsi="Calibri" w:cs="Calibri"/>
                <w:lang w:val="fr-BE"/>
              </w:rPr>
              <w:t xml:space="preserve">Présentement, il est difficile de vérifier si l’UNCT à contribuer au renforcement substantiel de la participation et de l’engagement des </w:t>
            </w:r>
            <w:proofErr w:type="spellStart"/>
            <w:r w:rsidRPr="00C829F1">
              <w:rPr>
                <w:rFonts w:ascii="Calibri" w:eastAsia="Times New Roman" w:hAnsi="Calibri" w:cs="Calibri"/>
                <w:lang w:val="fr-BE"/>
              </w:rPr>
              <w:t>ONGs</w:t>
            </w:r>
            <w:proofErr w:type="spellEnd"/>
            <w:r w:rsidRPr="00C829F1">
              <w:rPr>
                <w:rFonts w:ascii="Calibri" w:eastAsia="Times New Roman" w:hAnsi="Calibri" w:cs="Calibri"/>
                <w:lang w:val="fr-BE"/>
              </w:rPr>
              <w:t xml:space="preserve"> dans la localisation ou implémentation des ODD liés au genre. L’UNCT bénéficie d’un nouveau cycle UNSDCF qui approche pour ce faire.  </w:t>
            </w:r>
          </w:p>
          <w:p w14:paraId="30D765BE" w14:textId="7AEEE148"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tc>
      </w:tr>
      <w:tr w:rsidR="00C829F1" w:rsidRPr="00C829F1" w14:paraId="232A6BB7"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5581E1A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Preuves ou moyens de vérification </w:t>
            </w:r>
            <w:r w:rsidRPr="00C829F1">
              <w:rPr>
                <w:rFonts w:ascii="Calibri" w:eastAsia="Times New Roman" w:hAnsi="Calibri" w:cs="Calibri"/>
                <w:sz w:val="24"/>
                <w:szCs w:val="24"/>
                <w:lang w:val="fr-BE"/>
              </w:rPr>
              <w:t> </w:t>
            </w:r>
          </w:p>
          <w:p w14:paraId="72BAB3E8"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F94CF3A" w14:textId="6563283B" w:rsidR="00C829F1" w:rsidRPr="00930F53" w:rsidRDefault="00C829F1" w:rsidP="00C829F1">
            <w:pPr>
              <w:spacing w:after="0" w:line="240" w:lineRule="auto"/>
              <w:textAlignment w:val="baseline"/>
              <w:rPr>
                <w:rFonts w:ascii="Calibri" w:eastAsia="Times New Roman" w:hAnsi="Calibri" w:cs="Calibri"/>
                <w:i/>
                <w:iCs/>
                <w:sz w:val="24"/>
                <w:szCs w:val="24"/>
                <w:lang w:val="fr-BE"/>
              </w:rPr>
            </w:pPr>
            <w:proofErr w:type="spellStart"/>
            <w:r w:rsidRPr="00C829F1">
              <w:rPr>
                <w:rFonts w:ascii="Calibri" w:eastAsia="Times New Roman" w:hAnsi="Calibri" w:cs="Calibri"/>
                <w:i/>
                <w:iCs/>
                <w:sz w:val="24"/>
                <w:szCs w:val="24"/>
                <w:lang w:val="fr-BE"/>
              </w:rPr>
              <w:t>ProDoc</w:t>
            </w:r>
            <w:proofErr w:type="spellEnd"/>
            <w:r w:rsidRPr="00C829F1">
              <w:rPr>
                <w:rFonts w:ascii="Calibri" w:eastAsia="Times New Roman" w:hAnsi="Calibri" w:cs="Calibri"/>
                <w:i/>
                <w:iCs/>
                <w:sz w:val="24"/>
                <w:szCs w:val="24"/>
                <w:lang w:val="fr-BE"/>
              </w:rPr>
              <w:t xml:space="preserve"> Consolider la paix durant COVID-19</w:t>
            </w:r>
            <w:r w:rsidRPr="00930F53">
              <w:rPr>
                <w:rFonts w:ascii="Calibri" w:eastAsia="Times New Roman" w:hAnsi="Calibri" w:cs="Calibri"/>
                <w:i/>
                <w:iCs/>
                <w:sz w:val="24"/>
                <w:szCs w:val="24"/>
                <w:lang w:val="fr-BE"/>
              </w:rPr>
              <w:t> </w:t>
            </w:r>
          </w:p>
          <w:p w14:paraId="0ADEDF55" w14:textId="03AC34A6" w:rsidR="00C829F1" w:rsidRPr="00930F53" w:rsidRDefault="00930F53" w:rsidP="00C829F1">
            <w:pPr>
              <w:spacing w:after="0" w:line="240" w:lineRule="auto"/>
              <w:textAlignment w:val="baseline"/>
              <w:rPr>
                <w:rFonts w:ascii="Calibri" w:eastAsia="Times New Roman" w:hAnsi="Calibri" w:cs="Calibri"/>
                <w:i/>
                <w:iCs/>
                <w:sz w:val="24"/>
                <w:szCs w:val="24"/>
                <w:lang w:val="fr-BE"/>
              </w:rPr>
            </w:pPr>
            <w:r w:rsidRPr="00930F53">
              <w:rPr>
                <w:rFonts w:ascii="Calibri" w:eastAsia="Times New Roman" w:hAnsi="Calibri" w:cs="Calibri"/>
                <w:i/>
                <w:iCs/>
                <w:sz w:val="24"/>
                <w:szCs w:val="24"/>
                <w:lang w:val="fr-BE"/>
              </w:rPr>
              <w:t>Liste de participants consultations UNSDCF</w:t>
            </w:r>
          </w:p>
        </w:tc>
      </w:tr>
    </w:tbl>
    <w:p w14:paraId="2D7308EC"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p w14:paraId="1E0DAA37"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b/>
          <w:bCs/>
          <w:sz w:val="24"/>
          <w:szCs w:val="24"/>
        </w:rPr>
        <w:t>Dimension 4 : Leadership et culture organisationnelle </w:t>
      </w:r>
      <w:r w:rsidRPr="00C829F1">
        <w:rPr>
          <w:rFonts w:ascii="Calibri" w:eastAsia="Times New Roman" w:hAnsi="Calibri" w:cs="Calibri"/>
          <w:sz w:val="24"/>
          <w:szCs w:val="24"/>
          <w:lang w:val="fr-BE"/>
        </w:rPr>
        <w:t> </w:t>
      </w:r>
    </w:p>
    <w:p w14:paraId="0D47B961"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5"/>
        <w:gridCol w:w="8647"/>
      </w:tblGrid>
      <w:tr w:rsidR="00C829F1" w:rsidRPr="00C829F1" w14:paraId="06C2E4E8" w14:textId="77777777" w:rsidTr="008B4BD2">
        <w:tc>
          <w:tcPr>
            <w:tcW w:w="4305" w:type="dxa"/>
            <w:tcBorders>
              <w:top w:val="single" w:sz="6" w:space="0" w:color="auto"/>
              <w:left w:val="single" w:sz="6" w:space="0" w:color="auto"/>
              <w:bottom w:val="single" w:sz="6" w:space="0" w:color="auto"/>
              <w:right w:val="single" w:sz="6" w:space="0" w:color="auto"/>
            </w:tcBorders>
            <w:shd w:val="clear" w:color="auto" w:fill="ACB9CA"/>
            <w:hideMark/>
          </w:tcPr>
          <w:p w14:paraId="139F76F6"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4.1 Leadership de l’UNCT s’engage </w:t>
            </w:r>
            <w:r w:rsidRPr="00C829F1">
              <w:rPr>
                <w:rFonts w:ascii="Times New Roman" w:eastAsia="Times New Roman" w:hAnsi="Times New Roman" w:cs="Times New Roman"/>
                <w:lang w:val="fr-BE"/>
              </w:rPr>
              <w:t>à</w:t>
            </w:r>
            <w:r w:rsidRPr="00C829F1">
              <w:rPr>
                <w:rFonts w:ascii="Calibri" w:eastAsia="Times New Roman" w:hAnsi="Calibri" w:cs="Calibri"/>
                <w:lang w:val="fr-BE"/>
              </w:rPr>
              <w:t xml:space="preserve"> promouvoir l’égalité des sexes </w:t>
            </w:r>
          </w:p>
        </w:tc>
        <w:tc>
          <w:tcPr>
            <w:tcW w:w="8647" w:type="dxa"/>
            <w:tcBorders>
              <w:top w:val="single" w:sz="6" w:space="0" w:color="auto"/>
              <w:left w:val="nil"/>
              <w:bottom w:val="single" w:sz="6" w:space="0" w:color="auto"/>
              <w:right w:val="single" w:sz="6" w:space="0" w:color="auto"/>
            </w:tcBorders>
            <w:shd w:val="clear" w:color="auto" w:fill="ACB9CA"/>
            <w:hideMark/>
          </w:tcPr>
          <w:p w14:paraId="67A38219"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Approche les exigences minimales </w:t>
            </w:r>
          </w:p>
        </w:tc>
      </w:tr>
      <w:tr w:rsidR="00C829F1" w:rsidRPr="00C829F1" w14:paraId="61BAB88D"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DD45A5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569BA9EE"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2CD2EAF3"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328C3DC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approche</w:t>
            </w:r>
            <w:r w:rsidRPr="00C829F1">
              <w:rPr>
                <w:rFonts w:ascii="Calibri" w:eastAsia="Times New Roman" w:hAnsi="Calibri" w:cs="Calibri"/>
                <w:lang w:val="fr-BE"/>
              </w:rPr>
              <w:t xml:space="preserve"> </w:t>
            </w:r>
            <w:r w:rsidRPr="00C829F1">
              <w:rPr>
                <w:rFonts w:ascii="Calibri" w:eastAsia="Times New Roman" w:hAnsi="Calibri" w:cs="Calibri"/>
                <w:b/>
                <w:bCs/>
                <w:lang w:val="fr-BE"/>
              </w:rPr>
              <w:t>les exigences minimales</w:t>
            </w:r>
            <w:r w:rsidRPr="00C829F1">
              <w:rPr>
                <w:rFonts w:ascii="Calibri" w:eastAsia="Times New Roman" w:hAnsi="Calibri" w:cs="Calibri"/>
                <w:lang w:val="fr-BE"/>
              </w:rPr>
              <w:t xml:space="preserve"> pour cet indicateur. Pour approcher aux exigences minimales, l’UNCT doit avoir atteint deux des critères suivants : </w:t>
            </w:r>
          </w:p>
          <w:p w14:paraId="492BACED"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2B95D691" w14:textId="77777777" w:rsidR="00C829F1" w:rsidRPr="00C829F1" w:rsidRDefault="00C829F1" w:rsidP="007E2469">
            <w:pPr>
              <w:numPr>
                <w:ilvl w:val="0"/>
                <w:numId w:val="23"/>
              </w:numPr>
              <w:spacing w:after="0" w:line="240" w:lineRule="auto"/>
              <w:ind w:left="360" w:firstLine="0"/>
              <w:jc w:val="both"/>
              <w:textAlignment w:val="baseline"/>
              <w:rPr>
                <w:rFonts w:ascii="Calibri" w:eastAsia="Times New Roman" w:hAnsi="Calibri" w:cs="Calibri"/>
                <w:lang w:val="en-US"/>
              </w:rPr>
            </w:pPr>
            <w:r w:rsidRPr="00C829F1">
              <w:rPr>
                <w:rFonts w:ascii="Calibri" w:eastAsia="Times New Roman" w:hAnsi="Calibri" w:cs="Calibri"/>
                <w:lang w:val="fr-BE"/>
              </w:rPr>
              <w:t xml:space="preserve">Dix procès-verbaux de réunions de l’UNCT ont été examinés au cours des 12 derniers mois. Le genre a été noté dans deux des dix réunions évaluées, par rapport au démarrage de l'évaluation du Gender </w:t>
            </w:r>
            <w:proofErr w:type="spellStart"/>
            <w:r w:rsidRPr="00C829F1">
              <w:rPr>
                <w:rFonts w:ascii="Calibri" w:eastAsia="Times New Roman" w:hAnsi="Calibri" w:cs="Calibri"/>
                <w:lang w:val="fr-BE"/>
              </w:rPr>
              <w:t>Scorecard</w:t>
            </w:r>
            <w:proofErr w:type="spellEnd"/>
            <w:r w:rsidRPr="00C829F1">
              <w:rPr>
                <w:rFonts w:ascii="Calibri" w:eastAsia="Times New Roman" w:hAnsi="Calibri" w:cs="Calibri"/>
                <w:lang w:val="fr-BE"/>
              </w:rPr>
              <w:t xml:space="preserve"> UNCT-SWAP et l'embauche d'un consultant, ainsi que pour noter les préparatifs nécessaires pour les 16 jours d'activisme contre le GBV. Pour répondre à ce critère, le genre doit apparaître dans au moins 60 % des réunions de l’UNCT de manière substantielle, par exemple le genre dans le suivi et les évaluations, dans la programmation, par rapports aux politiques ou au CEDAW, les partenaires clés ou liés aux ODD (ODD 5). Dans le contexte de Madagascar, cela aurait pu être lié aux efforts de vaccination ou à la crise alimentaire. </w:t>
            </w:r>
            <w:r w:rsidRPr="00C829F1">
              <w:rPr>
                <w:rFonts w:ascii="Calibri" w:eastAsia="Times New Roman" w:hAnsi="Calibri" w:cs="Calibri"/>
                <w:i/>
                <w:iCs/>
                <w:lang w:val="fr-BE"/>
              </w:rPr>
              <w:t>L’UNCT ne répond pas présentement à ce critère.</w:t>
            </w:r>
            <w:r w:rsidRPr="00C829F1">
              <w:rPr>
                <w:rFonts w:ascii="Calibri" w:eastAsia="Times New Roman" w:hAnsi="Calibri" w:cs="Calibri"/>
                <w:lang w:val="en-US"/>
              </w:rPr>
              <w:t> </w:t>
            </w:r>
          </w:p>
          <w:p w14:paraId="2E5543AE"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en-US"/>
              </w:rPr>
            </w:pPr>
            <w:r w:rsidRPr="00C829F1">
              <w:rPr>
                <w:rFonts w:ascii="Calibri" w:eastAsia="Times New Roman" w:hAnsi="Calibri" w:cs="Calibri"/>
                <w:lang w:val="en-US"/>
              </w:rPr>
              <w:lastRenderedPageBreak/>
              <w:t> </w:t>
            </w:r>
          </w:p>
          <w:p w14:paraId="18123D3C" w14:textId="77777777" w:rsidR="00C829F1" w:rsidRPr="00C829F1" w:rsidRDefault="00C829F1" w:rsidP="007E2469">
            <w:pPr>
              <w:numPr>
                <w:ilvl w:val="0"/>
                <w:numId w:val="24"/>
              </w:numPr>
              <w:spacing w:after="0" w:line="240" w:lineRule="auto"/>
              <w:ind w:left="360" w:firstLine="0"/>
              <w:jc w:val="both"/>
              <w:textAlignment w:val="baseline"/>
              <w:rPr>
                <w:rFonts w:ascii="Calibri" w:eastAsia="Times New Roman" w:hAnsi="Calibri" w:cs="Calibri"/>
                <w:lang w:val="en-US"/>
              </w:rPr>
            </w:pPr>
            <w:r w:rsidRPr="00C829F1">
              <w:rPr>
                <w:rFonts w:ascii="Calibri" w:eastAsia="Times New Roman" w:hAnsi="Calibri" w:cs="Calibri"/>
                <w:lang w:val="fr-BE"/>
              </w:rPr>
              <w:t xml:space="preserve">Six discours du CR ont été examinés au cours des 12 derniers mois pour des preuves de leadership en matière d'égalité des sexes et d'autonomisation des femmes. Pour répondre à ce critère, un tiers (2) des discours doivent promouvoir l'égalité des sexes. Les discours du CR répondent aux critères de cet indicateur. Lors de la journée internationale de la femme le 8 mars 2022, alors que la CR était hors du pays, la représentante de l'UNFPA a prononcé un discours qui a longuement noté la nécessaire participation des femmes aux efforts de lutte contre le changement climatique, les discriminations auxquelles les femmes sont confrontées et les amendements aux cadres juridiques normatifs pour un meilleur accès aux droits et aux services pour les femmes. De plus, en décembre 2021, le CR a prononcé un discours au cours de l’évènement pour mettre en place un réseau des Femmes Leaders Africaines de Madagascar. </w:t>
            </w:r>
            <w:r w:rsidRPr="00C829F1">
              <w:rPr>
                <w:rFonts w:ascii="Calibri" w:eastAsia="Times New Roman" w:hAnsi="Calibri" w:cs="Calibri"/>
                <w:i/>
                <w:iCs/>
                <w:lang w:val="fr-BE"/>
              </w:rPr>
              <w:t>L’UNCT atteint présentement ce critère.</w:t>
            </w:r>
            <w:r w:rsidRPr="00C829F1">
              <w:rPr>
                <w:rFonts w:ascii="Calibri" w:eastAsia="Times New Roman" w:hAnsi="Calibri" w:cs="Calibri"/>
                <w:lang w:val="en-US"/>
              </w:rPr>
              <w:t> </w:t>
            </w:r>
          </w:p>
          <w:p w14:paraId="0EC3E42B" w14:textId="77777777" w:rsidR="00C829F1" w:rsidRPr="00C829F1" w:rsidRDefault="00C829F1" w:rsidP="00C829F1">
            <w:pPr>
              <w:spacing w:after="0" w:line="240" w:lineRule="auto"/>
              <w:ind w:left="720"/>
              <w:textAlignment w:val="baseline"/>
              <w:rPr>
                <w:rFonts w:ascii="Times New Roman" w:eastAsia="Times New Roman" w:hAnsi="Times New Roman" w:cs="Times New Roman"/>
                <w:sz w:val="24"/>
                <w:szCs w:val="24"/>
                <w:lang w:val="en-US"/>
              </w:rPr>
            </w:pPr>
            <w:r w:rsidRPr="00C829F1">
              <w:rPr>
                <w:rFonts w:ascii="Calibri" w:eastAsia="Times New Roman" w:hAnsi="Calibri" w:cs="Calibri"/>
                <w:lang w:val="en-US"/>
              </w:rPr>
              <w:t> </w:t>
            </w:r>
          </w:p>
          <w:p w14:paraId="0C14F009" w14:textId="77777777" w:rsidR="00C829F1" w:rsidRPr="00C829F1" w:rsidRDefault="00C829F1" w:rsidP="007E2469">
            <w:pPr>
              <w:numPr>
                <w:ilvl w:val="0"/>
                <w:numId w:val="25"/>
              </w:numPr>
              <w:spacing w:after="0" w:line="240" w:lineRule="auto"/>
              <w:ind w:left="360" w:firstLine="0"/>
              <w:textAlignment w:val="baseline"/>
              <w:rPr>
                <w:rFonts w:ascii="Calibri" w:eastAsia="Times New Roman" w:hAnsi="Calibri" w:cs="Calibri"/>
                <w:lang w:val="en-US"/>
              </w:rPr>
            </w:pPr>
            <w:r w:rsidRPr="00C829F1">
              <w:rPr>
                <w:rFonts w:ascii="Calibri" w:eastAsia="Times New Roman" w:hAnsi="Calibri" w:cs="Calibri"/>
                <w:lang w:val="fr-BE"/>
              </w:rPr>
              <w:t xml:space="preserve">Pour ce critère, en effet, près de 80% des répondants (208 sur 259 répondants) au sondage ont convenu que les chefs d’agence font preuve de leadership et de détermination à promouvoir l'égalité des sexes sur le lien de travail. 129 hommes et 129 femmes ont répondu à cette question de l'enquête, et 75 % des femmes étaient soit fortement d'accord soit d'accord avec l’énonce, et 80 % des hommes étaient soit fortement d'accord soit d'accord avec l'énoncé. </w:t>
            </w:r>
            <w:r w:rsidRPr="00C829F1">
              <w:rPr>
                <w:rFonts w:ascii="Calibri" w:eastAsia="Times New Roman" w:hAnsi="Calibri" w:cs="Calibri"/>
                <w:i/>
                <w:iCs/>
                <w:lang w:val="fr-BE"/>
              </w:rPr>
              <w:t>L’UNCT atteint ce critère.</w:t>
            </w:r>
            <w:r w:rsidRPr="00C829F1">
              <w:rPr>
                <w:rFonts w:ascii="Calibri" w:eastAsia="Times New Roman" w:hAnsi="Calibri" w:cs="Calibri"/>
                <w:lang w:val="fr-BE"/>
              </w:rPr>
              <w:t> </w:t>
            </w:r>
            <w:r w:rsidRPr="00C829F1">
              <w:rPr>
                <w:rFonts w:ascii="Calibri" w:eastAsia="Times New Roman" w:hAnsi="Calibri" w:cs="Calibri"/>
                <w:lang w:val="en-US"/>
              </w:rPr>
              <w:t> </w:t>
            </w:r>
          </w:p>
          <w:p w14:paraId="1A493568" w14:textId="77777777" w:rsidR="00C829F1" w:rsidRPr="00C829F1" w:rsidRDefault="00C829F1" w:rsidP="00C829F1">
            <w:pPr>
              <w:spacing w:after="0" w:line="240" w:lineRule="auto"/>
              <w:ind w:left="720"/>
              <w:textAlignment w:val="baseline"/>
              <w:rPr>
                <w:rFonts w:ascii="Times New Roman" w:eastAsia="Times New Roman" w:hAnsi="Times New Roman" w:cs="Times New Roman"/>
                <w:sz w:val="24"/>
                <w:szCs w:val="24"/>
                <w:lang w:val="en-US"/>
              </w:rPr>
            </w:pPr>
            <w:r w:rsidRPr="00C829F1">
              <w:rPr>
                <w:rFonts w:ascii="Calibri" w:eastAsia="Times New Roman" w:hAnsi="Calibri" w:cs="Calibri"/>
                <w:lang w:val="en-US"/>
              </w:rPr>
              <w:t> </w:t>
            </w:r>
          </w:p>
          <w:p w14:paraId="059289BD" w14:textId="77777777" w:rsidR="00C829F1" w:rsidRPr="00C829F1" w:rsidRDefault="00C829F1" w:rsidP="007E2469">
            <w:pPr>
              <w:numPr>
                <w:ilvl w:val="0"/>
                <w:numId w:val="26"/>
              </w:numPr>
              <w:spacing w:after="0" w:line="240" w:lineRule="auto"/>
              <w:ind w:left="360" w:firstLine="0"/>
              <w:jc w:val="both"/>
              <w:textAlignment w:val="baseline"/>
              <w:rPr>
                <w:rFonts w:ascii="Calibri" w:eastAsia="Times New Roman" w:hAnsi="Calibri" w:cs="Calibri"/>
                <w:lang w:val="en-US"/>
              </w:rPr>
            </w:pPr>
            <w:r w:rsidRPr="00C829F1">
              <w:rPr>
                <w:rFonts w:ascii="Calibri" w:eastAsia="Times New Roman" w:hAnsi="Calibri" w:cs="Calibri"/>
                <w:lang w:val="fr-BE"/>
              </w:rPr>
              <w:t xml:space="preserve">L'égalité des sexes est censée se refléter dans l'évaluation des résultats et des compétences de l'UNCT au cours des 12 derniers mois, l'outil d'évaluation des performances en ligne pour les CR et les UNCT. Pour le moment, les plans de travail de l’UNSDCF sont utilisés pour évaluer la performance des </w:t>
            </w:r>
            <w:proofErr w:type="spellStart"/>
            <w:r w:rsidRPr="00C829F1">
              <w:rPr>
                <w:rFonts w:ascii="Calibri" w:eastAsia="Times New Roman" w:hAnsi="Calibri" w:cs="Calibri"/>
                <w:lang w:val="fr-BE"/>
              </w:rPr>
              <w:t>UNCTs</w:t>
            </w:r>
            <w:proofErr w:type="spellEnd"/>
            <w:r w:rsidRPr="00C829F1">
              <w:rPr>
                <w:rFonts w:ascii="Calibri" w:eastAsia="Times New Roman" w:hAnsi="Calibri" w:cs="Calibri"/>
                <w:lang w:val="fr-BE"/>
              </w:rPr>
              <w:t xml:space="preserve">, selon une directive de l’UNSDG et 2021. Il existe cependant un plan d'action de l'UNCT avec plusieurs domaines clés pour renforcer les initiatives sur la mise en œuvre des ODD, l'intégration du genre et l'égalité des sexes. Quelques actions clés font référence à ces domaines thématiques, mais il n'est pas clair si des mesures suffisantes ont été prises pour les atteindre, car il n’y a pas d’évaluation ou de suivi pour ce plan d’action – et ce n’est présentement pas clair si le plan a été refait pour l’année 2022. C’est une grande opportunité de développer un processus, ou système de documentation pour bien pouvoir tenir compte des actions et progrès qui ont été faites. </w:t>
            </w:r>
            <w:r w:rsidRPr="00C829F1">
              <w:rPr>
                <w:rFonts w:ascii="Calibri" w:eastAsia="Times New Roman" w:hAnsi="Calibri" w:cs="Calibri"/>
                <w:i/>
                <w:iCs/>
                <w:lang w:val="fr-BE"/>
              </w:rPr>
              <w:t>L’UNCT n’atteint pas ce critère.</w:t>
            </w:r>
            <w:r w:rsidRPr="00C829F1">
              <w:rPr>
                <w:rFonts w:ascii="Calibri" w:eastAsia="Times New Roman" w:hAnsi="Calibri" w:cs="Calibri"/>
                <w:lang w:val="en-US"/>
              </w:rPr>
              <w:t> </w:t>
            </w:r>
          </w:p>
        </w:tc>
      </w:tr>
      <w:tr w:rsidR="00C829F1" w:rsidRPr="00C829F1" w14:paraId="71C336F0"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5346EF75"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en-US"/>
              </w:rPr>
            </w:pPr>
            <w:proofErr w:type="spellStart"/>
            <w:r w:rsidRPr="00C829F1">
              <w:rPr>
                <w:rFonts w:ascii="Calibri" w:eastAsia="Times New Roman" w:hAnsi="Calibri" w:cs="Calibri"/>
                <w:b/>
                <w:bCs/>
                <w:sz w:val="24"/>
                <w:szCs w:val="24"/>
                <w:lang w:val="en-US"/>
              </w:rPr>
              <w:t>Preuves</w:t>
            </w:r>
            <w:proofErr w:type="spellEnd"/>
            <w:r w:rsidRPr="00C829F1">
              <w:rPr>
                <w:rFonts w:ascii="Calibri" w:eastAsia="Times New Roman" w:hAnsi="Calibri" w:cs="Calibri"/>
                <w:b/>
                <w:bCs/>
                <w:sz w:val="24"/>
                <w:szCs w:val="24"/>
                <w:lang w:val="en-US"/>
              </w:rPr>
              <w:t xml:space="preserve"> </w:t>
            </w:r>
            <w:proofErr w:type="spellStart"/>
            <w:r w:rsidRPr="00C829F1">
              <w:rPr>
                <w:rFonts w:ascii="Calibri" w:eastAsia="Times New Roman" w:hAnsi="Calibri" w:cs="Calibri"/>
                <w:b/>
                <w:bCs/>
                <w:sz w:val="24"/>
                <w:szCs w:val="24"/>
                <w:lang w:val="en-US"/>
              </w:rPr>
              <w:t>ou</w:t>
            </w:r>
            <w:proofErr w:type="spellEnd"/>
            <w:r w:rsidRPr="00C829F1">
              <w:rPr>
                <w:rFonts w:ascii="Calibri" w:eastAsia="Times New Roman" w:hAnsi="Calibri" w:cs="Calibri"/>
                <w:b/>
                <w:bCs/>
                <w:sz w:val="24"/>
                <w:szCs w:val="24"/>
                <w:lang w:val="en-US"/>
              </w:rPr>
              <w:t xml:space="preserve"> </w:t>
            </w:r>
            <w:proofErr w:type="spellStart"/>
            <w:r w:rsidRPr="00C829F1">
              <w:rPr>
                <w:rFonts w:ascii="Calibri" w:eastAsia="Times New Roman" w:hAnsi="Calibri" w:cs="Calibri"/>
                <w:b/>
                <w:bCs/>
                <w:sz w:val="24"/>
                <w:szCs w:val="24"/>
                <w:lang w:val="en-US"/>
              </w:rPr>
              <w:t>moyens</w:t>
            </w:r>
            <w:proofErr w:type="spellEnd"/>
            <w:r w:rsidRPr="00C829F1">
              <w:rPr>
                <w:rFonts w:ascii="Calibri" w:eastAsia="Times New Roman" w:hAnsi="Calibri" w:cs="Calibri"/>
                <w:b/>
                <w:bCs/>
                <w:sz w:val="24"/>
                <w:szCs w:val="24"/>
                <w:lang w:val="en-US"/>
              </w:rPr>
              <w:t xml:space="preserve"> de </w:t>
            </w:r>
            <w:proofErr w:type="spellStart"/>
            <w:r w:rsidRPr="00C829F1">
              <w:rPr>
                <w:rFonts w:ascii="Calibri" w:eastAsia="Times New Roman" w:hAnsi="Calibri" w:cs="Calibri"/>
                <w:b/>
                <w:bCs/>
                <w:sz w:val="24"/>
                <w:szCs w:val="24"/>
                <w:lang w:val="en-US"/>
              </w:rPr>
              <w:t>vérification</w:t>
            </w:r>
            <w:proofErr w:type="spellEnd"/>
            <w:r w:rsidRPr="00C829F1">
              <w:rPr>
                <w:rFonts w:ascii="Calibri" w:eastAsia="Times New Roman" w:hAnsi="Calibri" w:cs="Calibri"/>
                <w:b/>
                <w:bCs/>
                <w:sz w:val="24"/>
                <w:szCs w:val="24"/>
                <w:lang w:val="en-US"/>
              </w:rPr>
              <w:t> </w:t>
            </w:r>
            <w:r w:rsidRPr="00C829F1">
              <w:rPr>
                <w:rFonts w:ascii="Calibri" w:eastAsia="Times New Roman" w:hAnsi="Calibri" w:cs="Calibri"/>
                <w:sz w:val="24"/>
                <w:szCs w:val="24"/>
                <w:lang w:val="en-US"/>
              </w:rPr>
              <w:t> </w:t>
            </w:r>
          </w:p>
          <w:p w14:paraId="635D4D78" w14:textId="77777777" w:rsidR="00C829F1" w:rsidRPr="00C829F1" w:rsidRDefault="00C829F1" w:rsidP="00C829F1">
            <w:pPr>
              <w:spacing w:after="0" w:line="240" w:lineRule="auto"/>
              <w:textAlignment w:val="baseline"/>
              <w:rPr>
                <w:rFonts w:ascii="Times New Roman" w:eastAsia="Times New Roman" w:hAnsi="Times New Roman" w:cs="Times New Roman"/>
                <w:lang w:val="en-US"/>
              </w:rPr>
            </w:pPr>
            <w:r w:rsidRPr="00C829F1">
              <w:rPr>
                <w:rFonts w:ascii="Calibri" w:eastAsia="Times New Roman" w:hAnsi="Calibri" w:cs="Calibri"/>
                <w:i/>
                <w:iCs/>
                <w:lang w:val="en-US"/>
              </w:rPr>
              <w:t xml:space="preserve">UNCT Meeting minutes: May 2021, June 2021, September 2021, October 2021, November 2021, December 2021, 1 and 22 February 2022, </w:t>
            </w:r>
            <w:proofErr w:type="gramStart"/>
            <w:r w:rsidRPr="00C829F1">
              <w:rPr>
                <w:rFonts w:ascii="Calibri" w:eastAsia="Times New Roman" w:hAnsi="Calibri" w:cs="Calibri"/>
                <w:i/>
                <w:iCs/>
                <w:lang w:val="en-US"/>
              </w:rPr>
              <w:t>March</w:t>
            </w:r>
            <w:proofErr w:type="gramEnd"/>
            <w:r w:rsidRPr="00C829F1">
              <w:rPr>
                <w:rFonts w:ascii="Calibri" w:eastAsia="Times New Roman" w:hAnsi="Calibri" w:cs="Calibri"/>
                <w:i/>
                <w:iCs/>
                <w:lang w:val="en-US"/>
              </w:rPr>
              <w:t xml:space="preserve"> and April 2022. </w:t>
            </w:r>
            <w:r w:rsidRPr="00C829F1">
              <w:rPr>
                <w:rFonts w:ascii="Calibri" w:eastAsia="Times New Roman" w:hAnsi="Calibri" w:cs="Calibri"/>
                <w:lang w:val="en-US"/>
              </w:rPr>
              <w:t> </w:t>
            </w:r>
          </w:p>
          <w:p w14:paraId="0D71D900" w14:textId="77777777" w:rsidR="00C829F1" w:rsidRPr="00C829F1" w:rsidRDefault="00C829F1" w:rsidP="00C829F1">
            <w:pPr>
              <w:spacing w:after="0" w:line="240" w:lineRule="auto"/>
              <w:textAlignment w:val="baseline"/>
              <w:rPr>
                <w:rFonts w:ascii="Times New Roman" w:eastAsia="Times New Roman" w:hAnsi="Times New Roman" w:cs="Times New Roman"/>
                <w:lang w:val="en-US"/>
              </w:rPr>
            </w:pPr>
            <w:r w:rsidRPr="00C829F1">
              <w:rPr>
                <w:rFonts w:ascii="Calibri" w:eastAsia="Times New Roman" w:hAnsi="Calibri" w:cs="Calibri"/>
                <w:lang w:val="en-US"/>
              </w:rPr>
              <w:t> </w:t>
            </w:r>
          </w:p>
          <w:p w14:paraId="639E97C2" w14:textId="77777777" w:rsidR="00C829F1" w:rsidRPr="00C829F1" w:rsidRDefault="00C829F1" w:rsidP="00C829F1">
            <w:pPr>
              <w:spacing w:after="0" w:line="240" w:lineRule="auto"/>
              <w:textAlignment w:val="baseline"/>
              <w:rPr>
                <w:rFonts w:ascii="Times New Roman" w:eastAsia="Times New Roman" w:hAnsi="Times New Roman" w:cs="Times New Roman"/>
                <w:lang w:val="fr-BE"/>
              </w:rPr>
            </w:pPr>
            <w:r w:rsidRPr="00C829F1">
              <w:rPr>
                <w:rFonts w:ascii="Calibri" w:eastAsia="Times New Roman" w:hAnsi="Calibri" w:cs="Calibri"/>
                <w:i/>
                <w:iCs/>
                <w:lang w:val="fr-BE"/>
              </w:rPr>
              <w:t xml:space="preserve">Discours du </w:t>
            </w:r>
            <w:proofErr w:type="gramStart"/>
            <w:r w:rsidRPr="00C829F1">
              <w:rPr>
                <w:rFonts w:ascii="Calibri" w:eastAsia="Times New Roman" w:hAnsi="Calibri" w:cs="Calibri"/>
                <w:i/>
                <w:iCs/>
                <w:lang w:val="fr-BE"/>
              </w:rPr>
              <w:t>CR:</w:t>
            </w:r>
            <w:proofErr w:type="gramEnd"/>
            <w:r w:rsidRPr="00C829F1">
              <w:rPr>
                <w:rFonts w:ascii="Calibri" w:eastAsia="Times New Roman" w:hAnsi="Calibri" w:cs="Calibri"/>
                <w:i/>
                <w:iCs/>
                <w:lang w:val="fr-BE"/>
              </w:rPr>
              <w:t xml:space="preserve"> </w:t>
            </w:r>
            <w:proofErr w:type="spellStart"/>
            <w:r w:rsidRPr="00C829F1">
              <w:rPr>
                <w:rFonts w:ascii="Calibri" w:eastAsia="Times New Roman" w:hAnsi="Calibri" w:cs="Calibri"/>
                <w:i/>
                <w:iCs/>
                <w:lang w:val="fr-BE"/>
              </w:rPr>
              <w:t>Sambava</w:t>
            </w:r>
            <w:proofErr w:type="spellEnd"/>
            <w:r w:rsidRPr="00C829F1">
              <w:rPr>
                <w:rFonts w:ascii="Calibri" w:eastAsia="Times New Roman" w:hAnsi="Calibri" w:cs="Calibri"/>
                <w:i/>
                <w:iCs/>
                <w:lang w:val="fr-BE"/>
              </w:rPr>
              <w:t xml:space="preserve"> launch, Atelier </w:t>
            </w:r>
            <w:proofErr w:type="spellStart"/>
            <w:r w:rsidRPr="00C829F1">
              <w:rPr>
                <w:rFonts w:ascii="Calibri" w:eastAsia="Times New Roman" w:hAnsi="Calibri" w:cs="Calibri"/>
                <w:i/>
                <w:iCs/>
                <w:lang w:val="fr-BE"/>
              </w:rPr>
              <w:t>Maturity</w:t>
            </w:r>
            <w:proofErr w:type="spellEnd"/>
            <w:r w:rsidRPr="00C829F1">
              <w:rPr>
                <w:rFonts w:ascii="Calibri" w:eastAsia="Times New Roman" w:hAnsi="Calibri" w:cs="Calibri"/>
                <w:i/>
                <w:iCs/>
                <w:lang w:val="fr-BE"/>
              </w:rPr>
              <w:t xml:space="preserve">, World </w:t>
            </w:r>
            <w:proofErr w:type="spellStart"/>
            <w:r w:rsidRPr="00C829F1">
              <w:rPr>
                <w:rFonts w:ascii="Calibri" w:eastAsia="Times New Roman" w:hAnsi="Calibri" w:cs="Calibri"/>
                <w:i/>
                <w:iCs/>
                <w:lang w:val="fr-BE"/>
              </w:rPr>
              <w:t>Press</w:t>
            </w:r>
            <w:proofErr w:type="spellEnd"/>
            <w:r w:rsidRPr="00C829F1">
              <w:rPr>
                <w:rFonts w:ascii="Calibri" w:eastAsia="Times New Roman" w:hAnsi="Calibri" w:cs="Calibri"/>
                <w:i/>
                <w:iCs/>
                <w:lang w:val="fr-BE"/>
              </w:rPr>
              <w:t xml:space="preserve"> Freedom Day, </w:t>
            </w:r>
            <w:proofErr w:type="spellStart"/>
            <w:r w:rsidRPr="00C829F1">
              <w:rPr>
                <w:rFonts w:ascii="Calibri" w:eastAsia="Times New Roman" w:hAnsi="Calibri" w:cs="Calibri"/>
                <w:i/>
                <w:iCs/>
                <w:lang w:val="fr-BE"/>
              </w:rPr>
              <w:t>Cloture</w:t>
            </w:r>
            <w:proofErr w:type="spellEnd"/>
            <w:r w:rsidRPr="00C829F1">
              <w:rPr>
                <w:rFonts w:ascii="Calibri" w:eastAsia="Times New Roman" w:hAnsi="Calibri" w:cs="Calibri"/>
                <w:i/>
                <w:iCs/>
                <w:lang w:val="fr-BE"/>
              </w:rPr>
              <w:t xml:space="preserve"> Forum Emploi, Inauguration Centre Sante, Discours </w:t>
            </w:r>
            <w:proofErr w:type="spellStart"/>
            <w:r w:rsidRPr="00C829F1">
              <w:rPr>
                <w:rFonts w:ascii="Calibri" w:eastAsia="Times New Roman" w:hAnsi="Calibri" w:cs="Calibri"/>
                <w:i/>
                <w:iCs/>
                <w:lang w:val="fr-BE"/>
              </w:rPr>
              <w:t>Journee</w:t>
            </w:r>
            <w:proofErr w:type="spellEnd"/>
            <w:r w:rsidRPr="00C829F1">
              <w:rPr>
                <w:rFonts w:ascii="Calibri" w:eastAsia="Times New Roman" w:hAnsi="Calibri" w:cs="Calibri"/>
                <w:i/>
                <w:iCs/>
                <w:lang w:val="fr-BE"/>
              </w:rPr>
              <w:t xml:space="preserve"> international de la femme 2022, Relance </w:t>
            </w:r>
            <w:proofErr w:type="spellStart"/>
            <w:r w:rsidRPr="00C829F1">
              <w:rPr>
                <w:rFonts w:ascii="Calibri" w:eastAsia="Times New Roman" w:hAnsi="Calibri" w:cs="Calibri"/>
                <w:i/>
                <w:iCs/>
                <w:lang w:val="fr-BE"/>
              </w:rPr>
              <w:t>economique</w:t>
            </w:r>
            <w:proofErr w:type="spellEnd"/>
            <w:r w:rsidRPr="00C829F1">
              <w:rPr>
                <w:rFonts w:ascii="Calibri" w:eastAsia="Times New Roman" w:hAnsi="Calibri" w:cs="Calibri"/>
                <w:i/>
                <w:iCs/>
                <w:lang w:val="fr-BE"/>
              </w:rPr>
              <w:t xml:space="preserve"> des femmes dans le </w:t>
            </w:r>
            <w:proofErr w:type="spellStart"/>
            <w:r w:rsidRPr="00C829F1">
              <w:rPr>
                <w:rFonts w:ascii="Calibri" w:eastAsia="Times New Roman" w:hAnsi="Calibri" w:cs="Calibri"/>
                <w:i/>
                <w:iCs/>
                <w:lang w:val="fr-BE"/>
              </w:rPr>
              <w:t>context</w:t>
            </w:r>
            <w:proofErr w:type="spellEnd"/>
            <w:r w:rsidRPr="00C829F1">
              <w:rPr>
                <w:rFonts w:ascii="Calibri" w:eastAsia="Times New Roman" w:hAnsi="Calibri" w:cs="Calibri"/>
                <w:i/>
                <w:iCs/>
                <w:lang w:val="fr-BE"/>
              </w:rPr>
              <w:t xml:space="preserve"> de covid10 et </w:t>
            </w:r>
            <w:proofErr w:type="spellStart"/>
            <w:r w:rsidRPr="00C829F1">
              <w:rPr>
                <w:rFonts w:ascii="Calibri" w:eastAsia="Times New Roman" w:hAnsi="Calibri" w:cs="Calibri"/>
                <w:i/>
                <w:iCs/>
                <w:lang w:val="fr-BE"/>
              </w:rPr>
              <w:t>Kere</w:t>
            </w:r>
            <w:proofErr w:type="spellEnd"/>
            <w:r w:rsidRPr="00C829F1">
              <w:rPr>
                <w:rFonts w:ascii="Calibri" w:eastAsia="Times New Roman" w:hAnsi="Calibri" w:cs="Calibri"/>
                <w:i/>
                <w:iCs/>
                <w:lang w:val="fr-BE"/>
              </w:rPr>
              <w:t>.</w:t>
            </w:r>
            <w:r w:rsidRPr="00C829F1">
              <w:rPr>
                <w:rFonts w:ascii="Calibri" w:eastAsia="Times New Roman" w:hAnsi="Calibri" w:cs="Calibri"/>
                <w:lang w:val="fr-BE"/>
              </w:rPr>
              <w:t> </w:t>
            </w:r>
          </w:p>
          <w:p w14:paraId="5630E79C" w14:textId="77777777" w:rsidR="00C829F1" w:rsidRPr="00C829F1" w:rsidRDefault="00C829F1" w:rsidP="00C829F1">
            <w:pPr>
              <w:spacing w:after="0" w:line="240" w:lineRule="auto"/>
              <w:textAlignment w:val="baseline"/>
              <w:rPr>
                <w:rFonts w:ascii="Times New Roman" w:eastAsia="Times New Roman" w:hAnsi="Times New Roman" w:cs="Times New Roman"/>
                <w:lang w:val="fr-BE"/>
              </w:rPr>
            </w:pPr>
            <w:r w:rsidRPr="00C829F1">
              <w:rPr>
                <w:rFonts w:ascii="Calibri" w:eastAsia="Times New Roman" w:hAnsi="Calibri" w:cs="Calibri"/>
                <w:lang w:val="fr-BE"/>
              </w:rPr>
              <w:t> </w:t>
            </w:r>
          </w:p>
          <w:p w14:paraId="2D32285C" w14:textId="77777777" w:rsidR="00C829F1" w:rsidRPr="00C829F1" w:rsidRDefault="00C829F1" w:rsidP="00C829F1">
            <w:pPr>
              <w:spacing w:after="0" w:line="240" w:lineRule="auto"/>
              <w:textAlignment w:val="baseline"/>
              <w:rPr>
                <w:rFonts w:ascii="Times New Roman" w:eastAsia="Times New Roman" w:hAnsi="Times New Roman" w:cs="Times New Roman"/>
                <w:lang w:val="fr-BE"/>
              </w:rPr>
            </w:pPr>
            <w:r w:rsidRPr="00C829F1">
              <w:rPr>
                <w:rFonts w:ascii="Calibri" w:eastAsia="Times New Roman" w:hAnsi="Calibri" w:cs="Calibri"/>
                <w:i/>
                <w:iCs/>
                <w:lang w:val="fr-BE"/>
              </w:rPr>
              <w:t>Résultats du sondage de l’UNCT SWAP 2022. </w:t>
            </w:r>
            <w:r w:rsidRPr="00C829F1">
              <w:rPr>
                <w:rFonts w:ascii="Calibri" w:eastAsia="Times New Roman" w:hAnsi="Calibri" w:cs="Calibri"/>
                <w:lang w:val="fr-BE"/>
              </w:rPr>
              <w:t> </w:t>
            </w:r>
          </w:p>
          <w:p w14:paraId="78431F58" w14:textId="77777777" w:rsidR="00C829F1" w:rsidRPr="00C829F1" w:rsidRDefault="00C829F1" w:rsidP="00C829F1">
            <w:pPr>
              <w:spacing w:after="0" w:line="240" w:lineRule="auto"/>
              <w:textAlignment w:val="baseline"/>
              <w:rPr>
                <w:rFonts w:ascii="Times New Roman" w:eastAsia="Times New Roman" w:hAnsi="Times New Roman" w:cs="Times New Roman"/>
                <w:lang w:val="en-US"/>
              </w:rPr>
            </w:pPr>
            <w:r w:rsidRPr="00C829F1">
              <w:rPr>
                <w:rFonts w:ascii="Calibri" w:eastAsia="Times New Roman" w:hAnsi="Calibri" w:cs="Calibri"/>
                <w:i/>
                <w:iCs/>
                <w:lang w:val="fr-BE"/>
              </w:rPr>
              <w:t xml:space="preserve">UNCT </w:t>
            </w:r>
            <w:proofErr w:type="spellStart"/>
            <w:r w:rsidRPr="00C829F1">
              <w:rPr>
                <w:rFonts w:ascii="Calibri" w:eastAsia="Times New Roman" w:hAnsi="Calibri" w:cs="Calibri"/>
                <w:i/>
                <w:iCs/>
                <w:lang w:val="fr-BE"/>
              </w:rPr>
              <w:t>WorkPlan</w:t>
            </w:r>
            <w:proofErr w:type="spellEnd"/>
            <w:r w:rsidRPr="00C829F1">
              <w:rPr>
                <w:rFonts w:ascii="Calibri" w:eastAsia="Times New Roman" w:hAnsi="Calibri" w:cs="Calibri"/>
                <w:i/>
                <w:iCs/>
                <w:lang w:val="fr-BE"/>
              </w:rPr>
              <w:t xml:space="preserve"> 2021 Final</w:t>
            </w:r>
            <w:r w:rsidRPr="00C829F1">
              <w:rPr>
                <w:rFonts w:ascii="Calibri" w:eastAsia="Times New Roman" w:hAnsi="Calibri" w:cs="Calibri"/>
                <w:lang w:val="en-US"/>
              </w:rPr>
              <w:t> </w:t>
            </w:r>
          </w:p>
          <w:p w14:paraId="42166F93"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en-US"/>
              </w:rPr>
            </w:pPr>
            <w:r w:rsidRPr="00C829F1">
              <w:rPr>
                <w:rFonts w:ascii="Calibri" w:eastAsia="Times New Roman" w:hAnsi="Calibri" w:cs="Calibri"/>
                <w:lang w:val="en-US"/>
              </w:rPr>
              <w:lastRenderedPageBreak/>
              <w:t> </w:t>
            </w:r>
          </w:p>
        </w:tc>
      </w:tr>
    </w:tbl>
    <w:p w14:paraId="691F7B8A"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lang w:val="en-US"/>
        </w:rPr>
        <w:t> </w:t>
      </w:r>
    </w:p>
    <w:p w14:paraId="308C253F"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lang w:val="en-US"/>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C829F1" w:rsidRPr="00C829F1" w14:paraId="2BDD9EB1"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0B7DB715"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4.2 La Culture Organisationnelle appuie pleinement la promotion de l’égalité des sexes et l’autonomisation des femmes </w:t>
            </w:r>
          </w:p>
        </w:tc>
        <w:tc>
          <w:tcPr>
            <w:tcW w:w="8632" w:type="dxa"/>
            <w:tcBorders>
              <w:top w:val="single" w:sz="6" w:space="0" w:color="auto"/>
              <w:left w:val="nil"/>
              <w:bottom w:val="single" w:sz="6" w:space="0" w:color="auto"/>
              <w:right w:val="single" w:sz="6" w:space="0" w:color="auto"/>
            </w:tcBorders>
            <w:shd w:val="clear" w:color="auto" w:fill="ACB9CA"/>
            <w:hideMark/>
          </w:tcPr>
          <w:p w14:paraId="70E56842"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lang w:val="fr-BE"/>
              </w:rPr>
              <w:t>Note </w:t>
            </w:r>
            <w:r w:rsidRPr="00C829F1">
              <w:rPr>
                <w:rFonts w:ascii="Calibri" w:eastAsia="Times New Roman" w:hAnsi="Calibri" w:cs="Calibri"/>
                <w:lang w:val="fr-BE"/>
              </w:rPr>
              <w:t>: répond aux exigences minimales </w:t>
            </w:r>
          </w:p>
        </w:tc>
      </w:tr>
      <w:tr w:rsidR="00C829F1" w:rsidRPr="00C829F1" w14:paraId="5A2B7CC1"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01DC9BC"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41D11E8B"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0E8D8E0B"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678F03C6"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répond aux exigences minimales</w:t>
            </w:r>
            <w:r w:rsidRPr="00C829F1">
              <w:rPr>
                <w:rFonts w:ascii="Calibri" w:eastAsia="Times New Roman" w:hAnsi="Calibri" w:cs="Calibri"/>
                <w:lang w:val="fr-BE"/>
              </w:rPr>
              <w:t xml:space="preserve"> pour cet indicateur. Pour approcher aux exigences minimales, l’UNCT doit avoir atteint deux des critères suivants : </w:t>
            </w:r>
          </w:p>
          <w:p w14:paraId="7490C394"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0AC003F" w14:textId="77777777" w:rsidR="00C829F1" w:rsidRPr="00C829F1" w:rsidRDefault="00C829F1" w:rsidP="007E2469">
            <w:pPr>
              <w:numPr>
                <w:ilvl w:val="0"/>
                <w:numId w:val="27"/>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Le sondage a été distribué par le BCR a l’ensemble du personnel et aux </w:t>
            </w:r>
            <w:proofErr w:type="spellStart"/>
            <w:r w:rsidRPr="00C829F1">
              <w:rPr>
                <w:rFonts w:ascii="Calibri" w:eastAsia="Times New Roman" w:hAnsi="Calibri" w:cs="Calibri"/>
                <w:lang w:val="fr-BE"/>
              </w:rPr>
              <w:t>HOAs</w:t>
            </w:r>
            <w:proofErr w:type="spellEnd"/>
            <w:r w:rsidRPr="00C829F1">
              <w:rPr>
                <w:rFonts w:ascii="Calibri" w:eastAsia="Times New Roman" w:hAnsi="Calibri" w:cs="Calibri"/>
                <w:lang w:val="fr-BE"/>
              </w:rPr>
              <w:t xml:space="preserve"> pour distribution. </w:t>
            </w:r>
            <w:r w:rsidRPr="00C829F1">
              <w:rPr>
                <w:rFonts w:ascii="Calibri" w:eastAsia="Times New Roman" w:hAnsi="Calibri" w:cs="Calibri"/>
                <w:color w:val="222222"/>
                <w:shd w:val="clear" w:color="auto" w:fill="FFFFFF"/>
                <w:lang w:val="fr-BE"/>
              </w:rPr>
              <w:t>La taille de notre échantillon, avec un niveau de confiance de 99 %, une marge d’erreur de 7.5% et basé sur le nombre total du personnel (721) des tableaux de parité homme femmes des agences (sans compter FAO) est de 210 réponses.</w:t>
            </w:r>
            <w:r w:rsidRPr="00C829F1">
              <w:rPr>
                <w:rFonts w:ascii="Calibri" w:eastAsia="Times New Roman" w:hAnsi="Calibri" w:cs="Calibri"/>
                <w:color w:val="222222"/>
                <w:lang w:val="fr-BE"/>
              </w:rPr>
              <w:t xml:space="preserve"> </w:t>
            </w:r>
            <w:r w:rsidRPr="00C829F1">
              <w:rPr>
                <w:rFonts w:ascii="Calibri" w:eastAsia="Times New Roman" w:hAnsi="Calibri" w:cs="Calibri"/>
                <w:color w:val="222222"/>
                <w:shd w:val="clear" w:color="auto" w:fill="FFFFFF"/>
                <w:lang w:val="fr-BE"/>
              </w:rPr>
              <w:t xml:space="preserve">A </w:t>
            </w:r>
            <w:r w:rsidRPr="00C829F1">
              <w:rPr>
                <w:rFonts w:ascii="Calibri" w:eastAsia="Times New Roman" w:hAnsi="Calibri" w:cs="Calibri"/>
                <w:lang w:val="fr-BE"/>
              </w:rPr>
              <w:t>la clôture du sondage, nous avons reçus 269 réponses, avec 134 réponses des femmes et 134 réponses des hommes, et 1 réponse de la part d’un individu qui a indiqué genre comme étant ‘autre’. </w:t>
            </w:r>
          </w:p>
          <w:p w14:paraId="119257EB"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36437C8F"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xml:space="preserve">Dans l'ensemble, les réponses ont été positives, l'exigence minimale de 65 % de notes positives ayant été atteinte pour toutes les questions concernant les aspects de l'égalité des sexes, de la discrimination et de l'équilibre entre vie professionnelle et vie privée. Quelques questions étaient nettement inférieures à d'autres, avec les questions sur les modalités de travail flexibles, si le système des Nations Unies a mis en place des procédures adéquates pour protéger la sécurité personnelle, et si le système des Nations Unies a mis en place des procédures adéquates pour prévenir et combattre le harcèlement sexuel, l'exploitation et </w:t>
            </w:r>
            <w:proofErr w:type="gramStart"/>
            <w:r w:rsidRPr="00C829F1">
              <w:rPr>
                <w:rFonts w:ascii="Calibri" w:eastAsia="Times New Roman" w:hAnsi="Calibri" w:cs="Calibri"/>
                <w:lang w:val="fr-BE"/>
              </w:rPr>
              <w:t>la abus</w:t>
            </w:r>
            <w:proofErr w:type="gramEnd"/>
            <w:r w:rsidRPr="00C829F1">
              <w:rPr>
                <w:rFonts w:ascii="Calibri" w:eastAsia="Times New Roman" w:hAnsi="Calibri" w:cs="Calibri"/>
                <w:lang w:val="fr-BE"/>
              </w:rPr>
              <w:t xml:space="preserve"> d'autorité – tous ont obtenu un score juste au-dessus du seuil de 65 %. Il convient également de noter que 5-10 répondants ont sauté presque toutes les questions substantive du sondage. </w:t>
            </w:r>
          </w:p>
          <w:p w14:paraId="560E378A"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A758ECF"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Il y avait cependant des différences notables entre les sexes dans les réponses au sondage. En ce qui concerne la question : « Je crois que le SNU dans ce pays déploie les efforts nécessaires pour s'acquitter de son mandat de parvenir à une repr</w:t>
            </w:r>
            <w:r w:rsidRPr="00C829F1">
              <w:rPr>
                <w:rFonts w:ascii="Times New Roman" w:eastAsia="Times New Roman" w:hAnsi="Times New Roman" w:cs="Times New Roman"/>
                <w:lang w:val="fr-BE"/>
              </w:rPr>
              <w:t>ésentation égale des hommes et d</w:t>
            </w:r>
            <w:r w:rsidRPr="00C829F1">
              <w:rPr>
                <w:rFonts w:ascii="Calibri" w:eastAsia="Times New Roman" w:hAnsi="Calibri" w:cs="Calibri"/>
                <w:lang w:val="fr-BE"/>
              </w:rPr>
              <w:t xml:space="preserve">es femmes à tous les niveaux. » Sur 129 femmes et 129 hommes répondants, les femmes étaient plus susceptibles de répondre de manière neutre (14,7 % contre 6,7 % pour les hommes) et moins susceptibles d’être fortement d'accord avec l'énoncé (15 % contre 31 % des hommes répondants). Cette répartition était à peu près la même pour bon nombre des déclarations, y compris en ce qui concerne la promotion de l'égalité des sexes par les chefs d'agence : les femmes étaient plus neutres et moins susceptibles d'être fortement d'accord, et lorsqu'on leur a demandé (Q 8) si le personnel </w:t>
            </w:r>
            <w:r w:rsidRPr="00C829F1">
              <w:rPr>
                <w:rFonts w:ascii="Calibri" w:eastAsia="Times New Roman" w:hAnsi="Calibri" w:cs="Calibri"/>
                <w:lang w:val="fr-BE"/>
              </w:rPr>
              <w:lastRenderedPageBreak/>
              <w:t>de l'ONU était traité de la même manière, quel que soit leur sexe, l'identité sexuelle ou l'orientation sexuelle, les hommes étaient deux fois plus susceptibles d'être fortement en accord avec cet énoncé (25,58 %) que les femmes (12,50 %). </w:t>
            </w:r>
          </w:p>
          <w:p w14:paraId="7D2526BE" w14:textId="77777777" w:rsidR="00C829F1" w:rsidRDefault="00C829F1" w:rsidP="00C829F1">
            <w:pPr>
              <w:spacing w:after="0" w:line="240" w:lineRule="auto"/>
              <w:jc w:val="both"/>
              <w:textAlignment w:val="baseline"/>
              <w:rPr>
                <w:rFonts w:ascii="Calibri" w:eastAsia="Times New Roman" w:hAnsi="Calibri" w:cs="Calibri"/>
                <w:lang w:val="fr-BE"/>
              </w:rPr>
            </w:pPr>
          </w:p>
          <w:p w14:paraId="0AF487B3" w14:textId="029A86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Les différences de genre sont particulièrement marquées à la Q 9 : « Le SNU dans ce pays a mis en place des procédures adéquates pour prévenir et combattre le harcèlement sexuel, l'exploitation et les abus d'autorité. » 128 femmes et 129 hommes ont répondu à cette question. Les femmes étaient beaucoup moins susceptibles que les hommes d'être fortement d'accord (10 % contre 36,4 %) et beaucoup plus susceptibles d'être neutres dans leur réponse (28,9 % contre 16 % des hommes). 15 femmes étaient en désaccord ou fortement en désaccord avec cette affirmation, contre 7 hommes. Un écart entre les sexes similaire a été observé pour Q 10. </w:t>
            </w:r>
          </w:p>
          <w:p w14:paraId="6206921A"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311FD280"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En outre, à la Q11 sur la question de savoir si l'ensemble des droits (maternité, paternité, allaitement) est suffisant pour soutenir l'équilibre entre vie professionnelle et vie privée, les femmes étaient beaucoup plus susceptibles d'exprimer une neutralité à ce sujet, 30 % des femmes choisissant "neutre" comme réponse, contre 12,4 % des hommes. 19 femmes étaient carrément en désaccord avec l'énoncé, contre 5 hommes. </w:t>
            </w:r>
          </w:p>
          <w:p w14:paraId="2CDB5749"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75B05CBD"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Ces écarts entre les sexes soulignent l'importance d'une analyse des données basée sur le genre et d'un soutien et d'initiatives efficaces pour développer et améliorer la culture organisationnelle pour tout le personnel. </w:t>
            </w:r>
          </w:p>
          <w:p w14:paraId="09E2BAF8" w14:textId="77777777" w:rsidR="00C829F1" w:rsidRPr="00C829F1" w:rsidRDefault="00C829F1" w:rsidP="00C829F1">
            <w:pPr>
              <w:spacing w:after="0" w:line="240" w:lineRule="auto"/>
              <w:ind w:left="720"/>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tc>
      </w:tr>
      <w:tr w:rsidR="00C829F1" w:rsidRPr="00C829F1" w14:paraId="318233D6"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515DEEF3"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lang w:val="fr-BE"/>
              </w:rPr>
              <w:t>Preuves ou moyens de vérification </w:t>
            </w:r>
            <w:r w:rsidRPr="00C829F1">
              <w:rPr>
                <w:rFonts w:ascii="Calibri" w:eastAsia="Times New Roman" w:hAnsi="Calibri" w:cs="Calibri"/>
                <w:sz w:val="24"/>
                <w:szCs w:val="24"/>
                <w:lang w:val="fr-BE"/>
              </w:rPr>
              <w:t> </w:t>
            </w:r>
          </w:p>
          <w:p w14:paraId="1BA4BD44" w14:textId="77777777" w:rsidR="00C829F1" w:rsidRPr="00C829F1" w:rsidRDefault="00C829F1" w:rsidP="00C829F1">
            <w:pPr>
              <w:spacing w:after="0" w:line="240" w:lineRule="auto"/>
              <w:textAlignment w:val="baseline"/>
              <w:rPr>
                <w:rFonts w:ascii="Times New Roman" w:eastAsia="Times New Roman" w:hAnsi="Times New Roman" w:cs="Times New Roman"/>
                <w:lang w:val="fr-BE"/>
              </w:rPr>
            </w:pPr>
            <w:r w:rsidRPr="00C829F1">
              <w:rPr>
                <w:rFonts w:ascii="Calibri" w:eastAsia="Times New Roman" w:hAnsi="Calibri" w:cs="Calibri"/>
                <w:i/>
                <w:iCs/>
                <w:lang w:val="fr-BE"/>
              </w:rPr>
              <w:t>Résultats du sondage de l’UNCT SWAP 2022. </w:t>
            </w:r>
            <w:r w:rsidRPr="00C829F1">
              <w:rPr>
                <w:rFonts w:ascii="Calibri" w:eastAsia="Times New Roman" w:hAnsi="Calibri" w:cs="Calibri"/>
                <w:lang w:val="fr-BE"/>
              </w:rPr>
              <w:t> </w:t>
            </w:r>
          </w:p>
          <w:p w14:paraId="19FD9D24"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tc>
      </w:tr>
    </w:tbl>
    <w:p w14:paraId="6B0B76B3" w14:textId="77777777" w:rsidR="00C829F1" w:rsidRPr="00C829F1" w:rsidRDefault="00C829F1" w:rsidP="00C829F1">
      <w:pPr>
        <w:spacing w:after="0" w:line="240" w:lineRule="auto"/>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p w14:paraId="59C28B5E" w14:textId="77777777" w:rsidR="00C829F1" w:rsidRPr="008B4BD2" w:rsidRDefault="00C829F1" w:rsidP="00C829F1">
      <w:pPr>
        <w:spacing w:after="0" w:line="240" w:lineRule="auto"/>
        <w:textAlignment w:val="baseline"/>
        <w:rPr>
          <w:rFonts w:ascii="Segoe UI" w:eastAsia="Times New Roman" w:hAnsi="Segoe UI" w:cs="Segoe UI"/>
          <w:sz w:val="18"/>
          <w:szCs w:val="18"/>
          <w:lang w:val="fr-BE"/>
        </w:rPr>
      </w:pPr>
      <w:r w:rsidRPr="008B4BD2">
        <w:rPr>
          <w:rFonts w:ascii="Calibri" w:eastAsia="Times New Roman" w:hAnsi="Calibri" w:cs="Calibri"/>
          <w:lang w:val="fr-BE"/>
        </w:rPr>
        <w:t> </w:t>
      </w:r>
    </w:p>
    <w:tbl>
      <w:tblPr>
        <w:tblW w:w="129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632"/>
      </w:tblGrid>
      <w:tr w:rsidR="00C829F1" w:rsidRPr="00C829F1" w14:paraId="676766AB"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17698372"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4.3 La Parité entre les sexes dans l’embauche du personnel est atteinte </w:t>
            </w:r>
          </w:p>
        </w:tc>
        <w:tc>
          <w:tcPr>
            <w:tcW w:w="8632" w:type="dxa"/>
            <w:tcBorders>
              <w:top w:val="single" w:sz="6" w:space="0" w:color="auto"/>
              <w:left w:val="nil"/>
              <w:bottom w:val="single" w:sz="6" w:space="0" w:color="auto"/>
              <w:right w:val="single" w:sz="6" w:space="0" w:color="auto"/>
            </w:tcBorders>
            <w:shd w:val="clear" w:color="auto" w:fill="ACB9CA"/>
            <w:hideMark/>
          </w:tcPr>
          <w:p w14:paraId="45E46E4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manque les exigences minimales </w:t>
            </w:r>
          </w:p>
        </w:tc>
      </w:tr>
      <w:tr w:rsidR="00C829F1" w:rsidRPr="00C829F1" w14:paraId="11A83BD2" w14:textId="77777777" w:rsidTr="008B4BD2">
        <w:trPr>
          <w:trHeight w:val="1425"/>
        </w:trPr>
        <w:tc>
          <w:tcPr>
            <w:tcW w:w="12952" w:type="dxa"/>
            <w:gridSpan w:val="2"/>
            <w:tcBorders>
              <w:top w:val="nil"/>
              <w:left w:val="single" w:sz="6" w:space="0" w:color="auto"/>
              <w:bottom w:val="single" w:sz="6" w:space="0" w:color="auto"/>
              <w:right w:val="single" w:sz="6" w:space="0" w:color="auto"/>
            </w:tcBorders>
            <w:shd w:val="clear" w:color="auto" w:fill="auto"/>
            <w:hideMark/>
          </w:tcPr>
          <w:p w14:paraId="04DA95E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50B561FC"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597CDAAF" w14:textId="77777777" w:rsidR="00C829F1" w:rsidRPr="00C829F1" w:rsidRDefault="00C829F1" w:rsidP="00C829F1">
            <w:pPr>
              <w:spacing w:after="0" w:line="240" w:lineRule="auto"/>
              <w:ind w:left="36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25DE591F"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rPr>
              <w:t>L</w:t>
            </w:r>
            <w:r w:rsidRPr="00C829F1">
              <w:rPr>
                <w:rFonts w:ascii="Calibri" w:eastAsia="Times New Roman" w:hAnsi="Calibri" w:cs="Calibri"/>
                <w:lang w:val="fr-BE"/>
              </w:rPr>
              <w:t xml:space="preserve">'UNCT à Madagascar </w:t>
            </w:r>
            <w:r w:rsidRPr="00C829F1">
              <w:rPr>
                <w:rFonts w:ascii="Calibri" w:eastAsia="Times New Roman" w:hAnsi="Calibri" w:cs="Calibri"/>
                <w:b/>
                <w:bCs/>
                <w:lang w:val="fr-BE"/>
              </w:rPr>
              <w:t>manque les</w:t>
            </w:r>
            <w:r w:rsidRPr="00C829F1">
              <w:rPr>
                <w:rFonts w:ascii="Calibri" w:eastAsia="Times New Roman" w:hAnsi="Calibri" w:cs="Calibri"/>
                <w:lang w:val="fr-BE"/>
              </w:rPr>
              <w:t xml:space="preserve"> </w:t>
            </w:r>
            <w:r w:rsidRPr="00C829F1">
              <w:rPr>
                <w:rFonts w:ascii="Calibri" w:eastAsia="Times New Roman" w:hAnsi="Calibri" w:cs="Calibri"/>
                <w:b/>
                <w:bCs/>
                <w:lang w:val="fr-BE"/>
              </w:rPr>
              <w:t>exigences minimales</w:t>
            </w:r>
            <w:r w:rsidRPr="00C829F1">
              <w:rPr>
                <w:rFonts w:ascii="Calibri" w:eastAsia="Times New Roman" w:hAnsi="Calibri" w:cs="Calibri"/>
                <w:lang w:val="fr-BE"/>
              </w:rPr>
              <w:t xml:space="preserve"> pour cet indicateur. Pour répondre aux exigences minimales, l’UNCT doit avoir au moins :  </w:t>
            </w:r>
          </w:p>
          <w:p w14:paraId="5E0DC32A"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51051858" w14:textId="77777777" w:rsidR="00C829F1" w:rsidRPr="00C829F1" w:rsidRDefault="00C829F1" w:rsidP="007E2469">
            <w:pPr>
              <w:numPr>
                <w:ilvl w:val="0"/>
                <w:numId w:val="28"/>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lastRenderedPageBreak/>
              <w:t>À l'heure actuelle, il n'existe aucun mécanisme permettant de suivre le recrutement du personnel féminin et masculin au sein de l’UNCT qui puisse être utilisé régulièrement pour vérifier les niveaux de parité et embaucher en vue d'atteindre des objectifs de parité pour les services généraux et tous les niveaux professionnels. </w:t>
            </w:r>
          </w:p>
          <w:p w14:paraId="4B83CBFF"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1A35E249"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Si ‘a’ est atteint, ensuite : </w:t>
            </w:r>
          </w:p>
          <w:p w14:paraId="2036CC89" w14:textId="77777777" w:rsidR="00C829F1" w:rsidRPr="00C829F1" w:rsidRDefault="00C829F1" w:rsidP="007E2469">
            <w:pPr>
              <w:numPr>
                <w:ilvl w:val="0"/>
                <w:numId w:val="29"/>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Les agences ont été invitées à envoyer des tableaux de parité, détaillant le nombre d'hommes et de femmes dans leurs équipes (G1-7 ; NOA-NOD ; P1-5 et D1 et au-dessus). Au moment de l’évaluation, seul FAO n’a pas soumis son tableau. Sans tenir compte des consultants dans tous les cas, l'équipe de pays des Nations Unies de Madagascar compte un total de 721 employés, dont 43 % de femmes et 57 % d'hommes. Cependant, avec une ventilation plus approfondie, les femmes n'atteignent la parité qu'au sein du personnel NOA-NOD (129 à 131 </w:t>
            </w:r>
            <w:proofErr w:type="gramStart"/>
            <w:r w:rsidRPr="00C829F1">
              <w:rPr>
                <w:rFonts w:ascii="Calibri" w:eastAsia="Times New Roman" w:hAnsi="Calibri" w:cs="Calibri"/>
                <w:lang w:val="fr-BE"/>
              </w:rPr>
              <w:t>membre</w:t>
            </w:r>
            <w:proofErr w:type="gramEnd"/>
            <w:r w:rsidRPr="00C829F1">
              <w:rPr>
                <w:rFonts w:ascii="Calibri" w:eastAsia="Times New Roman" w:hAnsi="Calibri" w:cs="Calibri"/>
                <w:lang w:val="fr-BE"/>
              </w:rPr>
              <w:t xml:space="preserve"> du personnel), tandis que dans les niveaux P1-P5, les femmes représentent 37 % du personnel, contre 63 % pour les hommes. Dans les niveaux de directeur, les hommes représentent 40 % de ces postes. Au niveau des services généraux, les hommes représentent 60 % du personnel. L'UNCT n'est pas actuellement évaluée sur ce critère car elle n'a pas satisfait au critère a, mais avec ces données désagrégées, l’UNCT peut envisager un mécanisme de suivi (comme indiqué dans le critère a) pour atteindre de meilleurs niveaux de parité au sein du personnel de direction ainsi qu'en personnel du service général.  </w:t>
            </w:r>
          </w:p>
          <w:p w14:paraId="71515837" w14:textId="77777777" w:rsidR="00C829F1" w:rsidRPr="00C829F1" w:rsidRDefault="00C829F1" w:rsidP="00C829F1">
            <w:pPr>
              <w:spacing w:after="0" w:line="240" w:lineRule="auto"/>
              <w:ind w:left="720"/>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 </w:t>
            </w:r>
          </w:p>
          <w:p w14:paraId="48AFF0FE" w14:textId="44844F6F"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lang w:val="fr-BE"/>
              </w:rPr>
              <w:t>Si l’UNCT a atteint les critères a et b, alors c peut être compter.  </w:t>
            </w:r>
          </w:p>
          <w:p w14:paraId="20BD1A57" w14:textId="77777777" w:rsidR="00C829F1" w:rsidRPr="00C829F1" w:rsidRDefault="00C829F1" w:rsidP="007E2469">
            <w:pPr>
              <w:numPr>
                <w:ilvl w:val="0"/>
                <w:numId w:val="30"/>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L’UNCT a mis en place un </w:t>
            </w:r>
            <w:proofErr w:type="spellStart"/>
            <w:r w:rsidRPr="00C829F1">
              <w:rPr>
                <w:rFonts w:ascii="Calibri" w:eastAsia="Times New Roman" w:hAnsi="Calibri" w:cs="Calibri"/>
                <w:lang w:val="fr-BE"/>
              </w:rPr>
              <w:t>BoS</w:t>
            </w:r>
            <w:proofErr w:type="spellEnd"/>
            <w:r w:rsidRPr="00C829F1">
              <w:rPr>
                <w:rFonts w:ascii="Calibri" w:eastAsia="Times New Roman" w:hAnsi="Calibri" w:cs="Calibri"/>
                <w:lang w:val="fr-BE"/>
              </w:rPr>
              <w:t xml:space="preserve"> avec des objectifs spécifiques vers l’intégration d’aspects sensibles au genre dans les domaines commerciaux, développés au début de 2021. Ceux-ci comprennent, en premier lieu, l'approvisionnement sensible au genre, avec 12 agences participantes au cours de 2021 comme calendrier de mise en œuvre. Lors d'un nouvel examen du </w:t>
            </w:r>
            <w:proofErr w:type="spellStart"/>
            <w:r w:rsidRPr="00C829F1">
              <w:rPr>
                <w:rFonts w:ascii="Calibri" w:eastAsia="Times New Roman" w:hAnsi="Calibri" w:cs="Calibri"/>
                <w:lang w:val="fr-BE"/>
              </w:rPr>
              <w:t>BoS</w:t>
            </w:r>
            <w:proofErr w:type="spellEnd"/>
            <w:r w:rsidRPr="00C829F1">
              <w:rPr>
                <w:rFonts w:ascii="Calibri" w:eastAsia="Times New Roman" w:hAnsi="Calibri" w:cs="Calibri"/>
                <w:lang w:val="fr-BE"/>
              </w:rPr>
              <w:t xml:space="preserve"> au cours de sa phase de suivi annuel, une autre initiative a été conçue : une base de données centrale pour les LTA afin d'encourager les femmes entrepreneurs à participer aux appels d'offres et encourager les entreprises à rendre public leur nombre de femmes employées. Il y a aussi la poursuite de la formation PEAS dans le cadre des services communs des ressources humaines. </w:t>
            </w:r>
          </w:p>
        </w:tc>
      </w:tr>
      <w:tr w:rsidR="00C829F1" w:rsidRPr="008B4BD2" w14:paraId="79CD3CEC" w14:textId="77777777" w:rsidTr="008B4BD2">
        <w:tc>
          <w:tcPr>
            <w:tcW w:w="12952" w:type="dxa"/>
            <w:gridSpan w:val="2"/>
            <w:tcBorders>
              <w:top w:val="nil"/>
              <w:left w:val="single" w:sz="6" w:space="0" w:color="auto"/>
              <w:bottom w:val="single" w:sz="6" w:space="0" w:color="auto"/>
              <w:right w:val="single" w:sz="6" w:space="0" w:color="auto"/>
            </w:tcBorders>
            <w:shd w:val="clear" w:color="auto" w:fill="auto"/>
            <w:hideMark/>
          </w:tcPr>
          <w:p w14:paraId="7E0BB450"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lang w:val="fr-BE"/>
              </w:rPr>
              <w:t>Preuves ou moyens de vérification </w:t>
            </w:r>
            <w:r w:rsidRPr="00C829F1">
              <w:rPr>
                <w:rFonts w:ascii="Calibri" w:eastAsia="Times New Roman" w:hAnsi="Calibri" w:cs="Calibri"/>
                <w:sz w:val="24"/>
                <w:szCs w:val="24"/>
                <w:lang w:val="fr-BE"/>
              </w:rPr>
              <w:t> </w:t>
            </w:r>
          </w:p>
          <w:p w14:paraId="221156C7"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spellStart"/>
            <w:r w:rsidRPr="00C829F1">
              <w:rPr>
                <w:rFonts w:ascii="Calibri" w:eastAsia="Times New Roman" w:hAnsi="Calibri" w:cs="Calibri"/>
                <w:i/>
                <w:iCs/>
                <w:lang w:val="fr-BE"/>
              </w:rPr>
              <w:t>BoS</w:t>
            </w:r>
            <w:proofErr w:type="spellEnd"/>
            <w:r w:rsidRPr="00C829F1">
              <w:rPr>
                <w:rFonts w:ascii="Calibri" w:eastAsia="Times New Roman" w:hAnsi="Calibri" w:cs="Calibri"/>
                <w:i/>
                <w:iCs/>
                <w:lang w:val="fr-BE"/>
              </w:rPr>
              <w:t xml:space="preserve"> 2021</w:t>
            </w:r>
            <w:r w:rsidRPr="00C829F1">
              <w:rPr>
                <w:rFonts w:ascii="Calibri" w:eastAsia="Times New Roman" w:hAnsi="Calibri" w:cs="Calibri"/>
                <w:lang w:val="fr-BE"/>
              </w:rPr>
              <w:t> </w:t>
            </w:r>
          </w:p>
          <w:p w14:paraId="0E3AD18F"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proofErr w:type="spellStart"/>
            <w:r w:rsidRPr="00C829F1">
              <w:rPr>
                <w:rFonts w:ascii="Calibri" w:eastAsia="Times New Roman" w:hAnsi="Calibri" w:cs="Calibri"/>
                <w:i/>
                <w:iCs/>
                <w:lang w:val="fr-BE"/>
              </w:rPr>
              <w:t>BoS</w:t>
            </w:r>
            <w:proofErr w:type="spellEnd"/>
            <w:r w:rsidRPr="00C829F1">
              <w:rPr>
                <w:rFonts w:ascii="Calibri" w:eastAsia="Times New Roman" w:hAnsi="Calibri" w:cs="Calibri"/>
                <w:i/>
                <w:iCs/>
                <w:lang w:val="fr-BE"/>
              </w:rPr>
              <w:t xml:space="preserve"> </w:t>
            </w:r>
            <w:proofErr w:type="spellStart"/>
            <w:r w:rsidRPr="00C829F1">
              <w:rPr>
                <w:rFonts w:ascii="Calibri" w:eastAsia="Times New Roman" w:hAnsi="Calibri" w:cs="Calibri"/>
                <w:i/>
                <w:iCs/>
                <w:lang w:val="fr-BE"/>
              </w:rPr>
              <w:t>Revision</w:t>
            </w:r>
            <w:proofErr w:type="spellEnd"/>
            <w:r w:rsidRPr="00C829F1">
              <w:rPr>
                <w:rFonts w:ascii="Calibri" w:eastAsia="Times New Roman" w:hAnsi="Calibri" w:cs="Calibri"/>
                <w:i/>
                <w:iCs/>
                <w:lang w:val="fr-BE"/>
              </w:rPr>
              <w:t xml:space="preserve"> 1</w:t>
            </w:r>
            <w:r w:rsidRPr="00C829F1">
              <w:rPr>
                <w:rFonts w:ascii="Calibri" w:eastAsia="Times New Roman" w:hAnsi="Calibri" w:cs="Calibri"/>
                <w:lang w:val="fr-BE"/>
              </w:rPr>
              <w:t> </w:t>
            </w:r>
          </w:p>
          <w:p w14:paraId="01861672"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lang w:val="fr-BE"/>
              </w:rPr>
              <w:t>Tableaux de parité hommes/femmes par agences</w:t>
            </w:r>
            <w:r w:rsidRPr="00C829F1">
              <w:rPr>
                <w:rFonts w:ascii="Calibri" w:eastAsia="Times New Roman" w:hAnsi="Calibri" w:cs="Calibri"/>
                <w:lang w:val="fr-BE"/>
              </w:rPr>
              <w:t> </w:t>
            </w:r>
          </w:p>
          <w:p w14:paraId="1017CF6F"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en-US"/>
              </w:rPr>
            </w:pPr>
            <w:r w:rsidRPr="00C829F1">
              <w:rPr>
                <w:rFonts w:ascii="Calibri" w:eastAsia="Times New Roman" w:hAnsi="Calibri" w:cs="Calibri"/>
                <w:i/>
                <w:iCs/>
                <w:lang w:val="en-US"/>
              </w:rPr>
              <w:t>Overall Count of Parity Madagascar 2022</w:t>
            </w:r>
            <w:r w:rsidRPr="00C829F1">
              <w:rPr>
                <w:rFonts w:ascii="Calibri" w:eastAsia="Times New Roman" w:hAnsi="Calibri" w:cs="Calibri"/>
                <w:lang w:val="en-US"/>
              </w:rPr>
              <w:t> </w:t>
            </w:r>
          </w:p>
          <w:p w14:paraId="7C7D9BC1" w14:textId="77777777" w:rsidR="00C829F1" w:rsidRPr="00C829F1" w:rsidRDefault="00C829F1" w:rsidP="00C829F1">
            <w:pPr>
              <w:spacing w:after="0" w:line="240" w:lineRule="auto"/>
              <w:textAlignment w:val="baseline"/>
              <w:rPr>
                <w:rFonts w:ascii="Times New Roman" w:eastAsia="Times New Roman" w:hAnsi="Times New Roman" w:cs="Times New Roman"/>
                <w:sz w:val="24"/>
                <w:szCs w:val="24"/>
                <w:lang w:val="en-US"/>
              </w:rPr>
            </w:pPr>
            <w:r w:rsidRPr="00C829F1">
              <w:rPr>
                <w:rFonts w:ascii="Calibri" w:eastAsia="Times New Roman" w:hAnsi="Calibri" w:cs="Calibri"/>
                <w:lang w:val="en-US"/>
              </w:rPr>
              <w:t> </w:t>
            </w:r>
          </w:p>
        </w:tc>
      </w:tr>
    </w:tbl>
    <w:p w14:paraId="51A7316E" w14:textId="77777777" w:rsidR="00C829F1" w:rsidRPr="00C829F1" w:rsidRDefault="00C829F1" w:rsidP="00C829F1">
      <w:pPr>
        <w:spacing w:after="0" w:line="240" w:lineRule="auto"/>
        <w:textAlignment w:val="baseline"/>
        <w:rPr>
          <w:rFonts w:ascii="Segoe UI" w:eastAsia="Times New Roman" w:hAnsi="Segoe UI" w:cs="Segoe UI"/>
          <w:sz w:val="18"/>
          <w:szCs w:val="18"/>
          <w:lang w:val="en-US"/>
        </w:rPr>
      </w:pPr>
      <w:r w:rsidRPr="00C829F1">
        <w:rPr>
          <w:rFonts w:ascii="Calibri" w:eastAsia="Times New Roman" w:hAnsi="Calibri" w:cs="Calibri"/>
          <w:lang w:val="en-US"/>
        </w:rPr>
        <w:t> </w:t>
      </w:r>
    </w:p>
    <w:p w14:paraId="5F20B2D2" w14:textId="77777777" w:rsidR="008B4BD2" w:rsidRDefault="008B4BD2" w:rsidP="00C829F1">
      <w:pPr>
        <w:spacing w:after="0" w:line="240" w:lineRule="auto"/>
        <w:jc w:val="both"/>
        <w:textAlignment w:val="baseline"/>
        <w:rPr>
          <w:rFonts w:ascii="Calibri" w:eastAsia="Times New Roman" w:hAnsi="Calibri" w:cs="Calibri"/>
          <w:b/>
          <w:bCs/>
        </w:rPr>
      </w:pPr>
    </w:p>
    <w:p w14:paraId="3B83BA08" w14:textId="77777777" w:rsidR="008B4BD2" w:rsidRDefault="008B4BD2" w:rsidP="00C829F1">
      <w:pPr>
        <w:spacing w:after="0" w:line="240" w:lineRule="auto"/>
        <w:jc w:val="both"/>
        <w:textAlignment w:val="baseline"/>
        <w:rPr>
          <w:rFonts w:ascii="Calibri" w:eastAsia="Times New Roman" w:hAnsi="Calibri" w:cs="Calibri"/>
          <w:b/>
          <w:bCs/>
        </w:rPr>
      </w:pPr>
    </w:p>
    <w:p w14:paraId="63A3E8F4" w14:textId="32CE9DAD" w:rsidR="00C829F1" w:rsidRPr="00C829F1" w:rsidRDefault="00C829F1" w:rsidP="00C829F1">
      <w:pPr>
        <w:spacing w:after="0" w:line="240" w:lineRule="auto"/>
        <w:jc w:val="both"/>
        <w:textAlignment w:val="baseline"/>
        <w:rPr>
          <w:rFonts w:ascii="Segoe UI" w:eastAsia="Times New Roman" w:hAnsi="Segoe UI" w:cs="Segoe UI"/>
          <w:sz w:val="18"/>
          <w:szCs w:val="18"/>
          <w:lang w:val="fr-BE"/>
        </w:rPr>
      </w:pPr>
      <w:r w:rsidRPr="00C829F1">
        <w:rPr>
          <w:rFonts w:ascii="Calibri" w:eastAsia="Times New Roman" w:hAnsi="Calibri" w:cs="Calibri"/>
          <w:b/>
          <w:bCs/>
        </w:rPr>
        <w:lastRenderedPageBreak/>
        <w:t>Dimension 5 : Architecture et capacités en genre </w:t>
      </w:r>
      <w:r w:rsidRPr="00C829F1">
        <w:rPr>
          <w:rFonts w:ascii="Calibri" w:eastAsia="Times New Roman" w:hAnsi="Calibri" w:cs="Calibri"/>
          <w:lang w:val="fr-BE"/>
        </w:rPr>
        <w:t> </w:t>
      </w:r>
    </w:p>
    <w:p w14:paraId="222CBE05" w14:textId="77777777" w:rsidR="00C829F1" w:rsidRPr="00C829F1" w:rsidRDefault="00C829F1" w:rsidP="00C829F1">
      <w:pPr>
        <w:spacing w:after="0" w:line="240" w:lineRule="auto"/>
        <w:jc w:val="both"/>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tbl>
      <w:tblPr>
        <w:tblW w:w="130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20"/>
        <w:gridCol w:w="8722"/>
      </w:tblGrid>
      <w:tr w:rsidR="00C829F1" w:rsidRPr="00C829F1" w14:paraId="47C60F3A" w14:textId="77777777" w:rsidTr="008B4BD2">
        <w:tc>
          <w:tcPr>
            <w:tcW w:w="4320" w:type="dxa"/>
            <w:tcBorders>
              <w:top w:val="single" w:sz="6" w:space="0" w:color="auto"/>
              <w:left w:val="single" w:sz="6" w:space="0" w:color="auto"/>
              <w:bottom w:val="single" w:sz="6" w:space="0" w:color="auto"/>
              <w:right w:val="single" w:sz="6" w:space="0" w:color="auto"/>
            </w:tcBorders>
            <w:shd w:val="clear" w:color="auto" w:fill="ACB9CA"/>
            <w:hideMark/>
          </w:tcPr>
          <w:p w14:paraId="29829671"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5.1 Le mécanisme de coordination de genre est habilite à influencer l’UNCT pour l’EGAF </w:t>
            </w:r>
          </w:p>
        </w:tc>
        <w:tc>
          <w:tcPr>
            <w:tcW w:w="8722" w:type="dxa"/>
            <w:tcBorders>
              <w:top w:val="single" w:sz="6" w:space="0" w:color="auto"/>
              <w:left w:val="nil"/>
              <w:bottom w:val="single" w:sz="6" w:space="0" w:color="auto"/>
              <w:right w:val="single" w:sz="6" w:space="0" w:color="auto"/>
            </w:tcBorders>
            <w:shd w:val="clear" w:color="auto" w:fill="ACB9CA"/>
            <w:hideMark/>
          </w:tcPr>
          <w:p w14:paraId="11D2319D"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Manque les exigences minimales </w:t>
            </w:r>
          </w:p>
        </w:tc>
      </w:tr>
      <w:tr w:rsidR="00C829F1" w:rsidRPr="00C829F1" w14:paraId="448156A1"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144310F2"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6BEDC477"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i/>
                <w:iCs/>
              </w:rPr>
              <w:t>Indiquer les résultats par critères (a, b, c) avec des détails pertinents et des analyses </w:t>
            </w:r>
            <w:r w:rsidRPr="00C829F1">
              <w:rPr>
                <w:rFonts w:ascii="Calibri" w:eastAsia="Times New Roman" w:hAnsi="Calibri" w:cs="Calibri"/>
                <w:lang w:val="fr-BE"/>
              </w:rPr>
              <w:t> </w:t>
            </w:r>
          </w:p>
          <w:p w14:paraId="1B96FE0C" w14:textId="77777777" w:rsidR="00C829F1" w:rsidRPr="00C829F1" w:rsidRDefault="00C829F1" w:rsidP="00C829F1">
            <w:pPr>
              <w:shd w:val="clear" w:color="auto" w:fill="FFFFFF"/>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xml:space="preserve">Sur les 4 critères définis par l'indicateur 5.1 du Gender </w:t>
            </w:r>
            <w:proofErr w:type="spellStart"/>
            <w:r w:rsidRPr="00C829F1">
              <w:rPr>
                <w:rFonts w:ascii="Calibri" w:eastAsia="Times New Roman" w:hAnsi="Calibri" w:cs="Calibri"/>
                <w:lang w:val="fr-BE"/>
              </w:rPr>
              <w:t>Scorecard</w:t>
            </w:r>
            <w:proofErr w:type="spellEnd"/>
            <w:r w:rsidRPr="00C829F1">
              <w:rPr>
                <w:rFonts w:ascii="Calibri" w:eastAsia="Times New Roman" w:hAnsi="Calibri" w:cs="Calibri"/>
                <w:lang w:val="fr-BE"/>
              </w:rPr>
              <w:t xml:space="preserve">, la formation actuelle du groupe thématique genre (GTG) à Madagascar </w:t>
            </w:r>
            <w:r w:rsidRPr="00C829F1">
              <w:rPr>
                <w:rFonts w:ascii="Calibri" w:eastAsia="Times New Roman" w:hAnsi="Calibri" w:cs="Calibri"/>
                <w:b/>
                <w:bCs/>
                <w:lang w:val="fr-BE"/>
              </w:rPr>
              <w:t xml:space="preserve">manque les exigences minimales, </w:t>
            </w:r>
            <w:r w:rsidRPr="00C829F1">
              <w:rPr>
                <w:rFonts w:ascii="Calibri" w:eastAsia="Times New Roman" w:hAnsi="Calibri" w:cs="Calibri"/>
                <w:lang w:val="fr-BE"/>
              </w:rPr>
              <w:t xml:space="preserve">car pour approcher les exigences minimales du </w:t>
            </w:r>
            <w:proofErr w:type="spellStart"/>
            <w:r w:rsidRPr="00C829F1">
              <w:rPr>
                <w:rFonts w:ascii="Calibri" w:eastAsia="Times New Roman" w:hAnsi="Calibri" w:cs="Calibri"/>
                <w:lang w:val="fr-BE"/>
              </w:rPr>
              <w:t>Scorecard</w:t>
            </w:r>
            <w:proofErr w:type="spellEnd"/>
            <w:r w:rsidRPr="00C829F1">
              <w:rPr>
                <w:rFonts w:ascii="Calibri" w:eastAsia="Times New Roman" w:hAnsi="Calibri" w:cs="Calibri"/>
                <w:lang w:val="fr-BE"/>
              </w:rPr>
              <w:t>, il faut avoir deux des 4 critères ci-dessous : </w:t>
            </w:r>
          </w:p>
          <w:p w14:paraId="0A9CCCBB" w14:textId="77777777" w:rsidR="00C829F1" w:rsidRPr="00C829F1" w:rsidRDefault="00C829F1" w:rsidP="007E2469">
            <w:pPr>
              <w:numPr>
                <w:ilvl w:val="0"/>
                <w:numId w:val="31"/>
              </w:numPr>
              <w:shd w:val="clear" w:color="auto" w:fill="FFFFFF"/>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 xml:space="preserve">Il y a une présidence tournante du GTG, qui est présentement avec le OHCHR avec un </w:t>
            </w:r>
            <w:proofErr w:type="spellStart"/>
            <w:r w:rsidRPr="00C829F1">
              <w:rPr>
                <w:rFonts w:ascii="Calibri" w:eastAsia="Times New Roman" w:hAnsi="Calibri" w:cs="Calibri"/>
                <w:lang w:val="fr-BE"/>
              </w:rPr>
              <w:t>co</w:t>
            </w:r>
            <w:proofErr w:type="spellEnd"/>
            <w:r w:rsidRPr="00C829F1">
              <w:rPr>
                <w:rFonts w:ascii="Calibri" w:eastAsia="Times New Roman" w:hAnsi="Calibri" w:cs="Calibri"/>
                <w:lang w:val="fr-BE"/>
              </w:rPr>
              <w:t xml:space="preserve">-lead de la part du Représentant du UNFPA – cependant la présidence n’est pas claire </w:t>
            </w:r>
            <w:proofErr w:type="spellStart"/>
            <w:proofErr w:type="gramStart"/>
            <w:r w:rsidRPr="00C829F1">
              <w:rPr>
                <w:rFonts w:ascii="Calibri" w:eastAsia="Times New Roman" w:hAnsi="Calibri" w:cs="Calibri"/>
                <w:lang w:val="fr-BE"/>
              </w:rPr>
              <w:t>a</w:t>
            </w:r>
            <w:proofErr w:type="spellEnd"/>
            <w:proofErr w:type="gramEnd"/>
            <w:r w:rsidRPr="00C829F1">
              <w:rPr>
                <w:rFonts w:ascii="Calibri" w:eastAsia="Times New Roman" w:hAnsi="Calibri" w:cs="Calibri"/>
                <w:lang w:val="fr-BE"/>
              </w:rPr>
              <w:t xml:space="preserve"> ce moment car il n’y a pas eu beaucoup de réunion. Conformément aux lignes directrices, au Gender </w:t>
            </w:r>
            <w:proofErr w:type="spellStart"/>
            <w:r w:rsidRPr="00C829F1">
              <w:rPr>
                <w:rFonts w:ascii="Calibri" w:eastAsia="Times New Roman" w:hAnsi="Calibri" w:cs="Calibri"/>
                <w:lang w:val="fr-BE"/>
              </w:rPr>
              <w:t>Scorecard</w:t>
            </w:r>
            <w:proofErr w:type="spellEnd"/>
            <w:r w:rsidRPr="00C829F1">
              <w:rPr>
                <w:rFonts w:ascii="Calibri" w:eastAsia="Times New Roman" w:hAnsi="Calibri" w:cs="Calibri"/>
                <w:lang w:val="fr-BE"/>
              </w:rPr>
              <w:t>, et à la nouvelle orientation sur les GTG de l'UNCG, un GTG doit être présidé par un membre du personnel au cadre supérieur, tel qu’un représentant de l'une des agences de l'UNCT. C’est aussi important pour que la présidence du GTG soit un membre qui a le temps et les capacités concrètes pour présider sur le GTG et sur l’opérationnalisation du plan d’action pour le GTG.  </w:t>
            </w:r>
          </w:p>
          <w:p w14:paraId="3C66E884" w14:textId="77777777" w:rsidR="00C829F1" w:rsidRPr="00C829F1" w:rsidRDefault="00C829F1" w:rsidP="007E2469">
            <w:pPr>
              <w:numPr>
                <w:ilvl w:val="0"/>
                <w:numId w:val="32"/>
              </w:numPr>
              <w:shd w:val="clear" w:color="auto" w:fill="FFFFFF"/>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Bien qu'il existe un mandat pour le GTG, celui-ci a été associé au Groupe des droits de l'homme à Madagascar. Alors que les termes de référence définissent certains objectifs concrets, notamment offrir un espace de dialogue sur la protection et la promotion des droits de l'homme et la promotion du genre, ainsi que l’intégration du genre dans les initiatives de programmation entre les agences, et fournir un soutien aux groupes de l'UNSDCF pour la protection et la promotion du genre et droits de l'homme, il est clair que le GTG doit être son propre groupe.  </w:t>
            </w:r>
          </w:p>
          <w:p w14:paraId="2E97306B" w14:textId="77777777" w:rsidR="00C829F1" w:rsidRDefault="00C829F1" w:rsidP="00C829F1">
            <w:pPr>
              <w:shd w:val="clear" w:color="auto" w:fill="FFFFFF"/>
              <w:spacing w:after="0" w:line="240" w:lineRule="auto"/>
              <w:jc w:val="both"/>
              <w:textAlignment w:val="baseline"/>
              <w:rPr>
                <w:rFonts w:ascii="Calibri" w:eastAsia="Times New Roman" w:hAnsi="Calibri" w:cs="Calibri"/>
                <w:lang w:val="fr-BE"/>
              </w:rPr>
            </w:pPr>
          </w:p>
          <w:p w14:paraId="52F2EDD6" w14:textId="427F7423" w:rsidR="00C829F1" w:rsidRPr="00C829F1" w:rsidRDefault="00C829F1" w:rsidP="00C829F1">
            <w:pPr>
              <w:shd w:val="clear" w:color="auto" w:fill="FFFFFF"/>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Il s'agit de s'assurer que les lacunes importantes en matière de capacité technique, de sensibilisation et de mise en œuvre liées au genre, à l'autonomisation des femmes et à la violence basée sur le genre sont comblées, et que le genre est mis au cœur de la programmation de l’UNCT. En outre, le présent mandat a été conçu en 2018 et nécessite des mises à jour importantes pour représenter la structure actuelle du GTG et répondre aux nouvelles directives de l'UNCG. Le mandat actuel décrit également un calendrier de réunions mensuelles, mais il n'est pas certain que le GTG ait pu respecter ce calendrier. </w:t>
            </w:r>
          </w:p>
          <w:p w14:paraId="52C73387" w14:textId="77777777" w:rsidR="00C829F1" w:rsidRDefault="00C829F1" w:rsidP="00C829F1">
            <w:pPr>
              <w:shd w:val="clear" w:color="auto" w:fill="FFFFFF"/>
              <w:spacing w:after="0" w:line="240" w:lineRule="auto"/>
              <w:jc w:val="both"/>
              <w:textAlignment w:val="baseline"/>
              <w:rPr>
                <w:rFonts w:ascii="Calibri" w:eastAsia="Times New Roman" w:hAnsi="Calibri" w:cs="Calibri"/>
                <w:lang w:val="fr-BE"/>
              </w:rPr>
            </w:pPr>
          </w:p>
          <w:p w14:paraId="4C9B1B6F" w14:textId="50511CB5" w:rsidR="00C829F1" w:rsidRPr="00C829F1" w:rsidRDefault="00C829F1" w:rsidP="00C829F1">
            <w:pPr>
              <w:shd w:val="clear" w:color="auto" w:fill="FFFFFF"/>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xml:space="preserve">Il existe également un plan de travail pour le GTG et le groupe des droits de l'homme à partir d'avril 2021. Bien qu'il </w:t>
            </w:r>
            <w:proofErr w:type="gramStart"/>
            <w:r w:rsidRPr="00C829F1">
              <w:rPr>
                <w:rFonts w:ascii="Calibri" w:eastAsia="Times New Roman" w:hAnsi="Calibri" w:cs="Calibri"/>
                <w:lang w:val="fr-BE"/>
              </w:rPr>
              <w:t>s'agit</w:t>
            </w:r>
            <w:proofErr w:type="gramEnd"/>
            <w:r w:rsidRPr="00C829F1">
              <w:rPr>
                <w:rFonts w:ascii="Calibri" w:eastAsia="Times New Roman" w:hAnsi="Calibri" w:cs="Calibri"/>
                <w:lang w:val="fr-BE"/>
              </w:rPr>
              <w:t xml:space="preserve"> d'un plan de travail annuel avec des ressources financières dédiées, ce qui est bien, il semble davantage refléter les programmes conjoints actuels, au lieu de représenter des initiatives spécifiques du GTG. Selon les termes de référence, il est censé être mis à jour chaque année et approuvé par l’UNCT, ce qui est actuellement manquante. </w:t>
            </w:r>
          </w:p>
          <w:p w14:paraId="7578525A" w14:textId="77777777" w:rsidR="00C829F1" w:rsidRPr="00C829F1" w:rsidRDefault="00C829F1" w:rsidP="007E2469">
            <w:pPr>
              <w:numPr>
                <w:ilvl w:val="0"/>
                <w:numId w:val="33"/>
              </w:numPr>
              <w:shd w:val="clear" w:color="auto" w:fill="FFFFFF"/>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Actuellement, les membres du GTG ne sont pas composés à 50% de cadres supérieurs (P4 et plus, CNO et plus).  </w:t>
            </w:r>
          </w:p>
          <w:p w14:paraId="23FC4F84" w14:textId="77777777" w:rsidR="00C829F1" w:rsidRPr="00C829F1" w:rsidRDefault="00C829F1" w:rsidP="007E2469">
            <w:pPr>
              <w:numPr>
                <w:ilvl w:val="0"/>
                <w:numId w:val="34"/>
              </w:numPr>
              <w:shd w:val="clear" w:color="auto" w:fill="FFFFFF"/>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lastRenderedPageBreak/>
              <w:t xml:space="preserve">Le GTG est censé avoir apporté un soutien significatif à la formulation de l'UNSDCF, y compris dans le rapport CCA, dans la conception des priorités stratégiques de l’UNSDCF, ainsi que dans le cadre de résultats. Il n'y a actuellement pas de moyens de vérifier si ce soutient a eu lieu : dans les </w:t>
            </w:r>
            <w:r w:rsidRPr="00C829F1">
              <w:rPr>
                <w:rFonts w:eastAsia="Times New Roman" w:cstheme="minorHAnsi"/>
                <w:lang w:val="fr-BE"/>
              </w:rPr>
              <w:t>comptes rendus des réunions il n’y a pas de mention là-dessus, et aucune formulation des documents de planification qui incluent les remarques basées sur le genre de la part du GTG. C’est une opportunité d’assurer que le GTG devient partie intégrale du développement du UNSDCF.</w:t>
            </w:r>
            <w:r w:rsidRPr="00C829F1">
              <w:rPr>
                <w:rFonts w:ascii="Calibri" w:eastAsia="Times New Roman" w:hAnsi="Calibri" w:cs="Calibri"/>
                <w:lang w:val="fr-BE"/>
              </w:rPr>
              <w:t> </w:t>
            </w:r>
          </w:p>
          <w:p w14:paraId="21834882" w14:textId="77777777" w:rsidR="00C829F1" w:rsidRPr="00C829F1" w:rsidRDefault="00C829F1" w:rsidP="00C829F1">
            <w:pPr>
              <w:shd w:val="clear" w:color="auto" w:fill="FFFFFF"/>
              <w:spacing w:after="0" w:line="240" w:lineRule="auto"/>
              <w:jc w:val="both"/>
              <w:textAlignment w:val="baseline"/>
              <w:rPr>
                <w:rFonts w:ascii="Times New Roman" w:eastAsia="Times New Roman" w:hAnsi="Times New Roman" w:cs="Times New Roman"/>
                <w:sz w:val="24"/>
                <w:szCs w:val="24"/>
                <w:lang w:val="fr-BE"/>
              </w:rPr>
            </w:pPr>
            <w:r w:rsidRPr="00C829F1">
              <w:rPr>
                <w:rFonts w:ascii="Times New Roman" w:eastAsia="Times New Roman" w:hAnsi="Times New Roman" w:cs="Times New Roman"/>
                <w:lang w:val="fr-BE"/>
              </w:rPr>
              <w:t> </w:t>
            </w:r>
          </w:p>
        </w:tc>
      </w:tr>
      <w:tr w:rsidR="00C829F1" w:rsidRPr="00C829F1" w14:paraId="7355FFAB"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30E52931"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Preuves ou moyens de vérification </w:t>
            </w:r>
            <w:r w:rsidRPr="00C829F1">
              <w:rPr>
                <w:rFonts w:ascii="Calibri" w:eastAsia="Times New Roman" w:hAnsi="Calibri" w:cs="Calibri"/>
                <w:sz w:val="24"/>
                <w:szCs w:val="24"/>
                <w:lang w:val="fr-BE"/>
              </w:rPr>
              <w:t> </w:t>
            </w:r>
          </w:p>
          <w:p w14:paraId="626A1A4F"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w:t>
            </w:r>
          </w:p>
          <w:p w14:paraId="1B803CEA"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i/>
                <w:iCs/>
              </w:rPr>
              <w:t>Plan d’action 2021 GTGDH, Avril 2021</w:t>
            </w:r>
            <w:r w:rsidRPr="00C829F1">
              <w:rPr>
                <w:rFonts w:ascii="Calibri" w:eastAsia="Times New Roman" w:hAnsi="Calibri" w:cs="Calibri"/>
                <w:lang w:val="fr-BE"/>
              </w:rPr>
              <w:t> </w:t>
            </w:r>
          </w:p>
          <w:p w14:paraId="21ADAC49"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i/>
                <w:iCs/>
              </w:rPr>
              <w:t>TDRs Groupe thématique droits humains et genre 2016</w:t>
            </w:r>
            <w:r w:rsidRPr="00C829F1">
              <w:rPr>
                <w:rFonts w:ascii="Calibri" w:eastAsia="Times New Roman" w:hAnsi="Calibri" w:cs="Calibri"/>
                <w:lang w:val="fr-BE"/>
              </w:rPr>
              <w:t> </w:t>
            </w:r>
          </w:p>
          <w:p w14:paraId="1EB726BE"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rPr>
              <w:t>PV réunion 22 janvier 2021, 19 mars 2021, avril 2021.</w:t>
            </w:r>
            <w:r w:rsidRPr="00C829F1">
              <w:rPr>
                <w:rFonts w:ascii="Calibri" w:eastAsia="Times New Roman" w:hAnsi="Calibri" w:cs="Calibri"/>
                <w:i/>
                <w:iCs/>
                <w:sz w:val="24"/>
                <w:szCs w:val="24"/>
              </w:rPr>
              <w:t> </w:t>
            </w:r>
            <w:r w:rsidRPr="00C829F1">
              <w:rPr>
                <w:rFonts w:ascii="Calibri" w:eastAsia="Times New Roman" w:hAnsi="Calibri" w:cs="Calibri"/>
                <w:sz w:val="24"/>
                <w:szCs w:val="24"/>
                <w:lang w:val="fr-BE"/>
              </w:rPr>
              <w:t> </w:t>
            </w:r>
          </w:p>
        </w:tc>
      </w:tr>
    </w:tbl>
    <w:p w14:paraId="453E2940" w14:textId="77777777" w:rsidR="00C829F1" w:rsidRPr="00C829F1" w:rsidRDefault="00C829F1" w:rsidP="00C829F1">
      <w:pPr>
        <w:spacing w:after="0" w:line="240" w:lineRule="auto"/>
        <w:jc w:val="both"/>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p w14:paraId="414F8732" w14:textId="77777777" w:rsidR="00C829F1" w:rsidRPr="00C829F1" w:rsidRDefault="00C829F1" w:rsidP="00C829F1">
      <w:pPr>
        <w:spacing w:after="0" w:line="240" w:lineRule="auto"/>
        <w:jc w:val="both"/>
        <w:textAlignment w:val="baseline"/>
        <w:rPr>
          <w:rFonts w:ascii="Segoe UI" w:eastAsia="Times New Roman" w:hAnsi="Segoe UI" w:cs="Segoe UI"/>
          <w:sz w:val="18"/>
          <w:szCs w:val="18"/>
          <w:lang w:val="fr-BE"/>
        </w:rPr>
      </w:pPr>
      <w:r w:rsidRPr="00C829F1">
        <w:rPr>
          <w:rFonts w:ascii="Calibri" w:eastAsia="Times New Roman" w:hAnsi="Calibri" w:cs="Calibri"/>
          <w:lang w:val="fr-BE"/>
        </w:rPr>
        <w:t> </w:t>
      </w:r>
    </w:p>
    <w:tbl>
      <w:tblPr>
        <w:tblW w:w="130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5"/>
        <w:gridCol w:w="8737"/>
      </w:tblGrid>
      <w:tr w:rsidR="00C829F1" w:rsidRPr="00C829F1" w14:paraId="74FB77BE" w14:textId="77777777" w:rsidTr="008B4BD2">
        <w:tc>
          <w:tcPr>
            <w:tcW w:w="4305" w:type="dxa"/>
            <w:tcBorders>
              <w:top w:val="single" w:sz="6" w:space="0" w:color="auto"/>
              <w:left w:val="single" w:sz="6" w:space="0" w:color="auto"/>
              <w:bottom w:val="single" w:sz="6" w:space="0" w:color="auto"/>
              <w:right w:val="single" w:sz="6" w:space="0" w:color="auto"/>
            </w:tcBorders>
            <w:shd w:val="clear" w:color="auto" w:fill="ACB9CA"/>
            <w:hideMark/>
          </w:tcPr>
          <w:p w14:paraId="230253DF"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Indicateur</w:t>
            </w:r>
            <w:r w:rsidRPr="00C829F1">
              <w:rPr>
                <w:rFonts w:ascii="Calibri" w:eastAsia="Times New Roman" w:hAnsi="Calibri" w:cs="Calibri"/>
                <w:lang w:val="fr-BE"/>
              </w:rPr>
              <w:t>:</w:t>
            </w:r>
            <w:proofErr w:type="gramEnd"/>
            <w:r w:rsidRPr="00C829F1">
              <w:rPr>
                <w:rFonts w:ascii="Calibri" w:eastAsia="Times New Roman" w:hAnsi="Calibri" w:cs="Calibri"/>
                <w:lang w:val="fr-BE"/>
              </w:rPr>
              <w:t xml:space="preserve"> 5.2 L’UNCT a développé des capacités adéquates pour l’intégration du genre </w:t>
            </w:r>
          </w:p>
        </w:tc>
        <w:tc>
          <w:tcPr>
            <w:tcW w:w="8737" w:type="dxa"/>
            <w:tcBorders>
              <w:top w:val="single" w:sz="6" w:space="0" w:color="auto"/>
              <w:left w:val="nil"/>
              <w:bottom w:val="single" w:sz="6" w:space="0" w:color="auto"/>
              <w:right w:val="single" w:sz="6" w:space="0" w:color="auto"/>
            </w:tcBorders>
            <w:shd w:val="clear" w:color="auto" w:fill="ACB9CA"/>
            <w:hideMark/>
          </w:tcPr>
          <w:p w14:paraId="2B584929"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proofErr w:type="gramStart"/>
            <w:r w:rsidRPr="00C829F1">
              <w:rPr>
                <w:rFonts w:ascii="Calibri" w:eastAsia="Times New Roman" w:hAnsi="Calibri" w:cs="Calibri"/>
                <w:b/>
                <w:bCs/>
                <w:lang w:val="fr-BE"/>
              </w:rPr>
              <w:t>Note</w:t>
            </w:r>
            <w:r w:rsidRPr="00C829F1">
              <w:rPr>
                <w:rFonts w:ascii="Calibri" w:eastAsia="Times New Roman" w:hAnsi="Calibri" w:cs="Calibri"/>
                <w:lang w:val="fr-BE"/>
              </w:rPr>
              <w:t>:</w:t>
            </w:r>
            <w:proofErr w:type="gramEnd"/>
            <w:r w:rsidRPr="00C829F1">
              <w:rPr>
                <w:rFonts w:ascii="Calibri" w:eastAsia="Times New Roman" w:hAnsi="Calibri" w:cs="Calibri"/>
                <w:i/>
                <w:iCs/>
                <w:lang w:val="fr-BE"/>
              </w:rPr>
              <w:t xml:space="preserve"> </w:t>
            </w:r>
            <w:r w:rsidRPr="00C829F1">
              <w:rPr>
                <w:rFonts w:ascii="Calibri" w:eastAsia="Times New Roman" w:hAnsi="Calibri" w:cs="Calibri"/>
                <w:lang w:val="fr-BE"/>
              </w:rPr>
              <w:t>Manque les exigences minimales </w:t>
            </w:r>
          </w:p>
        </w:tc>
      </w:tr>
      <w:tr w:rsidR="00C829F1" w:rsidRPr="00C829F1" w14:paraId="08FD5906"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6E2DA9A9"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Résultats et explication </w:t>
            </w:r>
            <w:r w:rsidRPr="00C829F1">
              <w:rPr>
                <w:rFonts w:ascii="Calibri" w:eastAsia="Times New Roman" w:hAnsi="Calibri" w:cs="Calibri"/>
                <w:sz w:val="24"/>
                <w:szCs w:val="24"/>
                <w:lang w:val="fr-BE"/>
              </w:rPr>
              <w:t> </w:t>
            </w:r>
          </w:p>
          <w:p w14:paraId="68D29920"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i/>
                <w:iCs/>
                <w:sz w:val="24"/>
                <w:szCs w:val="24"/>
              </w:rPr>
              <w:t>Indiquer les résultats par critères (a, b, c) avec des détails pertinents et des analyses </w:t>
            </w:r>
            <w:r w:rsidRPr="00C829F1">
              <w:rPr>
                <w:rFonts w:ascii="Calibri" w:eastAsia="Times New Roman" w:hAnsi="Calibri" w:cs="Calibri"/>
                <w:sz w:val="24"/>
                <w:szCs w:val="24"/>
                <w:lang w:val="fr-BE"/>
              </w:rPr>
              <w:t> </w:t>
            </w:r>
          </w:p>
          <w:p w14:paraId="72494DA5"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sz w:val="24"/>
                <w:szCs w:val="24"/>
                <w:lang w:val="fr-BE"/>
              </w:rPr>
              <w:t> </w:t>
            </w:r>
          </w:p>
          <w:p w14:paraId="013497CD"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b/>
                <w:bCs/>
              </w:rPr>
              <w:t>Présentement l’UNCT manque les exigences minimales</w:t>
            </w:r>
            <w:r w:rsidRPr="00C829F1">
              <w:rPr>
                <w:rFonts w:ascii="Calibri" w:eastAsia="Times New Roman" w:hAnsi="Calibri" w:cs="Calibri"/>
              </w:rPr>
              <w:t xml:space="preserve"> de cet indicateur. </w:t>
            </w:r>
            <w:r w:rsidRPr="00C829F1">
              <w:rPr>
                <w:rFonts w:ascii="Calibri" w:eastAsia="Times New Roman" w:hAnsi="Calibri" w:cs="Calibri"/>
                <w:lang w:val="fr-BE"/>
              </w:rPr>
              <w:t> </w:t>
            </w:r>
          </w:p>
          <w:p w14:paraId="59B03377"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w:t>
            </w:r>
          </w:p>
          <w:p w14:paraId="57B34B93" w14:textId="77777777" w:rsidR="00C829F1" w:rsidRPr="00C829F1" w:rsidRDefault="00C829F1" w:rsidP="007E2469">
            <w:pPr>
              <w:numPr>
                <w:ilvl w:val="0"/>
                <w:numId w:val="35"/>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Il n'y a pas eu d'activité, de formation ou d'atelier inter-agences qui ait considérablement développé les capacités sur le genre ou l'autonomisation des femmes pour le personnel de l’UNCT au cours des 12 derniers mois à Madagascar. Bien qu'il soit prévu d'amener ONU Femmes à organiser un atelier sur l'application du marqueur d'égalité des sexes (GEM), cela devrait se produire en septembre 2022. La dernière formation spécifique sur le genre a eu lieu en avril 2021 sur l'autonomisation des femmes dans les systèmes alimentaires menée par la FAO, auquel 3 membres du GTG ont participé. </w:t>
            </w:r>
          </w:p>
          <w:p w14:paraId="14672890"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w:t>
            </w:r>
          </w:p>
          <w:p w14:paraId="548BCDD7" w14:textId="77777777" w:rsidR="00C829F1" w:rsidRPr="00C829F1" w:rsidRDefault="00C829F1" w:rsidP="007E2469">
            <w:pPr>
              <w:numPr>
                <w:ilvl w:val="0"/>
                <w:numId w:val="36"/>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t>À l'heure actuelle, le GTG n'a pas procédé à une évaluation de ses capacités et n'a pas conçu de plan pour développer les capacités des membres du GTG dans les domaines identifiés comme étant des lacunes. Il est essentiel de se faire au moins une fois au cours de chaque cycle de l'UNSDCF, et le GTG a la possibilité de le faire prochainement en se basant sur la méthodologie de l’ONU Femmes. </w:t>
            </w:r>
          </w:p>
          <w:p w14:paraId="12648D6C"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lang w:val="fr-BE"/>
              </w:rPr>
              <w:t> </w:t>
            </w:r>
          </w:p>
          <w:p w14:paraId="36921352" w14:textId="77777777" w:rsidR="00C829F1" w:rsidRPr="00C829F1" w:rsidRDefault="00C829F1" w:rsidP="007E2469">
            <w:pPr>
              <w:numPr>
                <w:ilvl w:val="0"/>
                <w:numId w:val="37"/>
              </w:numPr>
              <w:spacing w:after="0" w:line="240" w:lineRule="auto"/>
              <w:ind w:left="360" w:firstLine="0"/>
              <w:jc w:val="both"/>
              <w:textAlignment w:val="baseline"/>
              <w:rPr>
                <w:rFonts w:ascii="Calibri" w:eastAsia="Times New Roman" w:hAnsi="Calibri" w:cs="Calibri"/>
                <w:lang w:val="fr-BE"/>
              </w:rPr>
            </w:pPr>
            <w:r w:rsidRPr="00C829F1">
              <w:rPr>
                <w:rFonts w:ascii="Calibri" w:eastAsia="Times New Roman" w:hAnsi="Calibri" w:cs="Calibri"/>
                <w:lang w:val="fr-BE"/>
              </w:rPr>
              <w:lastRenderedPageBreak/>
              <w:t>Il n’est pas possible de vérifier si le matériel d'initiation actuel de l’UNCT inclut un aperçu des inégalités par rapport aux sexes, des défis du développement durable par rapport au genre à Madagascar ou de l'autonomisation des femmes, car ces matériels ne sont pas disponibles.  </w:t>
            </w:r>
          </w:p>
          <w:p w14:paraId="1CFBF547"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sz w:val="24"/>
                <w:szCs w:val="24"/>
                <w:lang w:val="fr-BE"/>
              </w:rPr>
              <w:t> </w:t>
            </w:r>
          </w:p>
        </w:tc>
      </w:tr>
      <w:tr w:rsidR="00C829F1" w:rsidRPr="00C829F1" w14:paraId="0DEFFF0E"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7A4CDF71" w14:textId="77777777" w:rsidR="00C829F1" w:rsidRPr="00C829F1" w:rsidRDefault="00C829F1" w:rsidP="00C829F1">
            <w:pPr>
              <w:spacing w:after="0" w:line="240" w:lineRule="auto"/>
              <w:jc w:val="both"/>
              <w:textAlignment w:val="baseline"/>
              <w:rPr>
                <w:rFonts w:ascii="Times New Roman" w:eastAsia="Times New Roman" w:hAnsi="Times New Roman" w:cs="Times New Roman"/>
                <w:sz w:val="24"/>
                <w:szCs w:val="24"/>
                <w:lang w:val="fr-BE"/>
              </w:rPr>
            </w:pPr>
            <w:r w:rsidRPr="00C829F1">
              <w:rPr>
                <w:rFonts w:ascii="Calibri" w:eastAsia="Times New Roman" w:hAnsi="Calibri" w:cs="Calibri"/>
                <w:b/>
                <w:bCs/>
                <w:sz w:val="24"/>
                <w:szCs w:val="24"/>
              </w:rPr>
              <w:t>Preuves ou moyens de vérification </w:t>
            </w:r>
            <w:r w:rsidRPr="00C829F1">
              <w:rPr>
                <w:rFonts w:ascii="Calibri" w:eastAsia="Times New Roman" w:hAnsi="Calibri" w:cs="Calibri"/>
                <w:sz w:val="24"/>
                <w:szCs w:val="24"/>
                <w:lang w:val="fr-BE"/>
              </w:rPr>
              <w:t> </w:t>
            </w:r>
          </w:p>
          <w:p w14:paraId="7224EEF4" w14:textId="77777777" w:rsidR="00C829F1" w:rsidRPr="00C829F1" w:rsidRDefault="00C829F1" w:rsidP="00C829F1">
            <w:pPr>
              <w:spacing w:after="0" w:line="240" w:lineRule="auto"/>
              <w:jc w:val="both"/>
              <w:textAlignment w:val="baseline"/>
              <w:rPr>
                <w:rFonts w:ascii="Times New Roman" w:eastAsia="Times New Roman" w:hAnsi="Times New Roman" w:cs="Times New Roman"/>
                <w:lang w:val="fr-BE"/>
              </w:rPr>
            </w:pPr>
            <w:r w:rsidRPr="00C829F1">
              <w:rPr>
                <w:rFonts w:ascii="Calibri" w:eastAsia="Times New Roman" w:hAnsi="Calibri" w:cs="Calibri"/>
                <w:i/>
                <w:iCs/>
              </w:rPr>
              <w:t xml:space="preserve">Formation – intégration de la dimension de genre dans les chaines de </w:t>
            </w:r>
            <w:proofErr w:type="gramStart"/>
            <w:r w:rsidRPr="00C829F1">
              <w:rPr>
                <w:rFonts w:ascii="Calibri" w:eastAsia="Times New Roman" w:hAnsi="Calibri" w:cs="Calibri"/>
                <w:i/>
                <w:iCs/>
              </w:rPr>
              <w:t>valeur  Avril</w:t>
            </w:r>
            <w:proofErr w:type="gramEnd"/>
            <w:r w:rsidRPr="00C829F1">
              <w:rPr>
                <w:rFonts w:ascii="Calibri" w:eastAsia="Times New Roman" w:hAnsi="Calibri" w:cs="Calibri"/>
                <w:i/>
                <w:iCs/>
              </w:rPr>
              <w:t xml:space="preserve"> 2021 </w:t>
            </w:r>
            <w:r w:rsidRPr="00C829F1">
              <w:rPr>
                <w:rFonts w:ascii="Calibri" w:eastAsia="Times New Roman" w:hAnsi="Calibri" w:cs="Calibri"/>
                <w:lang w:val="fr-BE"/>
              </w:rPr>
              <w:t> </w:t>
            </w:r>
          </w:p>
        </w:tc>
      </w:tr>
    </w:tbl>
    <w:p w14:paraId="60A67280" w14:textId="77777777" w:rsidR="00C6444F" w:rsidRPr="00C6444F" w:rsidRDefault="00C6444F" w:rsidP="00C6444F">
      <w:pPr>
        <w:spacing w:after="0" w:line="240" w:lineRule="auto"/>
        <w:jc w:val="both"/>
        <w:textAlignment w:val="baseline"/>
        <w:rPr>
          <w:rFonts w:ascii="Segoe UI" w:eastAsia="Times New Roman" w:hAnsi="Segoe UI" w:cs="Segoe UI"/>
          <w:sz w:val="18"/>
          <w:szCs w:val="18"/>
          <w:lang w:val="en-US"/>
        </w:rPr>
      </w:pPr>
      <w:r w:rsidRPr="00C6444F">
        <w:rPr>
          <w:rFonts w:ascii="Calibri" w:eastAsia="Times New Roman" w:hAnsi="Calibri" w:cs="Calibri"/>
          <w:b/>
          <w:bCs/>
        </w:rPr>
        <w:t>Dimension 6 : Ressources </w:t>
      </w:r>
      <w:r w:rsidRPr="00C6444F">
        <w:rPr>
          <w:rFonts w:ascii="Calibri" w:eastAsia="Times New Roman" w:hAnsi="Calibri" w:cs="Calibri"/>
          <w:lang w:val="en-US"/>
        </w:rPr>
        <w:t> </w:t>
      </w:r>
    </w:p>
    <w:p w14:paraId="6C837602" w14:textId="77777777" w:rsidR="00C6444F" w:rsidRPr="00C6444F" w:rsidRDefault="00C6444F" w:rsidP="00C6444F">
      <w:pPr>
        <w:spacing w:after="0" w:line="240" w:lineRule="auto"/>
        <w:jc w:val="both"/>
        <w:textAlignment w:val="baseline"/>
        <w:rPr>
          <w:rFonts w:ascii="Segoe UI" w:eastAsia="Times New Roman" w:hAnsi="Segoe UI" w:cs="Segoe UI"/>
          <w:sz w:val="18"/>
          <w:szCs w:val="18"/>
          <w:lang w:val="en-US"/>
        </w:rPr>
      </w:pPr>
      <w:r w:rsidRPr="00C6444F">
        <w:rPr>
          <w:rFonts w:ascii="Calibri" w:eastAsia="Times New Roman" w:hAnsi="Calibri" w:cs="Calibri"/>
          <w:lang w:val="en-US"/>
        </w:rPr>
        <w:t> </w:t>
      </w:r>
    </w:p>
    <w:tbl>
      <w:tblPr>
        <w:tblW w:w="130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80"/>
        <w:gridCol w:w="8662"/>
      </w:tblGrid>
      <w:tr w:rsidR="00C6444F" w:rsidRPr="00C6444F" w14:paraId="1965A91C" w14:textId="77777777" w:rsidTr="008B4BD2">
        <w:tc>
          <w:tcPr>
            <w:tcW w:w="4380" w:type="dxa"/>
            <w:tcBorders>
              <w:top w:val="single" w:sz="6" w:space="0" w:color="auto"/>
              <w:left w:val="single" w:sz="6" w:space="0" w:color="auto"/>
              <w:bottom w:val="single" w:sz="6" w:space="0" w:color="auto"/>
              <w:right w:val="single" w:sz="6" w:space="0" w:color="auto"/>
            </w:tcBorders>
            <w:shd w:val="clear" w:color="auto" w:fill="ACB9CA"/>
            <w:hideMark/>
          </w:tcPr>
          <w:p w14:paraId="0A531EF2" w14:textId="77777777" w:rsidR="00C6444F" w:rsidRPr="00C6444F" w:rsidRDefault="00C6444F" w:rsidP="00C6444F">
            <w:pPr>
              <w:spacing w:after="0" w:line="240" w:lineRule="auto"/>
              <w:jc w:val="both"/>
              <w:textAlignment w:val="baseline"/>
              <w:rPr>
                <w:rFonts w:ascii="Times New Roman" w:eastAsia="Times New Roman" w:hAnsi="Times New Roman" w:cs="Times New Roman"/>
                <w:sz w:val="24"/>
                <w:szCs w:val="24"/>
                <w:lang w:val="fr-BE"/>
              </w:rPr>
            </w:pPr>
            <w:proofErr w:type="gramStart"/>
            <w:r w:rsidRPr="00C6444F">
              <w:rPr>
                <w:rFonts w:ascii="Calibri" w:eastAsia="Times New Roman" w:hAnsi="Calibri" w:cs="Calibri"/>
                <w:b/>
                <w:bCs/>
                <w:lang w:val="fr-BE"/>
              </w:rPr>
              <w:t>Indicateur</w:t>
            </w:r>
            <w:r w:rsidRPr="00C6444F">
              <w:rPr>
                <w:rFonts w:ascii="Calibri" w:eastAsia="Times New Roman" w:hAnsi="Calibri" w:cs="Calibri"/>
                <w:lang w:val="fr-BE"/>
              </w:rPr>
              <w:t>:</w:t>
            </w:r>
            <w:proofErr w:type="gramEnd"/>
            <w:r w:rsidRPr="00C6444F">
              <w:rPr>
                <w:rFonts w:ascii="Calibri" w:eastAsia="Times New Roman" w:hAnsi="Calibri" w:cs="Calibri"/>
                <w:lang w:val="fr-BE"/>
              </w:rPr>
              <w:t xml:space="preserve"> 6.1 Des ressources adéquates pour l’intégration du genre sont allouées et suivies </w:t>
            </w:r>
          </w:p>
        </w:tc>
        <w:tc>
          <w:tcPr>
            <w:tcW w:w="8662" w:type="dxa"/>
            <w:tcBorders>
              <w:top w:val="single" w:sz="6" w:space="0" w:color="auto"/>
              <w:left w:val="nil"/>
              <w:bottom w:val="single" w:sz="6" w:space="0" w:color="auto"/>
              <w:right w:val="single" w:sz="6" w:space="0" w:color="auto"/>
            </w:tcBorders>
            <w:shd w:val="clear" w:color="auto" w:fill="ACB9CA"/>
            <w:hideMark/>
          </w:tcPr>
          <w:p w14:paraId="31D6D2E7" w14:textId="77777777" w:rsidR="00C6444F" w:rsidRPr="00C6444F" w:rsidRDefault="00C6444F" w:rsidP="00C6444F">
            <w:pPr>
              <w:spacing w:after="0" w:line="240" w:lineRule="auto"/>
              <w:jc w:val="both"/>
              <w:textAlignment w:val="baseline"/>
              <w:rPr>
                <w:rFonts w:ascii="Times New Roman" w:eastAsia="Times New Roman" w:hAnsi="Times New Roman" w:cs="Times New Roman"/>
                <w:sz w:val="24"/>
                <w:szCs w:val="24"/>
                <w:lang w:val="fr-BE"/>
              </w:rPr>
            </w:pPr>
            <w:proofErr w:type="gramStart"/>
            <w:r w:rsidRPr="00C6444F">
              <w:rPr>
                <w:rFonts w:ascii="Calibri" w:eastAsia="Times New Roman" w:hAnsi="Calibri" w:cs="Calibri"/>
                <w:b/>
                <w:bCs/>
                <w:lang w:val="fr-BE"/>
              </w:rPr>
              <w:t>Note</w:t>
            </w:r>
            <w:r w:rsidRPr="00C6444F">
              <w:rPr>
                <w:rFonts w:ascii="Calibri" w:eastAsia="Times New Roman" w:hAnsi="Calibri" w:cs="Calibri"/>
                <w:lang w:val="fr-BE"/>
              </w:rPr>
              <w:t>:</w:t>
            </w:r>
            <w:proofErr w:type="gramEnd"/>
            <w:r w:rsidRPr="00C6444F">
              <w:rPr>
                <w:rFonts w:ascii="Calibri" w:eastAsia="Times New Roman" w:hAnsi="Calibri" w:cs="Calibri"/>
                <w:i/>
                <w:iCs/>
                <w:lang w:val="fr-BE"/>
              </w:rPr>
              <w:t xml:space="preserve"> </w:t>
            </w:r>
            <w:r w:rsidRPr="00C6444F">
              <w:rPr>
                <w:rFonts w:ascii="Calibri" w:eastAsia="Times New Roman" w:hAnsi="Calibri" w:cs="Calibri"/>
                <w:lang w:val="fr-BE"/>
              </w:rPr>
              <w:t>Manque les exigences minimales </w:t>
            </w:r>
          </w:p>
        </w:tc>
      </w:tr>
      <w:tr w:rsidR="00C6444F" w:rsidRPr="00C6444F" w14:paraId="74EE82D1"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6C154BB2"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b/>
                <w:bCs/>
              </w:rPr>
              <w:t>Résultats et explication </w:t>
            </w:r>
            <w:r w:rsidRPr="00C6444F">
              <w:rPr>
                <w:rFonts w:eastAsia="Times New Roman" w:cstheme="minorHAnsi"/>
                <w:lang w:val="fr-BE"/>
              </w:rPr>
              <w:t> </w:t>
            </w:r>
          </w:p>
          <w:p w14:paraId="0805D22B"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i/>
                <w:iCs/>
              </w:rPr>
              <w:t>Indiquer les résultats par critères (a, b, c) avec des détails pertinents et des analyses </w:t>
            </w:r>
            <w:r w:rsidRPr="00C6444F">
              <w:rPr>
                <w:rFonts w:eastAsia="Times New Roman" w:cstheme="minorHAnsi"/>
                <w:lang w:val="fr-BE"/>
              </w:rPr>
              <w:t> </w:t>
            </w:r>
          </w:p>
          <w:p w14:paraId="625C81AD"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w:t>
            </w:r>
          </w:p>
          <w:p w14:paraId="11E7C3AF"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b/>
                <w:bCs/>
              </w:rPr>
              <w:t>Présentement l’UNCT manque les exigences minimales</w:t>
            </w:r>
            <w:r w:rsidRPr="00C6444F">
              <w:rPr>
                <w:rFonts w:eastAsia="Times New Roman" w:cstheme="minorHAnsi"/>
              </w:rPr>
              <w:t xml:space="preserve"> de cet indicateur. </w:t>
            </w:r>
            <w:r w:rsidRPr="00C6444F">
              <w:rPr>
                <w:rFonts w:eastAsia="Times New Roman" w:cstheme="minorHAnsi"/>
                <w:lang w:val="fr-BE"/>
              </w:rPr>
              <w:t> </w:t>
            </w:r>
          </w:p>
          <w:p w14:paraId="034AD164"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w:t>
            </w:r>
          </w:p>
          <w:p w14:paraId="684FA15F" w14:textId="77777777" w:rsidR="00C6444F" w:rsidRPr="00C6444F" w:rsidRDefault="00C6444F" w:rsidP="007E2469">
            <w:pPr>
              <w:numPr>
                <w:ilvl w:val="0"/>
                <w:numId w:val="38"/>
              </w:numPr>
              <w:spacing w:after="0" w:line="240" w:lineRule="auto"/>
              <w:ind w:left="360" w:firstLine="0"/>
              <w:jc w:val="both"/>
              <w:textAlignment w:val="baseline"/>
              <w:rPr>
                <w:rFonts w:eastAsia="Times New Roman" w:cstheme="minorHAnsi"/>
                <w:lang w:val="fr-BE"/>
              </w:rPr>
            </w:pPr>
            <w:r w:rsidRPr="00C6444F">
              <w:rPr>
                <w:rFonts w:eastAsia="Times New Roman" w:cstheme="minorHAnsi"/>
                <w:lang w:val="fr-BE"/>
              </w:rPr>
              <w:t xml:space="preserve">L’UNCT a prévu d’engager avec ONU Femmes pour mener une formation sur l’application du GEM, cependant cette formation se tiendra en septembre 2022. Au cours du cycle actuel de l’UNSDCF, il n’y a pas eu de renforcement des capacités sur le marqueur genre, qui n’est présentement pas utilisé dans les </w:t>
            </w:r>
            <w:proofErr w:type="spellStart"/>
            <w:r w:rsidRPr="00C6444F">
              <w:rPr>
                <w:rFonts w:eastAsia="Times New Roman" w:cstheme="minorHAnsi"/>
                <w:lang w:val="fr-BE"/>
              </w:rPr>
              <w:t>JWPs</w:t>
            </w:r>
            <w:proofErr w:type="spellEnd"/>
            <w:r w:rsidRPr="00C6444F">
              <w:rPr>
                <w:rFonts w:eastAsia="Times New Roman" w:cstheme="minorHAnsi"/>
                <w:lang w:val="fr-BE"/>
              </w:rPr>
              <w:t>.  </w:t>
            </w:r>
          </w:p>
          <w:p w14:paraId="65F5C805" w14:textId="77777777" w:rsidR="00C6444F" w:rsidRDefault="00C6444F" w:rsidP="00C6444F">
            <w:pPr>
              <w:spacing w:after="0" w:line="240" w:lineRule="auto"/>
              <w:jc w:val="both"/>
              <w:textAlignment w:val="baseline"/>
              <w:rPr>
                <w:rFonts w:eastAsia="Times New Roman" w:cstheme="minorHAnsi"/>
                <w:lang w:val="fr-BE"/>
              </w:rPr>
            </w:pPr>
          </w:p>
          <w:p w14:paraId="51EEB49F" w14:textId="4C56A0EC" w:rsidR="00C6444F" w:rsidRPr="00C6444F" w:rsidRDefault="00C6444F" w:rsidP="00C6444F">
            <w:pPr>
              <w:spacing w:after="0" w:line="240" w:lineRule="auto"/>
              <w:textAlignment w:val="baseline"/>
              <w:rPr>
                <w:rFonts w:eastAsia="Times New Roman" w:cstheme="minorHAnsi"/>
                <w:lang w:val="fr-BE"/>
              </w:rPr>
            </w:pPr>
            <w:r w:rsidRPr="00C6444F">
              <w:rPr>
                <w:rFonts w:eastAsia="Times New Roman" w:cstheme="minorHAnsi"/>
                <w:lang w:val="fr-BE"/>
              </w:rPr>
              <w:t xml:space="preserve">Tandis qu’il faut atteindre ce premier critère pour passer au deuxième, il faut noter que l’UNCT a toujours l’opportunité d’établir un objectif financier pour l’allocation de programmes pour l’égalité des sexes et l’autonomisation des femmes en se basant sur </w:t>
            </w:r>
            <w:hyperlink r:id="rId17" w:history="1">
              <w:r w:rsidRPr="00C6444F">
                <w:rPr>
                  <w:rStyle w:val="Hyperlink"/>
                  <w:rFonts w:eastAsia="Times New Roman" w:cstheme="minorHAnsi"/>
                  <w:lang w:val="fr-BE"/>
                </w:rPr>
                <w:t xml:space="preserve">le plan Addis </w:t>
              </w:r>
              <w:proofErr w:type="spellStart"/>
              <w:r w:rsidRPr="00C6444F">
                <w:rPr>
                  <w:rStyle w:val="Hyperlink"/>
                  <w:rFonts w:eastAsia="Times New Roman" w:cstheme="minorHAnsi"/>
                  <w:lang w:val="fr-BE"/>
                </w:rPr>
                <w:t>Ababa</w:t>
              </w:r>
              <w:proofErr w:type="spellEnd"/>
            </w:hyperlink>
            <w:r w:rsidRPr="00C6444F">
              <w:rPr>
                <w:rFonts w:eastAsia="Times New Roman" w:cstheme="minorHAnsi"/>
                <w:lang w:val="fr-BE"/>
              </w:rPr>
              <w:t xml:space="preserve"> de financement transform</w:t>
            </w:r>
            <w:r>
              <w:rPr>
                <w:rFonts w:eastAsia="Times New Roman" w:cstheme="minorHAnsi"/>
                <w:lang w:val="fr-BE"/>
              </w:rPr>
              <w:t>ateur pour l’égalité des sexes</w:t>
            </w:r>
            <w:r w:rsidRPr="00C6444F">
              <w:rPr>
                <w:rFonts w:eastAsia="Times New Roman" w:cstheme="minorHAnsi"/>
                <w:lang w:val="fr-BE"/>
              </w:rPr>
              <w:t>, surtout avec un nouveau cycle de l’UNSDCF qui approche. Cet objectif s’appliquera au niveau du budget pour implémentation des activités clés du UNSDCF.  </w:t>
            </w:r>
          </w:p>
          <w:p w14:paraId="4D9412F3"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w:t>
            </w:r>
          </w:p>
          <w:p w14:paraId="44A7D04A"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rPr>
              <w:t>À titre d'exemple, en 2010, le Secrétaire Général a fixé un objectif de 15% pour les fonds de consolidation de la paix gérés par l'ONU à consacrer à des projets qui promeuvent l'égalité des genres et l'autonomisation des femmes (A/65/354 – S/2010/466).</w:t>
            </w:r>
            <w:r w:rsidRPr="00C6444F">
              <w:rPr>
                <w:rFonts w:eastAsia="Times New Roman" w:cstheme="minorHAnsi"/>
                <w:lang w:val="fr-BE"/>
              </w:rPr>
              <w:t> </w:t>
            </w:r>
          </w:p>
        </w:tc>
      </w:tr>
      <w:tr w:rsidR="00C6444F" w:rsidRPr="00C6444F" w14:paraId="143FCCB6"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7D1D8741" w14:textId="77777777" w:rsidR="00C6444F" w:rsidRPr="00C6444F" w:rsidRDefault="00C6444F" w:rsidP="00C6444F">
            <w:pPr>
              <w:spacing w:after="0" w:line="240" w:lineRule="auto"/>
              <w:jc w:val="both"/>
              <w:textAlignment w:val="baseline"/>
              <w:rPr>
                <w:rFonts w:eastAsia="Times New Roman" w:cstheme="minorHAnsi"/>
                <w:lang w:val="en-US"/>
              </w:rPr>
            </w:pPr>
            <w:r w:rsidRPr="00C6444F">
              <w:rPr>
                <w:rFonts w:eastAsia="Times New Roman" w:cstheme="minorHAnsi"/>
                <w:b/>
                <w:bCs/>
              </w:rPr>
              <w:t>Preuves ou moyens de vérification </w:t>
            </w:r>
            <w:r w:rsidRPr="00C6444F">
              <w:rPr>
                <w:rFonts w:eastAsia="Times New Roman" w:cstheme="minorHAnsi"/>
                <w:lang w:val="en-US"/>
              </w:rPr>
              <w:t> </w:t>
            </w:r>
          </w:p>
          <w:p w14:paraId="70DAC837" w14:textId="0D14D233" w:rsidR="00C6444F" w:rsidRPr="00B411A5" w:rsidRDefault="00C6444F" w:rsidP="00C6444F">
            <w:pPr>
              <w:spacing w:after="0" w:line="240" w:lineRule="auto"/>
              <w:jc w:val="both"/>
              <w:textAlignment w:val="baseline"/>
              <w:rPr>
                <w:rFonts w:eastAsia="Times New Roman" w:cstheme="minorHAnsi"/>
                <w:i/>
                <w:iCs/>
                <w:lang w:val="en-US"/>
              </w:rPr>
            </w:pPr>
            <w:r w:rsidRPr="00C6444F">
              <w:rPr>
                <w:rFonts w:eastAsia="Times New Roman" w:cstheme="minorHAnsi"/>
                <w:lang w:val="en-US"/>
              </w:rPr>
              <w:t> </w:t>
            </w:r>
            <w:r w:rsidR="00B411A5">
              <w:rPr>
                <w:rFonts w:eastAsia="Times New Roman" w:cstheme="minorHAnsi"/>
                <w:i/>
                <w:iCs/>
                <w:lang w:val="en-US"/>
              </w:rPr>
              <w:t>Plan de travail conjoint</w:t>
            </w:r>
          </w:p>
        </w:tc>
      </w:tr>
    </w:tbl>
    <w:p w14:paraId="6E9D16CA" w14:textId="77777777" w:rsidR="00C6444F" w:rsidRPr="00C6444F" w:rsidRDefault="00C6444F" w:rsidP="00C6444F">
      <w:pPr>
        <w:spacing w:after="0" w:line="240" w:lineRule="auto"/>
        <w:jc w:val="both"/>
        <w:textAlignment w:val="baseline"/>
        <w:rPr>
          <w:rFonts w:ascii="Segoe UI" w:eastAsia="Times New Roman" w:hAnsi="Segoe UI" w:cs="Segoe UI"/>
          <w:sz w:val="18"/>
          <w:szCs w:val="18"/>
          <w:lang w:val="en-US"/>
        </w:rPr>
      </w:pPr>
      <w:r w:rsidRPr="00C6444F">
        <w:rPr>
          <w:rFonts w:ascii="Calibri" w:eastAsia="Times New Roman" w:hAnsi="Calibri" w:cs="Calibri"/>
          <w:lang w:val="en-US"/>
        </w:rPr>
        <w:t> </w:t>
      </w:r>
    </w:p>
    <w:p w14:paraId="5BF2A987" w14:textId="77777777" w:rsidR="008B4BD2" w:rsidRDefault="008B4BD2" w:rsidP="00C6444F">
      <w:pPr>
        <w:spacing w:after="0" w:line="240" w:lineRule="auto"/>
        <w:textAlignment w:val="baseline"/>
        <w:rPr>
          <w:rFonts w:ascii="Calibri" w:eastAsia="Times New Roman" w:hAnsi="Calibri" w:cs="Calibri"/>
          <w:b/>
          <w:bCs/>
          <w:sz w:val="24"/>
          <w:szCs w:val="24"/>
        </w:rPr>
      </w:pPr>
    </w:p>
    <w:p w14:paraId="693AD53E" w14:textId="77777777" w:rsidR="008B4BD2" w:rsidRDefault="008B4BD2" w:rsidP="00C6444F">
      <w:pPr>
        <w:spacing w:after="0" w:line="240" w:lineRule="auto"/>
        <w:textAlignment w:val="baseline"/>
        <w:rPr>
          <w:rFonts w:ascii="Calibri" w:eastAsia="Times New Roman" w:hAnsi="Calibri" w:cs="Calibri"/>
          <w:b/>
          <w:bCs/>
          <w:sz w:val="24"/>
          <w:szCs w:val="24"/>
        </w:rPr>
      </w:pPr>
    </w:p>
    <w:p w14:paraId="7075ACF8" w14:textId="77777777" w:rsidR="008B4BD2" w:rsidRDefault="008B4BD2" w:rsidP="00C6444F">
      <w:pPr>
        <w:spacing w:after="0" w:line="240" w:lineRule="auto"/>
        <w:textAlignment w:val="baseline"/>
        <w:rPr>
          <w:rFonts w:ascii="Calibri" w:eastAsia="Times New Roman" w:hAnsi="Calibri" w:cs="Calibri"/>
          <w:b/>
          <w:bCs/>
          <w:sz w:val="24"/>
          <w:szCs w:val="24"/>
        </w:rPr>
      </w:pPr>
    </w:p>
    <w:p w14:paraId="10138019" w14:textId="52610E7D" w:rsidR="00C6444F" w:rsidRPr="00C6444F" w:rsidRDefault="00C6444F" w:rsidP="00C6444F">
      <w:pPr>
        <w:spacing w:after="0" w:line="240" w:lineRule="auto"/>
        <w:textAlignment w:val="baseline"/>
        <w:rPr>
          <w:rFonts w:ascii="Segoe UI" w:eastAsia="Times New Roman" w:hAnsi="Segoe UI" w:cs="Segoe UI"/>
          <w:sz w:val="18"/>
          <w:szCs w:val="18"/>
          <w:lang w:val="en-US"/>
        </w:rPr>
      </w:pPr>
      <w:r w:rsidRPr="00C6444F">
        <w:rPr>
          <w:rFonts w:ascii="Calibri" w:eastAsia="Times New Roman" w:hAnsi="Calibri" w:cs="Calibri"/>
          <w:b/>
          <w:bCs/>
          <w:sz w:val="24"/>
          <w:szCs w:val="24"/>
        </w:rPr>
        <w:lastRenderedPageBreak/>
        <w:t>Dimension 7 : Résultats</w:t>
      </w:r>
      <w:r w:rsidRPr="00C6444F">
        <w:rPr>
          <w:rFonts w:ascii="Calibri" w:eastAsia="Times New Roman" w:hAnsi="Calibri" w:cs="Calibri"/>
          <w:sz w:val="24"/>
          <w:szCs w:val="24"/>
          <w:lang w:val="en-US"/>
        </w:rPr>
        <w:t> </w:t>
      </w:r>
    </w:p>
    <w:p w14:paraId="5725E7FE" w14:textId="77777777" w:rsidR="00C6444F" w:rsidRPr="00C6444F" w:rsidRDefault="00C6444F" w:rsidP="00C6444F">
      <w:pPr>
        <w:spacing w:after="0" w:line="240" w:lineRule="auto"/>
        <w:textAlignment w:val="baseline"/>
        <w:rPr>
          <w:rFonts w:ascii="Segoe UI" w:eastAsia="Times New Roman" w:hAnsi="Segoe UI" w:cs="Segoe UI"/>
          <w:sz w:val="18"/>
          <w:szCs w:val="18"/>
          <w:lang w:val="en-US"/>
        </w:rPr>
      </w:pPr>
      <w:r w:rsidRPr="00C6444F">
        <w:rPr>
          <w:rFonts w:ascii="Calibri" w:eastAsia="Times New Roman" w:hAnsi="Calibri" w:cs="Calibri"/>
          <w:lang w:val="en-US"/>
        </w:rPr>
        <w:t> </w:t>
      </w:r>
    </w:p>
    <w:tbl>
      <w:tblPr>
        <w:tblW w:w="130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5"/>
        <w:gridCol w:w="8737"/>
      </w:tblGrid>
      <w:tr w:rsidR="00C6444F" w:rsidRPr="00C6444F" w14:paraId="7E3F83CD" w14:textId="77777777" w:rsidTr="008B4BD2">
        <w:tc>
          <w:tcPr>
            <w:tcW w:w="4305" w:type="dxa"/>
            <w:tcBorders>
              <w:top w:val="single" w:sz="6" w:space="0" w:color="auto"/>
              <w:left w:val="single" w:sz="6" w:space="0" w:color="auto"/>
              <w:bottom w:val="single" w:sz="6" w:space="0" w:color="auto"/>
              <w:right w:val="single" w:sz="6" w:space="0" w:color="auto"/>
            </w:tcBorders>
            <w:shd w:val="clear" w:color="auto" w:fill="ACB9CA"/>
            <w:hideMark/>
          </w:tcPr>
          <w:p w14:paraId="6441DBDB" w14:textId="5F970FAD"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proofErr w:type="gramStart"/>
            <w:r w:rsidRPr="00C6444F">
              <w:rPr>
                <w:rFonts w:ascii="Calibri" w:eastAsia="Times New Roman" w:hAnsi="Calibri" w:cs="Calibri"/>
                <w:b/>
                <w:bCs/>
                <w:lang w:val="fr-BE"/>
              </w:rPr>
              <w:t>Indicateur</w:t>
            </w:r>
            <w:r w:rsidRPr="00C6444F">
              <w:rPr>
                <w:rFonts w:ascii="Calibri" w:eastAsia="Times New Roman" w:hAnsi="Calibri" w:cs="Calibri"/>
                <w:lang w:val="fr-BE"/>
              </w:rPr>
              <w:t>:</w:t>
            </w:r>
            <w:proofErr w:type="gramEnd"/>
            <w:r w:rsidRPr="00C6444F">
              <w:rPr>
                <w:rFonts w:ascii="Calibri" w:eastAsia="Times New Roman" w:hAnsi="Calibri" w:cs="Calibri"/>
                <w:lang w:val="fr-BE"/>
              </w:rPr>
              <w:t xml:space="preserve"> 7.1 Les programmes des Nations Unies apportent une contribution significative à l’égalité des sexes dans le pays </w:t>
            </w:r>
          </w:p>
        </w:tc>
        <w:tc>
          <w:tcPr>
            <w:tcW w:w="8737" w:type="dxa"/>
            <w:tcBorders>
              <w:top w:val="single" w:sz="6" w:space="0" w:color="auto"/>
              <w:left w:val="nil"/>
              <w:bottom w:val="single" w:sz="6" w:space="0" w:color="auto"/>
              <w:right w:val="single" w:sz="6" w:space="0" w:color="auto"/>
            </w:tcBorders>
            <w:shd w:val="clear" w:color="auto" w:fill="ACB9CA"/>
            <w:hideMark/>
          </w:tcPr>
          <w:p w14:paraId="4D9C3F91"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proofErr w:type="gramStart"/>
            <w:r w:rsidRPr="00C6444F">
              <w:rPr>
                <w:rFonts w:ascii="Calibri" w:eastAsia="Times New Roman" w:hAnsi="Calibri" w:cs="Calibri"/>
                <w:b/>
                <w:bCs/>
                <w:lang w:val="fr-BE"/>
              </w:rPr>
              <w:t>Note</w:t>
            </w:r>
            <w:r w:rsidRPr="00C6444F">
              <w:rPr>
                <w:rFonts w:ascii="Calibri" w:eastAsia="Times New Roman" w:hAnsi="Calibri" w:cs="Calibri"/>
                <w:lang w:val="fr-BE"/>
              </w:rPr>
              <w:t>:</w:t>
            </w:r>
            <w:proofErr w:type="gramEnd"/>
            <w:r w:rsidRPr="00C6444F">
              <w:rPr>
                <w:rFonts w:ascii="Calibri" w:eastAsia="Times New Roman" w:hAnsi="Calibri" w:cs="Calibri"/>
                <w:i/>
                <w:iCs/>
                <w:lang w:val="fr-BE"/>
              </w:rPr>
              <w:t xml:space="preserve"> </w:t>
            </w:r>
            <w:r w:rsidRPr="00C6444F">
              <w:rPr>
                <w:rFonts w:ascii="Calibri" w:eastAsia="Times New Roman" w:hAnsi="Calibri" w:cs="Calibri"/>
                <w:lang w:val="fr-BE"/>
              </w:rPr>
              <w:t>Approche les exigences minimales </w:t>
            </w:r>
          </w:p>
        </w:tc>
      </w:tr>
      <w:tr w:rsidR="00C6444F" w:rsidRPr="00C6444F" w14:paraId="717E6F9B"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65B03F6A"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r w:rsidRPr="00C6444F">
              <w:rPr>
                <w:rFonts w:ascii="Calibri" w:eastAsia="Times New Roman" w:hAnsi="Calibri" w:cs="Calibri"/>
                <w:b/>
                <w:bCs/>
                <w:sz w:val="24"/>
                <w:szCs w:val="24"/>
              </w:rPr>
              <w:t>Résultats et explication </w:t>
            </w:r>
            <w:r w:rsidRPr="00C6444F">
              <w:rPr>
                <w:rFonts w:ascii="Calibri" w:eastAsia="Times New Roman" w:hAnsi="Calibri" w:cs="Calibri"/>
                <w:sz w:val="24"/>
                <w:szCs w:val="24"/>
                <w:lang w:val="fr-BE"/>
              </w:rPr>
              <w:t> </w:t>
            </w:r>
          </w:p>
          <w:p w14:paraId="357DADBC"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r w:rsidRPr="00C6444F">
              <w:rPr>
                <w:rFonts w:ascii="Calibri" w:eastAsia="Times New Roman" w:hAnsi="Calibri" w:cs="Calibri"/>
                <w:i/>
                <w:iCs/>
                <w:sz w:val="24"/>
                <w:szCs w:val="24"/>
              </w:rPr>
              <w:t>Indiquer les résultats par critères (a, b, c) avec des détails pertinents et des analyses </w:t>
            </w:r>
            <w:r w:rsidRPr="00C6444F">
              <w:rPr>
                <w:rFonts w:ascii="Calibri" w:eastAsia="Times New Roman" w:hAnsi="Calibri" w:cs="Calibri"/>
                <w:sz w:val="24"/>
                <w:szCs w:val="24"/>
                <w:lang w:val="fr-BE"/>
              </w:rPr>
              <w:t> </w:t>
            </w:r>
          </w:p>
          <w:p w14:paraId="317ED22D" w14:textId="77777777" w:rsidR="00C6444F" w:rsidRPr="00C6444F" w:rsidRDefault="00C6444F" w:rsidP="00C6444F">
            <w:pPr>
              <w:spacing w:after="0" w:line="240" w:lineRule="auto"/>
              <w:textAlignment w:val="baseline"/>
              <w:rPr>
                <w:rFonts w:eastAsia="Times New Roman" w:cstheme="minorHAnsi"/>
                <w:lang w:val="fr-BE"/>
              </w:rPr>
            </w:pPr>
            <w:r w:rsidRPr="00C6444F">
              <w:rPr>
                <w:rFonts w:ascii="Calibri" w:eastAsia="Times New Roman" w:hAnsi="Calibri" w:cs="Calibri"/>
                <w:sz w:val="24"/>
                <w:szCs w:val="24"/>
                <w:lang w:val="fr-BE"/>
              </w:rPr>
              <w:t> </w:t>
            </w:r>
          </w:p>
          <w:p w14:paraId="6951C9C2"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rPr>
              <w:t xml:space="preserve">Comme le dit le Gender </w:t>
            </w:r>
            <w:proofErr w:type="spellStart"/>
            <w:r w:rsidRPr="00C6444F">
              <w:rPr>
                <w:rFonts w:eastAsia="Times New Roman" w:cstheme="minorHAnsi"/>
              </w:rPr>
              <w:t>Scorecard</w:t>
            </w:r>
            <w:proofErr w:type="spellEnd"/>
            <w:r w:rsidRPr="00C6444F">
              <w:rPr>
                <w:rFonts w:eastAsia="Times New Roman" w:cstheme="minorHAnsi"/>
              </w:rPr>
              <w:t xml:space="preserve">, le test ultime de la performance de l’UNCT, ce sont les résultats sur le terrain. Etant donné que le UNSDCF a généralement un cycle de cinq ans, présentement le cycle de l’UNSDCF du Madagascar est de 2.5 ans (juillet 2021-décembre 2023), les résultats par rapport à la promotion de l’égalité des sexes et l’autonomisation des femmes au niveau de l’impact ou les effets ne seront probablement pas atteints avant plusieurs années. Cependant nous pouvons faire l’évaluation de progrès vers </w:t>
            </w:r>
            <w:proofErr w:type="gramStart"/>
            <w:r w:rsidRPr="00C6444F">
              <w:rPr>
                <w:rFonts w:eastAsia="Times New Roman" w:cstheme="minorHAnsi"/>
              </w:rPr>
              <w:t>le résultat voulue</w:t>
            </w:r>
            <w:proofErr w:type="gramEnd"/>
            <w:r w:rsidRPr="00C6444F">
              <w:rPr>
                <w:rFonts w:eastAsia="Times New Roman" w:cstheme="minorHAnsi"/>
              </w:rPr>
              <w:t>, donc l’indicateur est formulé comme ‘en bonne voie’ ou ‘réalisé’. </w:t>
            </w:r>
            <w:r w:rsidRPr="00C6444F">
              <w:rPr>
                <w:rFonts w:eastAsia="Times New Roman" w:cstheme="minorHAnsi"/>
                <w:lang w:val="fr-BE"/>
              </w:rPr>
              <w:t> </w:t>
            </w:r>
          </w:p>
          <w:p w14:paraId="01B60746" w14:textId="77777777" w:rsidR="00C6444F" w:rsidRPr="00C6444F" w:rsidRDefault="00C6444F" w:rsidP="00C6444F">
            <w:pPr>
              <w:spacing w:after="0" w:line="240" w:lineRule="auto"/>
              <w:ind w:left="360"/>
              <w:textAlignment w:val="baseline"/>
              <w:rPr>
                <w:rFonts w:eastAsia="Times New Roman" w:cstheme="minorHAnsi"/>
                <w:lang w:val="fr-BE"/>
              </w:rPr>
            </w:pPr>
            <w:r w:rsidRPr="00C6444F">
              <w:rPr>
                <w:rFonts w:eastAsia="Times New Roman" w:cstheme="minorHAnsi"/>
                <w:lang w:val="fr-BE"/>
              </w:rPr>
              <w:t> </w:t>
            </w:r>
          </w:p>
          <w:p w14:paraId="3F41BC35" w14:textId="77777777" w:rsidR="00C6444F" w:rsidRPr="00C6444F" w:rsidRDefault="00C6444F" w:rsidP="00C6444F">
            <w:pPr>
              <w:spacing w:after="0" w:line="240" w:lineRule="auto"/>
              <w:textAlignment w:val="baseline"/>
              <w:rPr>
                <w:rFonts w:eastAsia="Times New Roman" w:cstheme="minorHAnsi"/>
                <w:lang w:val="fr-BE"/>
              </w:rPr>
            </w:pPr>
            <w:r w:rsidRPr="00C6444F">
              <w:rPr>
                <w:rFonts w:eastAsia="Times New Roman" w:cstheme="minorHAnsi"/>
              </w:rPr>
              <w:t>L</w:t>
            </w:r>
            <w:r w:rsidRPr="00C6444F">
              <w:rPr>
                <w:rFonts w:eastAsia="Times New Roman" w:cstheme="minorHAnsi"/>
                <w:lang w:val="fr-BE"/>
              </w:rPr>
              <w:t xml:space="preserve">'UNCT à Madagascar </w:t>
            </w:r>
            <w:r w:rsidRPr="00C6444F">
              <w:rPr>
                <w:rFonts w:eastAsia="Times New Roman" w:cstheme="minorHAnsi"/>
                <w:b/>
                <w:bCs/>
                <w:lang w:val="fr-BE"/>
              </w:rPr>
              <w:t>approche les exigences minimales</w:t>
            </w:r>
            <w:r w:rsidRPr="00C6444F">
              <w:rPr>
                <w:rFonts w:eastAsia="Times New Roman" w:cstheme="minorHAnsi"/>
                <w:lang w:val="fr-BE"/>
              </w:rPr>
              <w:t xml:space="preserve"> pour cet indicateur. Pour répondre aux exigences minimales, l’UNCT doit avoir obtenu certains résultats, des résultats partiels ou n’est pas sur la bonne voie pour atteindre tous les résultats au cours de la période de l’évaluation du Gender </w:t>
            </w:r>
            <w:proofErr w:type="spellStart"/>
            <w:r w:rsidRPr="00C6444F">
              <w:rPr>
                <w:rFonts w:eastAsia="Times New Roman" w:cstheme="minorHAnsi"/>
                <w:lang w:val="fr-BE"/>
              </w:rPr>
              <w:t>Scorecard</w:t>
            </w:r>
            <w:proofErr w:type="spellEnd"/>
            <w:r w:rsidRPr="00C6444F">
              <w:rPr>
                <w:rFonts w:eastAsia="Times New Roman" w:cstheme="minorHAnsi"/>
                <w:lang w:val="fr-BE"/>
              </w:rPr>
              <w:t>.  </w:t>
            </w:r>
          </w:p>
          <w:p w14:paraId="57DE0470" w14:textId="77777777" w:rsidR="00C6444F" w:rsidRPr="00C6444F" w:rsidRDefault="00C6444F" w:rsidP="00C6444F">
            <w:pPr>
              <w:spacing w:after="0" w:line="240" w:lineRule="auto"/>
              <w:textAlignment w:val="baseline"/>
              <w:rPr>
                <w:rFonts w:eastAsia="Times New Roman" w:cstheme="minorHAnsi"/>
                <w:lang w:val="fr-BE"/>
              </w:rPr>
            </w:pPr>
            <w:r w:rsidRPr="00C6444F">
              <w:rPr>
                <w:rFonts w:eastAsia="Times New Roman" w:cstheme="minorHAnsi"/>
                <w:lang w:val="fr-BE"/>
              </w:rPr>
              <w:t> </w:t>
            </w:r>
          </w:p>
          <w:p w14:paraId="7B5D1C98"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L’UNSDCF 2021-2023 du Madagascar comprend quatre priorités stratégiques : 1) Renforcer la bonne gouvernance, l’état de droit et la sécurité ; 2) Assurer le développement du capital humain ; 3) Impulser la productivité du travail et la création d’emplois productifs pour des revenus décents et une économie compétitive ; 4) Renforcer la gestion durable, résiliente et inclusive de l’environnement. Des efforts vers l’égalité des sexes, la protection et l’autonomisation des femmes sont notés dans une évaluation 6 mois après l’opérationnalisation du UNSDCF, et correspondant donc à 6 mois de résultats de l’UNDAF précédant aussi.  Dans ce rapport on peut voir des progrès quant aux services de santé maternelle, de femmes qui ont assisté a plusieurs formations, des emplois crées pour les femmes, deux stratégies régionales de gestion des migrants qui ont été sensibilises au genre, des accès aux services juridiques et plus encore. Cependant, selon ce rapport mi-année, il n’y a pas eu de décaissement financier envers ODD 5 sur l’égalité des sexes pendant l’année.  </w:t>
            </w:r>
          </w:p>
          <w:p w14:paraId="3E1EE03D"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w:t>
            </w:r>
          </w:p>
          <w:p w14:paraId="418D6917"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xml:space="preserve">Pendant la période dont cette évaluation est achevée, il est difficile de </w:t>
            </w:r>
            <w:proofErr w:type="gramStart"/>
            <w:r w:rsidRPr="00C6444F">
              <w:rPr>
                <w:rFonts w:eastAsia="Times New Roman" w:cstheme="minorHAnsi"/>
                <w:lang w:val="fr-BE"/>
              </w:rPr>
              <w:t>noté</w:t>
            </w:r>
            <w:proofErr w:type="gramEnd"/>
            <w:r w:rsidRPr="00C6444F">
              <w:rPr>
                <w:rFonts w:eastAsia="Times New Roman" w:cstheme="minorHAnsi"/>
                <w:lang w:val="fr-BE"/>
              </w:rPr>
              <w:t xml:space="preserve"> des progrès envers les différents résultats de l’UNSDCF, par contre, il y a un chemin parcouru pour que l’UNCT ait obtenu quelques résultats. Cependant, en nous basant aussi sur les indicateurs de la dimension 2 (programmation et suivi et évaluation) et 6 (ressources), l’UNCT doit entreprendre certaines mesures pour atteindre les critères de ces dimensions. </w:t>
            </w:r>
            <w:r w:rsidRPr="00C6444F">
              <w:rPr>
                <w:rFonts w:eastAsia="Times New Roman" w:cstheme="minorHAnsi"/>
                <w:lang w:val="fr-BE"/>
              </w:rPr>
              <w:lastRenderedPageBreak/>
              <w:t xml:space="preserve">Il y a en effet un rapport de suivi mi- annuel qui se fera au début de juillet 2022, cependant il </w:t>
            </w:r>
            <w:proofErr w:type="gramStart"/>
            <w:r w:rsidRPr="00C6444F">
              <w:rPr>
                <w:rFonts w:eastAsia="Times New Roman" w:cstheme="minorHAnsi"/>
                <w:lang w:val="fr-BE"/>
              </w:rPr>
              <w:t>n’est</w:t>
            </w:r>
            <w:proofErr w:type="gramEnd"/>
            <w:r w:rsidRPr="00C6444F">
              <w:rPr>
                <w:rFonts w:eastAsia="Times New Roman" w:cstheme="minorHAnsi"/>
                <w:lang w:val="fr-BE"/>
              </w:rPr>
              <w:t xml:space="preserve"> pas encore été terminé lors de cette évaluation du Gender </w:t>
            </w:r>
            <w:proofErr w:type="spellStart"/>
            <w:r w:rsidRPr="00C6444F">
              <w:rPr>
                <w:rFonts w:eastAsia="Times New Roman" w:cstheme="minorHAnsi"/>
                <w:lang w:val="fr-BE"/>
              </w:rPr>
              <w:t>Scorecard</w:t>
            </w:r>
            <w:proofErr w:type="spellEnd"/>
            <w:r w:rsidRPr="00C6444F">
              <w:rPr>
                <w:rFonts w:eastAsia="Times New Roman" w:cstheme="minorHAnsi"/>
                <w:lang w:val="fr-BE"/>
              </w:rPr>
              <w:t>.  </w:t>
            </w:r>
          </w:p>
          <w:p w14:paraId="69056488" w14:textId="77777777" w:rsidR="00C6444F" w:rsidRPr="00C6444F" w:rsidRDefault="00C6444F" w:rsidP="00C6444F">
            <w:pPr>
              <w:spacing w:after="0" w:line="240" w:lineRule="auto"/>
              <w:jc w:val="both"/>
              <w:textAlignment w:val="baseline"/>
              <w:rPr>
                <w:rFonts w:eastAsia="Times New Roman" w:cstheme="minorHAnsi"/>
                <w:lang w:val="fr-BE"/>
              </w:rPr>
            </w:pPr>
            <w:r w:rsidRPr="00C6444F">
              <w:rPr>
                <w:rFonts w:eastAsia="Times New Roman" w:cstheme="minorHAnsi"/>
                <w:lang w:val="fr-BE"/>
              </w:rPr>
              <w:t> </w:t>
            </w:r>
          </w:p>
          <w:p w14:paraId="0EEE92B2" w14:textId="77777777" w:rsidR="00C6444F" w:rsidRPr="00C6444F" w:rsidRDefault="00C6444F" w:rsidP="00C6444F">
            <w:pPr>
              <w:spacing w:after="0" w:line="240" w:lineRule="auto"/>
              <w:jc w:val="both"/>
              <w:textAlignment w:val="baseline"/>
              <w:rPr>
                <w:rFonts w:ascii="Times New Roman" w:eastAsia="Times New Roman" w:hAnsi="Times New Roman" w:cs="Times New Roman"/>
                <w:sz w:val="24"/>
                <w:szCs w:val="24"/>
                <w:lang w:val="fr-BE"/>
              </w:rPr>
            </w:pPr>
            <w:r w:rsidRPr="00C6444F">
              <w:rPr>
                <w:rFonts w:eastAsia="Times New Roman" w:cstheme="minorHAnsi"/>
                <w:lang w:val="fr-BE"/>
              </w:rPr>
              <w:t>Il faut noter que les NU globalement essaient de progresser vers des résultats dites ‘transformateur’, qui contribuent à des changements dans les normes sociales, les valeurs culturelles, les structures de pouvoir et les causes profondes des inégalités de genre et de la discrimination. En se basant sur l’analyse des trois dimensions (2, 6 et 7), à ce moment, ce n’est pas clair comment l’UNSDCF et les programmes conjoints vont atteindre ce but.</w:t>
            </w:r>
            <w:r w:rsidRPr="00C6444F">
              <w:rPr>
                <w:rFonts w:ascii="Calibri" w:eastAsia="Times New Roman" w:hAnsi="Calibri" w:cs="Calibri"/>
                <w:lang w:val="fr-BE"/>
              </w:rPr>
              <w:t> </w:t>
            </w:r>
          </w:p>
        </w:tc>
      </w:tr>
      <w:tr w:rsidR="00C6444F" w:rsidRPr="00C6444F" w14:paraId="2DE145EB" w14:textId="77777777" w:rsidTr="008B4BD2">
        <w:tc>
          <w:tcPr>
            <w:tcW w:w="13042" w:type="dxa"/>
            <w:gridSpan w:val="2"/>
            <w:tcBorders>
              <w:top w:val="nil"/>
              <w:left w:val="single" w:sz="6" w:space="0" w:color="auto"/>
              <w:bottom w:val="single" w:sz="6" w:space="0" w:color="auto"/>
              <w:right w:val="single" w:sz="6" w:space="0" w:color="auto"/>
            </w:tcBorders>
            <w:shd w:val="clear" w:color="auto" w:fill="auto"/>
            <w:hideMark/>
          </w:tcPr>
          <w:p w14:paraId="1A8C8F50"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r w:rsidRPr="00C6444F">
              <w:rPr>
                <w:rFonts w:ascii="Calibri" w:eastAsia="Times New Roman" w:hAnsi="Calibri" w:cs="Calibri"/>
                <w:b/>
                <w:bCs/>
                <w:sz w:val="24"/>
                <w:szCs w:val="24"/>
              </w:rPr>
              <w:t>Preuves ou moyens de vérification </w:t>
            </w:r>
            <w:r w:rsidRPr="00C6444F">
              <w:rPr>
                <w:rFonts w:ascii="Calibri" w:eastAsia="Times New Roman" w:hAnsi="Calibri" w:cs="Calibri"/>
                <w:sz w:val="24"/>
                <w:szCs w:val="24"/>
                <w:lang w:val="fr-BE"/>
              </w:rPr>
              <w:t> </w:t>
            </w:r>
          </w:p>
          <w:p w14:paraId="1D62A93C"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r w:rsidRPr="00C6444F">
              <w:rPr>
                <w:rFonts w:ascii="Calibri" w:eastAsia="Times New Roman" w:hAnsi="Calibri" w:cs="Calibri"/>
                <w:i/>
                <w:iCs/>
              </w:rPr>
              <w:t>UNSDCF 2021 – 2023 Madagascar</w:t>
            </w:r>
            <w:r w:rsidRPr="00C6444F">
              <w:rPr>
                <w:rFonts w:ascii="Calibri" w:eastAsia="Times New Roman" w:hAnsi="Calibri" w:cs="Calibri"/>
                <w:lang w:val="fr-BE"/>
              </w:rPr>
              <w:t> </w:t>
            </w:r>
          </w:p>
          <w:p w14:paraId="6D032CF9" w14:textId="77777777" w:rsidR="00C6444F" w:rsidRPr="00C6444F" w:rsidRDefault="00C6444F" w:rsidP="00C6444F">
            <w:pPr>
              <w:spacing w:after="0" w:line="240" w:lineRule="auto"/>
              <w:textAlignment w:val="baseline"/>
              <w:rPr>
                <w:rFonts w:ascii="Times New Roman" w:eastAsia="Times New Roman" w:hAnsi="Times New Roman" w:cs="Times New Roman"/>
                <w:sz w:val="24"/>
                <w:szCs w:val="24"/>
                <w:lang w:val="fr-BE"/>
              </w:rPr>
            </w:pPr>
            <w:r w:rsidRPr="00C6444F">
              <w:rPr>
                <w:rFonts w:ascii="Calibri" w:eastAsia="Times New Roman" w:hAnsi="Calibri" w:cs="Calibri"/>
                <w:i/>
                <w:iCs/>
                <w:lang w:val="fr-BE"/>
              </w:rPr>
              <w:t>Rapport des résultats – Année 2021, et Note conceptuelle de la Revue annuelle UNDAF</w:t>
            </w:r>
            <w:r w:rsidRPr="00C6444F">
              <w:rPr>
                <w:rFonts w:ascii="Calibri" w:eastAsia="Times New Roman" w:hAnsi="Calibri" w:cs="Calibri"/>
                <w:lang w:val="fr-BE"/>
              </w:rPr>
              <w:t> </w:t>
            </w:r>
          </w:p>
        </w:tc>
      </w:tr>
    </w:tbl>
    <w:p w14:paraId="36440CC8" w14:textId="77777777" w:rsidR="00C6444F" w:rsidRPr="00C6444F" w:rsidRDefault="00C6444F" w:rsidP="00C6444F">
      <w:pPr>
        <w:spacing w:after="0" w:line="240" w:lineRule="auto"/>
        <w:textAlignment w:val="baseline"/>
        <w:rPr>
          <w:rFonts w:ascii="Segoe UI" w:eastAsia="Times New Roman" w:hAnsi="Segoe UI" w:cs="Segoe UI"/>
          <w:sz w:val="18"/>
          <w:szCs w:val="18"/>
          <w:lang w:val="fr-BE"/>
        </w:rPr>
      </w:pPr>
      <w:r w:rsidRPr="00C6444F">
        <w:rPr>
          <w:rFonts w:ascii="Calibri" w:eastAsia="Times New Roman" w:hAnsi="Calibri" w:cs="Calibri"/>
          <w:lang w:val="fr-BE"/>
        </w:rPr>
        <w:t> </w:t>
      </w:r>
    </w:p>
    <w:p w14:paraId="4B186BAA" w14:textId="77777777" w:rsidR="00C829F1" w:rsidRPr="00C829F1" w:rsidRDefault="00C829F1" w:rsidP="00C829F1">
      <w:pPr>
        <w:spacing w:after="0" w:line="240" w:lineRule="auto"/>
        <w:jc w:val="both"/>
        <w:textAlignment w:val="baseline"/>
        <w:rPr>
          <w:rFonts w:ascii="Segoe UI" w:eastAsia="Times New Roman" w:hAnsi="Segoe UI" w:cs="Segoe UI"/>
          <w:sz w:val="18"/>
          <w:szCs w:val="18"/>
          <w:lang w:val="fr-BE"/>
        </w:rPr>
      </w:pPr>
    </w:p>
    <w:p w14:paraId="66D3C98F" w14:textId="77777777" w:rsidR="00EC0FD1" w:rsidRPr="00C829F1" w:rsidRDefault="00EC0FD1" w:rsidP="00EC0FD1">
      <w:pPr>
        <w:ind w:left="-720" w:right="-720"/>
        <w:rPr>
          <w:lang w:val="fr-BE"/>
        </w:rPr>
      </w:pPr>
    </w:p>
    <w:sectPr w:rsidR="00EC0FD1" w:rsidRPr="00C829F1" w:rsidSect="008B4BD2">
      <w:pgSz w:w="15840" w:h="12240" w:orient="landscape"/>
      <w:pgMar w:top="1800" w:right="117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E7960" w14:textId="77777777" w:rsidR="00A03291" w:rsidRDefault="00A03291" w:rsidP="00ED1C6C">
      <w:pPr>
        <w:spacing w:after="0" w:line="240" w:lineRule="auto"/>
      </w:pPr>
      <w:r>
        <w:separator/>
      </w:r>
    </w:p>
  </w:endnote>
  <w:endnote w:type="continuationSeparator" w:id="0">
    <w:p w14:paraId="120D8357" w14:textId="77777777" w:rsidR="00A03291" w:rsidRDefault="00A03291" w:rsidP="00ED1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Arial"/>
    <w:charset w:val="00"/>
    <w:family w:val="swiss"/>
    <w:pitch w:val="variable"/>
    <w:sig w:usb0="00000000" w:usb1="5000A1FF" w:usb2="00000000" w:usb3="00000000" w:csb0="000001BF" w:csb1="00000000"/>
  </w:font>
  <w:font w:name="ヒラギノ角ゴ Pro W3">
    <w:charset w:val="80"/>
    <w:family w:val="swiss"/>
    <w:pitch w:val="variable"/>
    <w:sig w:usb0="E00002FF" w:usb1="7AC7FFFF" w:usb2="00000012" w:usb3="00000000" w:csb0="0002000D" w:csb1="00000000"/>
  </w:font>
  <w:font w:name="Aroania">
    <w:altName w:val="Calibri"/>
    <w:charset w:val="00"/>
    <w:family w:val="swiss"/>
    <w:pitch w:val="variable"/>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2153796"/>
      <w:docPartObj>
        <w:docPartGallery w:val="Page Numbers (Bottom of Page)"/>
        <w:docPartUnique/>
      </w:docPartObj>
    </w:sdtPr>
    <w:sdtEndPr>
      <w:rPr>
        <w:noProof/>
      </w:rPr>
    </w:sdtEndPr>
    <w:sdtContent>
      <w:p w14:paraId="26A3E1DF" w14:textId="7593590A" w:rsidR="00EC0FD1" w:rsidRDefault="00EC0FD1">
        <w:pPr>
          <w:pStyle w:val="Footer"/>
          <w:jc w:val="right"/>
        </w:pPr>
        <w:r>
          <w:fldChar w:fldCharType="begin"/>
        </w:r>
        <w:r>
          <w:instrText xml:space="preserve"> PAGE   \* MERGEFORMAT </w:instrText>
        </w:r>
        <w:r>
          <w:fldChar w:fldCharType="separate"/>
        </w:r>
        <w:r w:rsidR="007B46D7">
          <w:rPr>
            <w:noProof/>
          </w:rPr>
          <w:t>20</w:t>
        </w:r>
        <w:r>
          <w:rPr>
            <w:noProof/>
          </w:rPr>
          <w:fldChar w:fldCharType="end"/>
        </w:r>
      </w:p>
    </w:sdtContent>
  </w:sdt>
  <w:p w14:paraId="16F370CF" w14:textId="77777777" w:rsidR="00EC0FD1" w:rsidRDefault="00EC0F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AC3EA" w14:textId="77777777" w:rsidR="00A03291" w:rsidRDefault="00A03291" w:rsidP="00ED1C6C">
      <w:pPr>
        <w:spacing w:after="0" w:line="240" w:lineRule="auto"/>
      </w:pPr>
      <w:r>
        <w:separator/>
      </w:r>
    </w:p>
  </w:footnote>
  <w:footnote w:type="continuationSeparator" w:id="0">
    <w:p w14:paraId="6C4B28C9" w14:textId="77777777" w:rsidR="00A03291" w:rsidRDefault="00A03291" w:rsidP="00ED1C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71355" w14:textId="761313B3" w:rsidR="00EC0FD1" w:rsidRPr="00C818B7" w:rsidRDefault="00EC0FD1" w:rsidP="00EB6BF4">
    <w:pPr>
      <w:pStyle w:val="Header"/>
      <w:jc w:val="center"/>
      <w:rPr>
        <w:lang w:val="en-US"/>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E4DEDD90"/>
    <w:lvl w:ilvl="0">
      <w:start w:val="1"/>
      <w:numFmt w:val="decimal"/>
      <w:lvlText w:val="%1)"/>
      <w:lvlJc w:val="left"/>
      <w:pPr>
        <w:ind w:left="653" w:hanging="540"/>
      </w:pPr>
      <w:rPr>
        <w:rFonts w:asciiTheme="minorHAnsi" w:eastAsiaTheme="majorEastAsia" w:hAnsiTheme="minorHAnsi" w:cstheme="minorHAnsi"/>
        <w:b/>
        <w:bCs/>
        <w:i w:val="0"/>
        <w:iCs w:val="0"/>
        <w:w w:val="100"/>
        <w:sz w:val="36"/>
        <w:szCs w:val="36"/>
      </w:rPr>
    </w:lvl>
    <w:lvl w:ilvl="1">
      <w:numFmt w:val="bullet"/>
      <w:lvlText w:val="•"/>
      <w:lvlJc w:val="left"/>
      <w:pPr>
        <w:ind w:left="1284" w:hanging="452"/>
      </w:pPr>
      <w:rPr>
        <w:rFonts w:ascii="Arial" w:hAnsi="Arial" w:cs="Arial"/>
        <w:b w:val="0"/>
        <w:bCs w:val="0"/>
        <w:i w:val="0"/>
        <w:iCs w:val="0"/>
        <w:w w:val="100"/>
        <w:sz w:val="36"/>
        <w:szCs w:val="36"/>
      </w:rPr>
    </w:lvl>
    <w:lvl w:ilvl="2">
      <w:numFmt w:val="bullet"/>
      <w:lvlText w:val="•"/>
      <w:lvlJc w:val="left"/>
      <w:pPr>
        <w:ind w:left="3164" w:hanging="452"/>
      </w:pPr>
    </w:lvl>
    <w:lvl w:ilvl="3">
      <w:numFmt w:val="bullet"/>
      <w:lvlText w:val="•"/>
      <w:lvlJc w:val="left"/>
      <w:pPr>
        <w:ind w:left="5048" w:hanging="452"/>
      </w:pPr>
    </w:lvl>
    <w:lvl w:ilvl="4">
      <w:numFmt w:val="bullet"/>
      <w:lvlText w:val="•"/>
      <w:lvlJc w:val="left"/>
      <w:pPr>
        <w:ind w:left="6933" w:hanging="452"/>
      </w:pPr>
    </w:lvl>
    <w:lvl w:ilvl="5">
      <w:numFmt w:val="bullet"/>
      <w:lvlText w:val="•"/>
      <w:lvlJc w:val="left"/>
      <w:pPr>
        <w:ind w:left="8817" w:hanging="452"/>
      </w:pPr>
    </w:lvl>
    <w:lvl w:ilvl="6">
      <w:numFmt w:val="bullet"/>
      <w:lvlText w:val="•"/>
      <w:lvlJc w:val="left"/>
      <w:pPr>
        <w:ind w:left="10702" w:hanging="452"/>
      </w:pPr>
    </w:lvl>
    <w:lvl w:ilvl="7">
      <w:numFmt w:val="bullet"/>
      <w:lvlText w:val="•"/>
      <w:lvlJc w:val="left"/>
      <w:pPr>
        <w:ind w:left="12586" w:hanging="452"/>
      </w:pPr>
    </w:lvl>
    <w:lvl w:ilvl="8">
      <w:numFmt w:val="bullet"/>
      <w:lvlText w:val="•"/>
      <w:lvlJc w:val="left"/>
      <w:pPr>
        <w:ind w:left="14471" w:hanging="452"/>
      </w:pPr>
    </w:lvl>
  </w:abstractNum>
  <w:abstractNum w:abstractNumId="1" w15:restartNumberingAfterBreak="0">
    <w:nsid w:val="00000403"/>
    <w:multiLevelType w:val="multilevel"/>
    <w:tmpl w:val="342853F4"/>
    <w:lvl w:ilvl="0">
      <w:start w:val="2"/>
      <w:numFmt w:val="decimal"/>
      <w:lvlText w:val="%1."/>
      <w:lvlJc w:val="left"/>
      <w:pPr>
        <w:ind w:left="653" w:hanging="540"/>
      </w:pPr>
      <w:rPr>
        <w:rFonts w:ascii="Calibri" w:hAnsi="Calibri" w:cs="Calibri"/>
        <w:b/>
        <w:bCs/>
        <w:i w:val="0"/>
        <w:iCs w:val="0"/>
        <w:w w:val="100"/>
        <w:sz w:val="36"/>
        <w:szCs w:val="36"/>
      </w:rPr>
    </w:lvl>
    <w:lvl w:ilvl="1">
      <w:numFmt w:val="bullet"/>
      <w:lvlText w:val=""/>
      <w:lvlJc w:val="left"/>
      <w:pPr>
        <w:ind w:left="1284" w:hanging="452"/>
      </w:pPr>
      <w:rPr>
        <w:rFonts w:ascii="Wingdings" w:hAnsi="Wingdings" w:cs="Wingdings"/>
        <w:b w:val="0"/>
        <w:bCs w:val="0"/>
        <w:i w:val="0"/>
        <w:iCs w:val="0"/>
        <w:w w:val="100"/>
        <w:sz w:val="36"/>
        <w:szCs w:val="36"/>
      </w:rPr>
    </w:lvl>
    <w:lvl w:ilvl="2">
      <w:numFmt w:val="bullet"/>
      <w:lvlText w:val="•"/>
      <w:lvlJc w:val="left"/>
      <w:pPr>
        <w:ind w:left="3164" w:hanging="452"/>
      </w:pPr>
    </w:lvl>
    <w:lvl w:ilvl="3">
      <w:numFmt w:val="bullet"/>
      <w:lvlText w:val="•"/>
      <w:lvlJc w:val="left"/>
      <w:pPr>
        <w:ind w:left="5048" w:hanging="452"/>
      </w:pPr>
    </w:lvl>
    <w:lvl w:ilvl="4">
      <w:numFmt w:val="bullet"/>
      <w:lvlText w:val="•"/>
      <w:lvlJc w:val="left"/>
      <w:pPr>
        <w:ind w:left="6933" w:hanging="452"/>
      </w:pPr>
    </w:lvl>
    <w:lvl w:ilvl="5">
      <w:numFmt w:val="bullet"/>
      <w:lvlText w:val="•"/>
      <w:lvlJc w:val="left"/>
      <w:pPr>
        <w:ind w:left="8817" w:hanging="452"/>
      </w:pPr>
    </w:lvl>
    <w:lvl w:ilvl="6">
      <w:numFmt w:val="bullet"/>
      <w:lvlText w:val="•"/>
      <w:lvlJc w:val="left"/>
      <w:pPr>
        <w:ind w:left="10702" w:hanging="452"/>
      </w:pPr>
    </w:lvl>
    <w:lvl w:ilvl="7">
      <w:numFmt w:val="bullet"/>
      <w:lvlText w:val="•"/>
      <w:lvlJc w:val="left"/>
      <w:pPr>
        <w:ind w:left="12586" w:hanging="452"/>
      </w:pPr>
    </w:lvl>
    <w:lvl w:ilvl="8">
      <w:numFmt w:val="bullet"/>
      <w:lvlText w:val="•"/>
      <w:lvlJc w:val="left"/>
      <w:pPr>
        <w:ind w:left="14471" w:hanging="452"/>
      </w:pPr>
    </w:lvl>
  </w:abstractNum>
  <w:abstractNum w:abstractNumId="2" w15:restartNumberingAfterBreak="0">
    <w:nsid w:val="05C1633C"/>
    <w:multiLevelType w:val="multilevel"/>
    <w:tmpl w:val="7BC4A0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6CB42DD"/>
    <w:multiLevelType w:val="multilevel"/>
    <w:tmpl w:val="B4E08EC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A146251"/>
    <w:multiLevelType w:val="multilevel"/>
    <w:tmpl w:val="2E4A4A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0F4F60"/>
    <w:multiLevelType w:val="multilevel"/>
    <w:tmpl w:val="9F808E3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E434A5E"/>
    <w:multiLevelType w:val="multilevel"/>
    <w:tmpl w:val="755A59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B51810"/>
    <w:multiLevelType w:val="multilevel"/>
    <w:tmpl w:val="C2A244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6678C9"/>
    <w:multiLevelType w:val="multilevel"/>
    <w:tmpl w:val="2F54F11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E572377"/>
    <w:multiLevelType w:val="multilevel"/>
    <w:tmpl w:val="A628CD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51972BB"/>
    <w:multiLevelType w:val="multilevel"/>
    <w:tmpl w:val="A26EC8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FD2240"/>
    <w:multiLevelType w:val="multilevel"/>
    <w:tmpl w:val="5F4EBDA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2A4977ED"/>
    <w:multiLevelType w:val="multilevel"/>
    <w:tmpl w:val="2CD2DEE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A4A1461"/>
    <w:multiLevelType w:val="multilevel"/>
    <w:tmpl w:val="E4D432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11E0B1F"/>
    <w:multiLevelType w:val="multilevel"/>
    <w:tmpl w:val="CC2652B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363E2B4B"/>
    <w:multiLevelType w:val="multilevel"/>
    <w:tmpl w:val="36F4901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8E61363"/>
    <w:multiLevelType w:val="multilevel"/>
    <w:tmpl w:val="0832B82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9C1638D"/>
    <w:multiLevelType w:val="multilevel"/>
    <w:tmpl w:val="CE74D3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E895B9A"/>
    <w:multiLevelType w:val="multilevel"/>
    <w:tmpl w:val="B4FCA2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ABD057E"/>
    <w:multiLevelType w:val="hybridMultilevel"/>
    <w:tmpl w:val="42169B5E"/>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C923E87"/>
    <w:multiLevelType w:val="hybridMultilevel"/>
    <w:tmpl w:val="1DACAE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3B56E5"/>
    <w:multiLevelType w:val="multilevel"/>
    <w:tmpl w:val="9314E5C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545E5CE0"/>
    <w:multiLevelType w:val="multilevel"/>
    <w:tmpl w:val="6AB28B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9AD0E6A"/>
    <w:multiLevelType w:val="multilevel"/>
    <w:tmpl w:val="4538E29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59E204F7"/>
    <w:multiLevelType w:val="hybridMultilevel"/>
    <w:tmpl w:val="6742B29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570341"/>
    <w:multiLevelType w:val="multilevel"/>
    <w:tmpl w:val="1056153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B841935"/>
    <w:multiLevelType w:val="multilevel"/>
    <w:tmpl w:val="591871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C6D7A18"/>
    <w:multiLevelType w:val="multilevel"/>
    <w:tmpl w:val="835E2F2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5ED54B12"/>
    <w:multiLevelType w:val="hybridMultilevel"/>
    <w:tmpl w:val="6A06E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5472C5"/>
    <w:multiLevelType w:val="multilevel"/>
    <w:tmpl w:val="6A76CF0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6C7459EB"/>
    <w:multiLevelType w:val="multilevel"/>
    <w:tmpl w:val="9C00113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6E8A6BE1"/>
    <w:multiLevelType w:val="multilevel"/>
    <w:tmpl w:val="B7BAE77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70EE272F"/>
    <w:multiLevelType w:val="hybridMultilevel"/>
    <w:tmpl w:val="717AD7B4"/>
    <w:lvl w:ilvl="0" w:tplc="BF6E56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367438"/>
    <w:multiLevelType w:val="multilevel"/>
    <w:tmpl w:val="BB00765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7268542B"/>
    <w:multiLevelType w:val="multilevel"/>
    <w:tmpl w:val="92C89A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72FC6B6D"/>
    <w:multiLevelType w:val="multilevel"/>
    <w:tmpl w:val="153630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49C46C9"/>
    <w:multiLevelType w:val="hybridMultilevel"/>
    <w:tmpl w:val="0AC0D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C93CC1"/>
    <w:multiLevelType w:val="multilevel"/>
    <w:tmpl w:val="E5D2518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78E36A30"/>
    <w:multiLevelType w:val="multilevel"/>
    <w:tmpl w:val="F4C6DE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A6837D8"/>
    <w:multiLevelType w:val="multilevel"/>
    <w:tmpl w:val="45B24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B22250E"/>
    <w:multiLevelType w:val="hybridMultilevel"/>
    <w:tmpl w:val="290AA7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6F4154"/>
    <w:multiLevelType w:val="multilevel"/>
    <w:tmpl w:val="DC6463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7F094ECB"/>
    <w:multiLevelType w:val="multilevel"/>
    <w:tmpl w:val="19C05AE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158882859">
    <w:abstractNumId w:val="40"/>
  </w:num>
  <w:num w:numId="2" w16cid:durableId="1114786216">
    <w:abstractNumId w:val="36"/>
  </w:num>
  <w:num w:numId="3" w16cid:durableId="1668289562">
    <w:abstractNumId w:val="32"/>
  </w:num>
  <w:num w:numId="4" w16cid:durableId="754715611">
    <w:abstractNumId w:val="28"/>
  </w:num>
  <w:num w:numId="5" w16cid:durableId="275409691">
    <w:abstractNumId w:val="6"/>
  </w:num>
  <w:num w:numId="6" w16cid:durableId="451561689">
    <w:abstractNumId w:val="38"/>
  </w:num>
  <w:num w:numId="7" w16cid:durableId="1231968039">
    <w:abstractNumId w:val="7"/>
  </w:num>
  <w:num w:numId="8" w16cid:durableId="1604456431">
    <w:abstractNumId w:val="4"/>
  </w:num>
  <w:num w:numId="9" w16cid:durableId="2014721403">
    <w:abstractNumId w:val="39"/>
  </w:num>
  <w:num w:numId="10" w16cid:durableId="1045526814">
    <w:abstractNumId w:val="35"/>
  </w:num>
  <w:num w:numId="11" w16cid:durableId="934439917">
    <w:abstractNumId w:val="10"/>
  </w:num>
  <w:num w:numId="12" w16cid:durableId="292368831">
    <w:abstractNumId w:val="9"/>
  </w:num>
  <w:num w:numId="13" w16cid:durableId="2050954501">
    <w:abstractNumId w:val="15"/>
  </w:num>
  <w:num w:numId="14" w16cid:durableId="1875998278">
    <w:abstractNumId w:val="22"/>
  </w:num>
  <w:num w:numId="15" w16cid:durableId="629240525">
    <w:abstractNumId w:val="41"/>
  </w:num>
  <w:num w:numId="16" w16cid:durableId="1287350753">
    <w:abstractNumId w:val="33"/>
  </w:num>
  <w:num w:numId="17" w16cid:durableId="1993488476">
    <w:abstractNumId w:val="34"/>
  </w:num>
  <w:num w:numId="18" w16cid:durableId="1706518972">
    <w:abstractNumId w:val="42"/>
  </w:num>
  <w:num w:numId="19" w16cid:durableId="1022784147">
    <w:abstractNumId w:val="27"/>
  </w:num>
  <w:num w:numId="20" w16cid:durableId="1211188194">
    <w:abstractNumId w:val="13"/>
  </w:num>
  <w:num w:numId="21" w16cid:durableId="751437792">
    <w:abstractNumId w:val="25"/>
  </w:num>
  <w:num w:numId="22" w16cid:durableId="1637251071">
    <w:abstractNumId w:val="29"/>
  </w:num>
  <w:num w:numId="23" w16cid:durableId="1145319985">
    <w:abstractNumId w:val="2"/>
  </w:num>
  <w:num w:numId="24" w16cid:durableId="1556703248">
    <w:abstractNumId w:val="30"/>
  </w:num>
  <w:num w:numId="25" w16cid:durableId="2144543612">
    <w:abstractNumId w:val="14"/>
  </w:num>
  <w:num w:numId="26" w16cid:durableId="1584799323">
    <w:abstractNumId w:val="11"/>
  </w:num>
  <w:num w:numId="27" w16cid:durableId="767851555">
    <w:abstractNumId w:val="5"/>
  </w:num>
  <w:num w:numId="28" w16cid:durableId="975835827">
    <w:abstractNumId w:val="37"/>
  </w:num>
  <w:num w:numId="29" w16cid:durableId="1268733790">
    <w:abstractNumId w:val="16"/>
  </w:num>
  <w:num w:numId="30" w16cid:durableId="1008870143">
    <w:abstractNumId w:val="31"/>
  </w:num>
  <w:num w:numId="31" w16cid:durableId="231232311">
    <w:abstractNumId w:val="18"/>
  </w:num>
  <w:num w:numId="32" w16cid:durableId="694581430">
    <w:abstractNumId w:val="3"/>
  </w:num>
  <w:num w:numId="33" w16cid:durableId="1653829617">
    <w:abstractNumId w:val="8"/>
  </w:num>
  <w:num w:numId="34" w16cid:durableId="1583756071">
    <w:abstractNumId w:val="21"/>
  </w:num>
  <w:num w:numId="35" w16cid:durableId="1634362232">
    <w:abstractNumId w:val="26"/>
  </w:num>
  <w:num w:numId="36" w16cid:durableId="302201103">
    <w:abstractNumId w:val="12"/>
  </w:num>
  <w:num w:numId="37" w16cid:durableId="398555683">
    <w:abstractNumId w:val="23"/>
  </w:num>
  <w:num w:numId="38" w16cid:durableId="1026058188">
    <w:abstractNumId w:val="17"/>
  </w:num>
  <w:num w:numId="39" w16cid:durableId="1157569995">
    <w:abstractNumId w:val="1"/>
  </w:num>
  <w:num w:numId="40" w16cid:durableId="1020935218">
    <w:abstractNumId w:val="0"/>
  </w:num>
  <w:num w:numId="41" w16cid:durableId="570773764">
    <w:abstractNumId w:val="24"/>
  </w:num>
  <w:num w:numId="42" w16cid:durableId="122580307">
    <w:abstractNumId w:val="20"/>
  </w:num>
  <w:num w:numId="43" w16cid:durableId="1641882793">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833"/>
    <w:rsid w:val="000003FE"/>
    <w:rsid w:val="00015E99"/>
    <w:rsid w:val="00025BDA"/>
    <w:rsid w:val="0004557F"/>
    <w:rsid w:val="00051799"/>
    <w:rsid w:val="00057C42"/>
    <w:rsid w:val="00060793"/>
    <w:rsid w:val="000675AD"/>
    <w:rsid w:val="000833B2"/>
    <w:rsid w:val="000A55D0"/>
    <w:rsid w:val="000B0209"/>
    <w:rsid w:val="000B65B0"/>
    <w:rsid w:val="000C3459"/>
    <w:rsid w:val="000C7B56"/>
    <w:rsid w:val="000D11E7"/>
    <w:rsid w:val="000D5F3F"/>
    <w:rsid w:val="000E23B8"/>
    <w:rsid w:val="00124950"/>
    <w:rsid w:val="001310B5"/>
    <w:rsid w:val="00132492"/>
    <w:rsid w:val="001436D4"/>
    <w:rsid w:val="00161B7B"/>
    <w:rsid w:val="00163059"/>
    <w:rsid w:val="00170E29"/>
    <w:rsid w:val="00193795"/>
    <w:rsid w:val="00196531"/>
    <w:rsid w:val="001A2997"/>
    <w:rsid w:val="001A2F54"/>
    <w:rsid w:val="001B1435"/>
    <w:rsid w:val="001B380E"/>
    <w:rsid w:val="001C02E2"/>
    <w:rsid w:val="001D76CF"/>
    <w:rsid w:val="001E0B87"/>
    <w:rsid w:val="001E78BE"/>
    <w:rsid w:val="00215D66"/>
    <w:rsid w:val="00216AE3"/>
    <w:rsid w:val="00216D7C"/>
    <w:rsid w:val="0023176C"/>
    <w:rsid w:val="002345FB"/>
    <w:rsid w:val="00262189"/>
    <w:rsid w:val="0026462C"/>
    <w:rsid w:val="00270582"/>
    <w:rsid w:val="002750E0"/>
    <w:rsid w:val="00276A6F"/>
    <w:rsid w:val="002A3E62"/>
    <w:rsid w:val="002C2FC5"/>
    <w:rsid w:val="002C4741"/>
    <w:rsid w:val="002D7466"/>
    <w:rsid w:val="002E3AD6"/>
    <w:rsid w:val="002E6519"/>
    <w:rsid w:val="00317BEB"/>
    <w:rsid w:val="003237CD"/>
    <w:rsid w:val="00333300"/>
    <w:rsid w:val="003647C5"/>
    <w:rsid w:val="00381CF9"/>
    <w:rsid w:val="00383C5E"/>
    <w:rsid w:val="003B17A9"/>
    <w:rsid w:val="003C2AA3"/>
    <w:rsid w:val="003D2536"/>
    <w:rsid w:val="003E4280"/>
    <w:rsid w:val="003E6D13"/>
    <w:rsid w:val="003E7938"/>
    <w:rsid w:val="003F6886"/>
    <w:rsid w:val="0041096C"/>
    <w:rsid w:val="00427027"/>
    <w:rsid w:val="004928E5"/>
    <w:rsid w:val="00493078"/>
    <w:rsid w:val="004A2B15"/>
    <w:rsid w:val="004D6C8B"/>
    <w:rsid w:val="004F0D0C"/>
    <w:rsid w:val="005033FD"/>
    <w:rsid w:val="0051293D"/>
    <w:rsid w:val="00535FD7"/>
    <w:rsid w:val="005436FE"/>
    <w:rsid w:val="00560B4C"/>
    <w:rsid w:val="00561CF8"/>
    <w:rsid w:val="005742A2"/>
    <w:rsid w:val="00575428"/>
    <w:rsid w:val="00583C04"/>
    <w:rsid w:val="0058502D"/>
    <w:rsid w:val="00592AE5"/>
    <w:rsid w:val="005930D2"/>
    <w:rsid w:val="005A02BE"/>
    <w:rsid w:val="005A3277"/>
    <w:rsid w:val="005A3C31"/>
    <w:rsid w:val="005B2656"/>
    <w:rsid w:val="00616462"/>
    <w:rsid w:val="00621383"/>
    <w:rsid w:val="00637F1C"/>
    <w:rsid w:val="0066363B"/>
    <w:rsid w:val="00671C95"/>
    <w:rsid w:val="0067200A"/>
    <w:rsid w:val="006779F8"/>
    <w:rsid w:val="006B4BFB"/>
    <w:rsid w:val="006D26F8"/>
    <w:rsid w:val="006E1160"/>
    <w:rsid w:val="0071026E"/>
    <w:rsid w:val="0071090E"/>
    <w:rsid w:val="00724056"/>
    <w:rsid w:val="00734197"/>
    <w:rsid w:val="00741DCE"/>
    <w:rsid w:val="007446D0"/>
    <w:rsid w:val="00745471"/>
    <w:rsid w:val="00775EE9"/>
    <w:rsid w:val="00781A3A"/>
    <w:rsid w:val="00785B35"/>
    <w:rsid w:val="00792E53"/>
    <w:rsid w:val="007A6CF2"/>
    <w:rsid w:val="007B2010"/>
    <w:rsid w:val="007B46D7"/>
    <w:rsid w:val="007C22F0"/>
    <w:rsid w:val="007C6824"/>
    <w:rsid w:val="007D0CA5"/>
    <w:rsid w:val="007E1C9C"/>
    <w:rsid w:val="007E2469"/>
    <w:rsid w:val="007E3BC9"/>
    <w:rsid w:val="007E7402"/>
    <w:rsid w:val="008026A7"/>
    <w:rsid w:val="008032E0"/>
    <w:rsid w:val="00812BEB"/>
    <w:rsid w:val="00826EEC"/>
    <w:rsid w:val="00827E2B"/>
    <w:rsid w:val="00830725"/>
    <w:rsid w:val="00854356"/>
    <w:rsid w:val="00854B3F"/>
    <w:rsid w:val="008614A1"/>
    <w:rsid w:val="00894DA8"/>
    <w:rsid w:val="0089784B"/>
    <w:rsid w:val="008B0691"/>
    <w:rsid w:val="008B4BD2"/>
    <w:rsid w:val="008B793F"/>
    <w:rsid w:val="008E211C"/>
    <w:rsid w:val="008E3787"/>
    <w:rsid w:val="008F0779"/>
    <w:rsid w:val="008F41CF"/>
    <w:rsid w:val="00901245"/>
    <w:rsid w:val="0091703A"/>
    <w:rsid w:val="00930F53"/>
    <w:rsid w:val="0093533C"/>
    <w:rsid w:val="00960D0A"/>
    <w:rsid w:val="009621B6"/>
    <w:rsid w:val="0096721B"/>
    <w:rsid w:val="00971010"/>
    <w:rsid w:val="00976752"/>
    <w:rsid w:val="009807A8"/>
    <w:rsid w:val="009C4711"/>
    <w:rsid w:val="009C54D9"/>
    <w:rsid w:val="009E7B44"/>
    <w:rsid w:val="009F208F"/>
    <w:rsid w:val="009F53B9"/>
    <w:rsid w:val="00A03291"/>
    <w:rsid w:val="00A040E7"/>
    <w:rsid w:val="00A10BF0"/>
    <w:rsid w:val="00A20174"/>
    <w:rsid w:val="00A22B31"/>
    <w:rsid w:val="00A23854"/>
    <w:rsid w:val="00A57573"/>
    <w:rsid w:val="00A61BDE"/>
    <w:rsid w:val="00A7099C"/>
    <w:rsid w:val="00A810E1"/>
    <w:rsid w:val="00A81FD4"/>
    <w:rsid w:val="00A832BB"/>
    <w:rsid w:val="00A90E4A"/>
    <w:rsid w:val="00AB2FBF"/>
    <w:rsid w:val="00AB3928"/>
    <w:rsid w:val="00AC0765"/>
    <w:rsid w:val="00AC3D2D"/>
    <w:rsid w:val="00AC56F1"/>
    <w:rsid w:val="00AE79AF"/>
    <w:rsid w:val="00B2416F"/>
    <w:rsid w:val="00B303E3"/>
    <w:rsid w:val="00B37473"/>
    <w:rsid w:val="00B411A5"/>
    <w:rsid w:val="00B428CB"/>
    <w:rsid w:val="00B43558"/>
    <w:rsid w:val="00B459F2"/>
    <w:rsid w:val="00B72152"/>
    <w:rsid w:val="00B72354"/>
    <w:rsid w:val="00B729CF"/>
    <w:rsid w:val="00B7405F"/>
    <w:rsid w:val="00B80224"/>
    <w:rsid w:val="00B8711D"/>
    <w:rsid w:val="00BA4F99"/>
    <w:rsid w:val="00BB4473"/>
    <w:rsid w:val="00BB613D"/>
    <w:rsid w:val="00BB7703"/>
    <w:rsid w:val="00BB7991"/>
    <w:rsid w:val="00BE384A"/>
    <w:rsid w:val="00C03E7C"/>
    <w:rsid w:val="00C21F9F"/>
    <w:rsid w:val="00C3171D"/>
    <w:rsid w:val="00C3380B"/>
    <w:rsid w:val="00C43B8E"/>
    <w:rsid w:val="00C45D7B"/>
    <w:rsid w:val="00C54688"/>
    <w:rsid w:val="00C6444F"/>
    <w:rsid w:val="00C67586"/>
    <w:rsid w:val="00C818B7"/>
    <w:rsid w:val="00C829F1"/>
    <w:rsid w:val="00C90333"/>
    <w:rsid w:val="00C944A1"/>
    <w:rsid w:val="00CB2303"/>
    <w:rsid w:val="00CB2CB6"/>
    <w:rsid w:val="00CB70FA"/>
    <w:rsid w:val="00CC184A"/>
    <w:rsid w:val="00CC6A85"/>
    <w:rsid w:val="00CD3404"/>
    <w:rsid w:val="00CD5FFC"/>
    <w:rsid w:val="00CE0B95"/>
    <w:rsid w:val="00CE2F05"/>
    <w:rsid w:val="00CE4D2A"/>
    <w:rsid w:val="00D24F27"/>
    <w:rsid w:val="00D46D1F"/>
    <w:rsid w:val="00D61833"/>
    <w:rsid w:val="00D6248A"/>
    <w:rsid w:val="00D64980"/>
    <w:rsid w:val="00D659FC"/>
    <w:rsid w:val="00D71F13"/>
    <w:rsid w:val="00D732D9"/>
    <w:rsid w:val="00D81EA2"/>
    <w:rsid w:val="00D93533"/>
    <w:rsid w:val="00D97DE4"/>
    <w:rsid w:val="00DB2DC6"/>
    <w:rsid w:val="00DC4DCD"/>
    <w:rsid w:val="00DF1ED4"/>
    <w:rsid w:val="00DF5C8A"/>
    <w:rsid w:val="00E003C2"/>
    <w:rsid w:val="00E02836"/>
    <w:rsid w:val="00E24D37"/>
    <w:rsid w:val="00E30CC9"/>
    <w:rsid w:val="00E33982"/>
    <w:rsid w:val="00E61E32"/>
    <w:rsid w:val="00E656AC"/>
    <w:rsid w:val="00E700AE"/>
    <w:rsid w:val="00E966F3"/>
    <w:rsid w:val="00EA01A0"/>
    <w:rsid w:val="00EA612A"/>
    <w:rsid w:val="00EB3150"/>
    <w:rsid w:val="00EB50AE"/>
    <w:rsid w:val="00EB6BF4"/>
    <w:rsid w:val="00EC0FD1"/>
    <w:rsid w:val="00ED1C6C"/>
    <w:rsid w:val="00ED5669"/>
    <w:rsid w:val="00EF5FAC"/>
    <w:rsid w:val="00EF76B9"/>
    <w:rsid w:val="00F0268A"/>
    <w:rsid w:val="00F35732"/>
    <w:rsid w:val="00F3587E"/>
    <w:rsid w:val="00F62995"/>
    <w:rsid w:val="00F70D58"/>
    <w:rsid w:val="00F73309"/>
    <w:rsid w:val="00F81729"/>
    <w:rsid w:val="00F8684F"/>
    <w:rsid w:val="00F87625"/>
    <w:rsid w:val="00FA0BBB"/>
    <w:rsid w:val="00FD0BD1"/>
    <w:rsid w:val="00FE4792"/>
    <w:rsid w:val="00FF3A7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2CD55"/>
  <w15:chartTrackingRefBased/>
  <w15:docId w15:val="{287EF608-7D35-42C8-A4C4-771E9643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740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74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F53B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02836"/>
    <w:pPr>
      <w:keepNext/>
      <w:keepLines/>
      <w:spacing w:before="240" w:after="40" w:line="240" w:lineRule="auto"/>
      <w:outlineLvl w:val="3"/>
    </w:pPr>
    <w:rPr>
      <w:rFonts w:ascii="Calibri" w:eastAsiaTheme="minorEastAsia" w:hAnsi="Calibri" w:cs="Calibri"/>
      <w:b/>
      <w:sz w:val="24"/>
      <w:szCs w:val="24"/>
      <w:lang w:val="en-US" w:eastAsia="fr-FR"/>
    </w:rPr>
  </w:style>
  <w:style w:type="paragraph" w:styleId="Heading5">
    <w:name w:val="heading 5"/>
    <w:basedOn w:val="Normal"/>
    <w:next w:val="Normal"/>
    <w:link w:val="Heading5Char"/>
    <w:uiPriority w:val="9"/>
    <w:semiHidden/>
    <w:unhideWhenUsed/>
    <w:qFormat/>
    <w:rsid w:val="00E02836"/>
    <w:pPr>
      <w:keepNext/>
      <w:keepLines/>
      <w:spacing w:before="220" w:after="40" w:line="240" w:lineRule="auto"/>
      <w:outlineLvl w:val="4"/>
    </w:pPr>
    <w:rPr>
      <w:rFonts w:ascii="Calibri" w:eastAsiaTheme="minorEastAsia" w:hAnsi="Calibri" w:cs="Calibri"/>
      <w:b/>
      <w:lang w:val="en-US" w:eastAsia="fr-FR"/>
    </w:rPr>
  </w:style>
  <w:style w:type="paragraph" w:styleId="Heading6">
    <w:name w:val="heading 6"/>
    <w:basedOn w:val="Normal"/>
    <w:next w:val="Normal"/>
    <w:link w:val="Heading6Char"/>
    <w:uiPriority w:val="9"/>
    <w:semiHidden/>
    <w:unhideWhenUsed/>
    <w:qFormat/>
    <w:rsid w:val="00E02836"/>
    <w:pPr>
      <w:keepNext/>
      <w:keepLines/>
      <w:spacing w:before="200" w:after="40" w:line="240" w:lineRule="auto"/>
      <w:outlineLvl w:val="5"/>
    </w:pPr>
    <w:rPr>
      <w:rFonts w:ascii="Calibri" w:eastAsiaTheme="minorEastAsia" w:hAnsi="Calibri" w:cs="Calibri"/>
      <w:b/>
      <w:sz w:val="20"/>
      <w:szCs w:val="20"/>
      <w:lang w:val="en-US"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40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E740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F53B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E02836"/>
    <w:rPr>
      <w:rFonts w:ascii="Calibri" w:eastAsiaTheme="minorEastAsia" w:hAnsi="Calibri" w:cs="Calibri"/>
      <w:b/>
      <w:sz w:val="24"/>
      <w:szCs w:val="24"/>
      <w:lang w:val="en-US" w:eastAsia="fr-FR"/>
    </w:rPr>
  </w:style>
  <w:style w:type="paragraph" w:customStyle="1" w:styleId="Default">
    <w:name w:val="Default"/>
    <w:rsid w:val="004A2B15"/>
    <w:pPr>
      <w:autoSpaceDE w:val="0"/>
      <w:autoSpaceDN w:val="0"/>
      <w:adjustRightInd w:val="0"/>
      <w:spacing w:after="0" w:line="240" w:lineRule="auto"/>
    </w:pPr>
    <w:rPr>
      <w:rFonts w:ascii="Calibri" w:hAnsi="Calibri" w:cs="Calibri"/>
      <w:color w:val="000000"/>
      <w:sz w:val="24"/>
      <w:szCs w:val="24"/>
      <w:lang w:val="ru-RU"/>
    </w:rPr>
  </w:style>
  <w:style w:type="paragraph" w:customStyle="1" w:styleId="paragraph">
    <w:name w:val="paragraph"/>
    <w:basedOn w:val="Normal"/>
    <w:rsid w:val="00B303E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B303E3"/>
  </w:style>
  <w:style w:type="character" w:customStyle="1" w:styleId="eop">
    <w:name w:val="eop"/>
    <w:basedOn w:val="DefaultParagraphFont"/>
    <w:rsid w:val="00B303E3"/>
  </w:style>
  <w:style w:type="paragraph" w:styleId="FootnoteText">
    <w:name w:val="footnote text"/>
    <w:basedOn w:val="Normal"/>
    <w:link w:val="FootnoteTextChar"/>
    <w:uiPriority w:val="99"/>
    <w:semiHidden/>
    <w:unhideWhenUsed/>
    <w:rsid w:val="00ED1C6C"/>
    <w:pPr>
      <w:spacing w:after="0" w:line="240" w:lineRule="auto"/>
    </w:pPr>
    <w:rPr>
      <w:sz w:val="20"/>
      <w:szCs w:val="20"/>
      <w:lang w:val="ru-RU"/>
    </w:rPr>
  </w:style>
  <w:style w:type="character" w:customStyle="1" w:styleId="FootnoteTextChar">
    <w:name w:val="Footnote Text Char"/>
    <w:basedOn w:val="DefaultParagraphFont"/>
    <w:link w:val="FootnoteText"/>
    <w:uiPriority w:val="99"/>
    <w:semiHidden/>
    <w:rsid w:val="00ED1C6C"/>
    <w:rPr>
      <w:sz w:val="20"/>
      <w:szCs w:val="20"/>
      <w:lang w:val="ru-RU"/>
    </w:rPr>
  </w:style>
  <w:style w:type="character" w:styleId="FootnoteReference">
    <w:name w:val="footnote reference"/>
    <w:basedOn w:val="DefaultParagraphFont"/>
    <w:uiPriority w:val="99"/>
    <w:semiHidden/>
    <w:unhideWhenUsed/>
    <w:rsid w:val="00ED1C6C"/>
    <w:rPr>
      <w:vertAlign w:val="superscript"/>
    </w:rPr>
  </w:style>
  <w:style w:type="paragraph" w:styleId="ListParagraph">
    <w:name w:val="List Paragraph"/>
    <w:aliases w:val="List Paragraph (numbered (a)),WB Para,List Paragraph1,Lapis Bulleted List,Bullets,Dot pt,F5 List Paragraph,No Spacing1,List Paragraph Char Char Char,Indicator Text,Numbered Para 1,Bullet 1,List Paragraph12,Bullet Points,MAIN CONTENT,L"/>
    <w:basedOn w:val="Normal"/>
    <w:link w:val="ListParagraphChar"/>
    <w:uiPriority w:val="1"/>
    <w:qFormat/>
    <w:rsid w:val="00C21F9F"/>
    <w:pPr>
      <w:ind w:left="720"/>
      <w:contextualSpacing/>
    </w:pPr>
  </w:style>
  <w:style w:type="character" w:customStyle="1" w:styleId="ListParagraphChar">
    <w:name w:val="List Paragraph Char"/>
    <w:aliases w:val="List Paragraph (numbered (a)) Char,WB Para Char,List Paragraph1 Char,Lapis Bulleted List Char,Bullets Char,Dot pt Char,F5 List Paragraph Char,No Spacing1 Char,List Paragraph Char Char Char Char,Indicator Text Char,Bullet 1 Char"/>
    <w:link w:val="ListParagraph"/>
    <w:uiPriority w:val="34"/>
    <w:locked/>
    <w:rsid w:val="00E02836"/>
  </w:style>
  <w:style w:type="paragraph" w:styleId="Header">
    <w:name w:val="header"/>
    <w:basedOn w:val="Normal"/>
    <w:link w:val="HeaderChar"/>
    <w:uiPriority w:val="99"/>
    <w:unhideWhenUsed/>
    <w:rsid w:val="00CB2C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2CB6"/>
  </w:style>
  <w:style w:type="paragraph" w:styleId="Footer">
    <w:name w:val="footer"/>
    <w:basedOn w:val="Normal"/>
    <w:link w:val="FooterChar"/>
    <w:uiPriority w:val="99"/>
    <w:unhideWhenUsed/>
    <w:rsid w:val="00CB2C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2CB6"/>
  </w:style>
  <w:style w:type="paragraph" w:styleId="TOCHeading">
    <w:name w:val="TOC Heading"/>
    <w:basedOn w:val="Heading1"/>
    <w:next w:val="Normal"/>
    <w:uiPriority w:val="39"/>
    <w:unhideWhenUsed/>
    <w:qFormat/>
    <w:rsid w:val="00D97DE4"/>
    <w:pPr>
      <w:outlineLvl w:val="9"/>
    </w:pPr>
    <w:rPr>
      <w:lang w:val="en-US"/>
    </w:rPr>
  </w:style>
  <w:style w:type="paragraph" w:styleId="TOC2">
    <w:name w:val="toc 2"/>
    <w:basedOn w:val="Normal"/>
    <w:next w:val="Normal"/>
    <w:autoRedefine/>
    <w:uiPriority w:val="39"/>
    <w:unhideWhenUsed/>
    <w:rsid w:val="00D97DE4"/>
    <w:pPr>
      <w:spacing w:after="100"/>
      <w:ind w:left="220"/>
    </w:pPr>
  </w:style>
  <w:style w:type="paragraph" w:styleId="TOC3">
    <w:name w:val="toc 3"/>
    <w:basedOn w:val="Normal"/>
    <w:next w:val="Normal"/>
    <w:autoRedefine/>
    <w:uiPriority w:val="39"/>
    <w:unhideWhenUsed/>
    <w:rsid w:val="00D97DE4"/>
    <w:pPr>
      <w:spacing w:after="100"/>
      <w:ind w:left="440"/>
    </w:pPr>
  </w:style>
  <w:style w:type="character" w:styleId="Hyperlink">
    <w:name w:val="Hyperlink"/>
    <w:basedOn w:val="DefaultParagraphFont"/>
    <w:uiPriority w:val="99"/>
    <w:unhideWhenUsed/>
    <w:rsid w:val="00D97DE4"/>
    <w:rPr>
      <w:color w:val="0563C1" w:themeColor="hyperlink"/>
      <w:u w:val="single"/>
    </w:rPr>
  </w:style>
  <w:style w:type="paragraph" w:styleId="IntenseQuote">
    <w:name w:val="Intense Quote"/>
    <w:basedOn w:val="Normal"/>
    <w:next w:val="Normal"/>
    <w:link w:val="IntenseQuoteChar"/>
    <w:uiPriority w:val="30"/>
    <w:qFormat/>
    <w:rsid w:val="003B17A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3B17A9"/>
    <w:rPr>
      <w:i/>
      <w:iCs/>
      <w:color w:val="4472C4" w:themeColor="accent1"/>
    </w:rPr>
  </w:style>
  <w:style w:type="character" w:customStyle="1" w:styleId="Heading5Char">
    <w:name w:val="Heading 5 Char"/>
    <w:basedOn w:val="DefaultParagraphFont"/>
    <w:link w:val="Heading5"/>
    <w:uiPriority w:val="9"/>
    <w:semiHidden/>
    <w:rsid w:val="00E02836"/>
    <w:rPr>
      <w:rFonts w:ascii="Calibri" w:eastAsiaTheme="minorEastAsia" w:hAnsi="Calibri" w:cs="Calibri"/>
      <w:b/>
      <w:lang w:val="en-US" w:eastAsia="fr-FR"/>
    </w:rPr>
  </w:style>
  <w:style w:type="character" w:customStyle="1" w:styleId="Heading6Char">
    <w:name w:val="Heading 6 Char"/>
    <w:basedOn w:val="DefaultParagraphFont"/>
    <w:link w:val="Heading6"/>
    <w:uiPriority w:val="9"/>
    <w:semiHidden/>
    <w:rsid w:val="00E02836"/>
    <w:rPr>
      <w:rFonts w:ascii="Calibri" w:eastAsiaTheme="minorEastAsia" w:hAnsi="Calibri" w:cs="Calibri"/>
      <w:b/>
      <w:sz w:val="20"/>
      <w:szCs w:val="20"/>
      <w:lang w:val="en-US" w:eastAsia="fr-FR"/>
    </w:rPr>
  </w:style>
  <w:style w:type="paragraph" w:styleId="Title">
    <w:name w:val="Title"/>
    <w:basedOn w:val="Normal"/>
    <w:next w:val="Normal"/>
    <w:link w:val="TitleChar"/>
    <w:uiPriority w:val="1"/>
    <w:qFormat/>
    <w:rsid w:val="00E02836"/>
    <w:pPr>
      <w:keepNext/>
      <w:keepLines/>
      <w:spacing w:before="480" w:after="120" w:line="240" w:lineRule="auto"/>
    </w:pPr>
    <w:rPr>
      <w:rFonts w:ascii="Calibri" w:eastAsiaTheme="minorEastAsia" w:hAnsi="Calibri" w:cs="Calibri"/>
      <w:b/>
      <w:sz w:val="72"/>
      <w:szCs w:val="72"/>
      <w:lang w:val="en-US" w:eastAsia="fr-FR"/>
    </w:rPr>
  </w:style>
  <w:style w:type="character" w:customStyle="1" w:styleId="TitleChar">
    <w:name w:val="Title Char"/>
    <w:basedOn w:val="DefaultParagraphFont"/>
    <w:link w:val="Title"/>
    <w:uiPriority w:val="10"/>
    <w:rsid w:val="00E02836"/>
    <w:rPr>
      <w:rFonts w:ascii="Calibri" w:eastAsiaTheme="minorEastAsia" w:hAnsi="Calibri" w:cs="Calibri"/>
      <w:b/>
      <w:sz w:val="72"/>
      <w:szCs w:val="72"/>
      <w:lang w:val="en-US" w:eastAsia="fr-FR"/>
    </w:rPr>
  </w:style>
  <w:style w:type="table" w:styleId="TableGrid">
    <w:name w:val="Table Grid"/>
    <w:basedOn w:val="TableNormal"/>
    <w:uiPriority w:val="59"/>
    <w:rsid w:val="00E02836"/>
    <w:pPr>
      <w:spacing w:after="0" w:line="240" w:lineRule="auto"/>
    </w:pPr>
    <w:rPr>
      <w:rFonts w:ascii="Calibri" w:eastAsiaTheme="minorEastAsia" w:hAnsi="Calibri" w:cs="Calibri"/>
      <w:sz w:val="24"/>
      <w:szCs w:val="24"/>
      <w:lang w:val="en-US"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2836"/>
    <w:pPr>
      <w:keepNext/>
      <w:keepLines/>
      <w:spacing w:before="360" w:after="80" w:line="240" w:lineRule="auto"/>
    </w:pPr>
    <w:rPr>
      <w:rFonts w:ascii="Georgia" w:eastAsia="Georgia" w:hAnsi="Georgia" w:cs="Georgia"/>
      <w:i/>
      <w:color w:val="666666"/>
      <w:sz w:val="48"/>
      <w:szCs w:val="48"/>
      <w:lang w:val="en-US" w:eastAsia="fr-FR"/>
    </w:rPr>
  </w:style>
  <w:style w:type="character" w:customStyle="1" w:styleId="SubtitleChar">
    <w:name w:val="Subtitle Char"/>
    <w:basedOn w:val="DefaultParagraphFont"/>
    <w:link w:val="Subtitle"/>
    <w:uiPriority w:val="11"/>
    <w:rsid w:val="00E02836"/>
    <w:rPr>
      <w:rFonts w:ascii="Georgia" w:eastAsia="Georgia" w:hAnsi="Georgia" w:cs="Georgia"/>
      <w:i/>
      <w:color w:val="666666"/>
      <w:sz w:val="48"/>
      <w:szCs w:val="48"/>
      <w:lang w:val="en-US" w:eastAsia="fr-FR"/>
    </w:rPr>
  </w:style>
  <w:style w:type="paragraph" w:customStyle="1" w:styleId="NoSpacing2">
    <w:name w:val="No Spacing2"/>
    <w:link w:val="NoSpacingChar"/>
    <w:qFormat/>
    <w:rsid w:val="00E02836"/>
    <w:pPr>
      <w:spacing w:after="0" w:line="240" w:lineRule="auto"/>
    </w:pPr>
    <w:rPr>
      <w:rFonts w:ascii="Calibri" w:eastAsia="Times New Roman" w:hAnsi="Calibri" w:cs="Times New Roman"/>
    </w:rPr>
  </w:style>
  <w:style w:type="character" w:customStyle="1" w:styleId="NoSpacingChar">
    <w:name w:val="No Spacing Char"/>
    <w:link w:val="NoSpacing2"/>
    <w:uiPriority w:val="1"/>
    <w:rsid w:val="00E02836"/>
    <w:rPr>
      <w:rFonts w:ascii="Calibri" w:eastAsia="Times New Roman" w:hAnsi="Calibri" w:cs="Times New Roman"/>
    </w:rPr>
  </w:style>
  <w:style w:type="character" w:customStyle="1" w:styleId="Policepardfaut2">
    <w:name w:val="Police par défaut2"/>
    <w:rsid w:val="00E02836"/>
  </w:style>
  <w:style w:type="character" w:customStyle="1" w:styleId="Policepardfaut1">
    <w:name w:val="Police par défaut1"/>
    <w:rsid w:val="00E02836"/>
  </w:style>
  <w:style w:type="paragraph" w:customStyle="1" w:styleId="Paragraphedeliste2">
    <w:name w:val="Paragraphe de liste2"/>
    <w:rsid w:val="00E02836"/>
    <w:pPr>
      <w:autoSpaceDN w:val="0"/>
      <w:spacing w:line="240" w:lineRule="auto"/>
      <w:ind w:left="720"/>
    </w:pPr>
    <w:rPr>
      <w:rFonts w:ascii="Lucida Grande" w:eastAsia="ヒラギノ角ゴ Pro W3" w:hAnsi="Lucida Grande" w:cs="Times New Roman"/>
      <w:color w:val="000000"/>
      <w:szCs w:val="20"/>
      <w:lang w:val="en-US" w:eastAsia="fr-FR"/>
    </w:rPr>
  </w:style>
  <w:style w:type="paragraph" w:styleId="NormalWeb">
    <w:name w:val="Normal (Web)"/>
    <w:basedOn w:val="Normal"/>
    <w:uiPriority w:val="99"/>
    <w:unhideWhenUsed/>
    <w:rsid w:val="00E0283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Spacing">
    <w:name w:val="No Spacing"/>
    <w:uiPriority w:val="1"/>
    <w:qFormat/>
    <w:rsid w:val="00E02836"/>
    <w:pPr>
      <w:spacing w:after="0" w:line="240" w:lineRule="auto"/>
    </w:pPr>
    <w:rPr>
      <w:rFonts w:eastAsiaTheme="minorEastAsia"/>
      <w:sz w:val="24"/>
      <w:szCs w:val="24"/>
      <w:lang w:val="en-US"/>
    </w:rPr>
  </w:style>
  <w:style w:type="paragraph" w:styleId="CommentText">
    <w:name w:val="annotation text"/>
    <w:basedOn w:val="Normal"/>
    <w:link w:val="CommentTextChar"/>
    <w:uiPriority w:val="99"/>
    <w:unhideWhenUsed/>
    <w:rsid w:val="00E02836"/>
    <w:pPr>
      <w:spacing w:after="0" w:line="240" w:lineRule="auto"/>
    </w:pPr>
    <w:rPr>
      <w:rFonts w:ascii="Calibri" w:eastAsiaTheme="minorEastAsia" w:hAnsi="Calibri" w:cs="Calibri"/>
      <w:sz w:val="20"/>
      <w:szCs w:val="20"/>
      <w:lang w:val="en-US" w:eastAsia="fr-FR"/>
    </w:rPr>
  </w:style>
  <w:style w:type="character" w:customStyle="1" w:styleId="CommentTextChar">
    <w:name w:val="Comment Text Char"/>
    <w:basedOn w:val="DefaultParagraphFont"/>
    <w:link w:val="CommentText"/>
    <w:uiPriority w:val="99"/>
    <w:rsid w:val="00E02836"/>
    <w:rPr>
      <w:rFonts w:ascii="Calibri" w:eastAsiaTheme="minorEastAsia" w:hAnsi="Calibri" w:cs="Calibri"/>
      <w:sz w:val="20"/>
      <w:szCs w:val="20"/>
      <w:lang w:val="en-US" w:eastAsia="fr-FR"/>
    </w:rPr>
  </w:style>
  <w:style w:type="character" w:customStyle="1" w:styleId="CommentSubjectChar">
    <w:name w:val="Comment Subject Char"/>
    <w:basedOn w:val="CommentTextChar"/>
    <w:link w:val="CommentSubject"/>
    <w:uiPriority w:val="99"/>
    <w:semiHidden/>
    <w:rsid w:val="00E02836"/>
    <w:rPr>
      <w:rFonts w:ascii="Calibri" w:eastAsiaTheme="minorEastAsia" w:hAnsi="Calibri" w:cs="Calibri"/>
      <w:b/>
      <w:bCs/>
      <w:sz w:val="20"/>
      <w:szCs w:val="20"/>
      <w:lang w:val="en-US" w:eastAsia="fr-FR"/>
    </w:rPr>
  </w:style>
  <w:style w:type="paragraph" w:styleId="CommentSubject">
    <w:name w:val="annotation subject"/>
    <w:basedOn w:val="CommentText"/>
    <w:next w:val="CommentText"/>
    <w:link w:val="CommentSubjectChar"/>
    <w:uiPriority w:val="99"/>
    <w:semiHidden/>
    <w:unhideWhenUsed/>
    <w:rsid w:val="00E02836"/>
    <w:rPr>
      <w:b/>
      <w:bCs/>
    </w:rPr>
  </w:style>
  <w:style w:type="paragraph" w:customStyle="1" w:styleId="m3945672103596561028m1154110689147786785default">
    <w:name w:val="m_3945672103596561028m1154110689147786785default"/>
    <w:basedOn w:val="Normal"/>
    <w:rsid w:val="00E0283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ableParagraph">
    <w:name w:val="Table Paragraph"/>
    <w:basedOn w:val="Normal"/>
    <w:qFormat/>
    <w:rsid w:val="00E02836"/>
    <w:pPr>
      <w:widowControl w:val="0"/>
      <w:autoSpaceDE w:val="0"/>
      <w:autoSpaceDN w:val="0"/>
      <w:spacing w:after="0" w:line="240" w:lineRule="auto"/>
    </w:pPr>
    <w:rPr>
      <w:rFonts w:ascii="Aroania" w:eastAsia="Aroania" w:hAnsi="Aroania" w:cs="Aroania"/>
      <w:lang w:val="en-US"/>
    </w:rPr>
  </w:style>
  <w:style w:type="paragraph" w:styleId="BodyText">
    <w:name w:val="Body Text"/>
    <w:basedOn w:val="Normal"/>
    <w:link w:val="BodyTextChar"/>
    <w:uiPriority w:val="1"/>
    <w:unhideWhenUsed/>
    <w:qFormat/>
    <w:rsid w:val="00E02836"/>
    <w:pPr>
      <w:widowControl w:val="0"/>
      <w:autoSpaceDE w:val="0"/>
      <w:autoSpaceDN w:val="0"/>
      <w:spacing w:after="0" w:line="240" w:lineRule="auto"/>
    </w:pPr>
    <w:rPr>
      <w:rFonts w:ascii="Aroania" w:eastAsia="Aroania" w:hAnsi="Aroania" w:cs="Aroania"/>
      <w:sz w:val="18"/>
      <w:szCs w:val="18"/>
      <w:lang w:val="en-US"/>
    </w:rPr>
  </w:style>
  <w:style w:type="character" w:customStyle="1" w:styleId="BodyTextChar">
    <w:name w:val="Body Text Char"/>
    <w:basedOn w:val="DefaultParagraphFont"/>
    <w:link w:val="BodyText"/>
    <w:uiPriority w:val="1"/>
    <w:rsid w:val="00E02836"/>
    <w:rPr>
      <w:rFonts w:ascii="Aroania" w:eastAsia="Aroania" w:hAnsi="Aroania" w:cs="Aroania"/>
      <w:sz w:val="18"/>
      <w:szCs w:val="18"/>
      <w:lang w:val="en-US"/>
    </w:rPr>
  </w:style>
  <w:style w:type="paragraph" w:customStyle="1" w:styleId="xxmsonormal">
    <w:name w:val="x_x_msonormal"/>
    <w:basedOn w:val="Normal"/>
    <w:rsid w:val="007B2010"/>
    <w:pPr>
      <w:spacing w:before="100" w:beforeAutospacing="1" w:after="100" w:afterAutospacing="1" w:line="240" w:lineRule="auto"/>
    </w:pPr>
    <w:rPr>
      <w:rFonts w:ascii="Calibri" w:hAnsi="Calibri" w:cs="Calibri"/>
      <w:lang w:val="en-US"/>
    </w:rPr>
  </w:style>
  <w:style w:type="paragraph" w:styleId="TOC1">
    <w:name w:val="toc 1"/>
    <w:basedOn w:val="Normal"/>
    <w:next w:val="Normal"/>
    <w:autoRedefine/>
    <w:uiPriority w:val="39"/>
    <w:unhideWhenUsed/>
    <w:rsid w:val="00621383"/>
    <w:pPr>
      <w:spacing w:after="100"/>
    </w:pPr>
  </w:style>
  <w:style w:type="character" w:styleId="CommentReference">
    <w:name w:val="annotation reference"/>
    <w:basedOn w:val="DefaultParagraphFont"/>
    <w:uiPriority w:val="99"/>
    <w:semiHidden/>
    <w:unhideWhenUsed/>
    <w:rsid w:val="000833B2"/>
    <w:rPr>
      <w:sz w:val="16"/>
      <w:szCs w:val="16"/>
    </w:rPr>
  </w:style>
  <w:style w:type="paragraph" w:styleId="Revision">
    <w:name w:val="Revision"/>
    <w:hidden/>
    <w:uiPriority w:val="99"/>
    <w:semiHidden/>
    <w:rsid w:val="000833B2"/>
    <w:pPr>
      <w:spacing w:after="0" w:line="240" w:lineRule="auto"/>
    </w:pPr>
  </w:style>
  <w:style w:type="paragraph" w:styleId="BalloonText">
    <w:name w:val="Balloon Text"/>
    <w:basedOn w:val="Normal"/>
    <w:link w:val="BalloonTextChar"/>
    <w:uiPriority w:val="99"/>
    <w:semiHidden/>
    <w:unhideWhenUsed/>
    <w:rsid w:val="000833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33B2"/>
    <w:rPr>
      <w:rFonts w:ascii="Segoe UI" w:hAnsi="Segoe UI" w:cs="Segoe UI"/>
      <w:sz w:val="18"/>
      <w:szCs w:val="18"/>
    </w:rPr>
  </w:style>
  <w:style w:type="character" w:customStyle="1" w:styleId="gmail-il">
    <w:name w:val="gmail-il"/>
    <w:basedOn w:val="DefaultParagraphFont"/>
    <w:rsid w:val="00CD3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05232">
      <w:bodyDiv w:val="1"/>
      <w:marLeft w:val="0"/>
      <w:marRight w:val="0"/>
      <w:marTop w:val="0"/>
      <w:marBottom w:val="0"/>
      <w:divBdr>
        <w:top w:val="none" w:sz="0" w:space="0" w:color="auto"/>
        <w:left w:val="none" w:sz="0" w:space="0" w:color="auto"/>
        <w:bottom w:val="none" w:sz="0" w:space="0" w:color="auto"/>
        <w:right w:val="none" w:sz="0" w:space="0" w:color="auto"/>
      </w:divBdr>
      <w:divsChild>
        <w:div w:id="1362781581">
          <w:marLeft w:val="0"/>
          <w:marRight w:val="0"/>
          <w:marTop w:val="0"/>
          <w:marBottom w:val="0"/>
          <w:divBdr>
            <w:top w:val="none" w:sz="0" w:space="0" w:color="auto"/>
            <w:left w:val="none" w:sz="0" w:space="0" w:color="auto"/>
            <w:bottom w:val="none" w:sz="0" w:space="0" w:color="auto"/>
            <w:right w:val="none" w:sz="0" w:space="0" w:color="auto"/>
          </w:divBdr>
        </w:div>
        <w:div w:id="42484320">
          <w:marLeft w:val="0"/>
          <w:marRight w:val="0"/>
          <w:marTop w:val="0"/>
          <w:marBottom w:val="0"/>
          <w:divBdr>
            <w:top w:val="none" w:sz="0" w:space="0" w:color="auto"/>
            <w:left w:val="none" w:sz="0" w:space="0" w:color="auto"/>
            <w:bottom w:val="none" w:sz="0" w:space="0" w:color="auto"/>
            <w:right w:val="none" w:sz="0" w:space="0" w:color="auto"/>
          </w:divBdr>
        </w:div>
        <w:div w:id="160629151">
          <w:marLeft w:val="0"/>
          <w:marRight w:val="0"/>
          <w:marTop w:val="0"/>
          <w:marBottom w:val="0"/>
          <w:divBdr>
            <w:top w:val="none" w:sz="0" w:space="0" w:color="auto"/>
            <w:left w:val="none" w:sz="0" w:space="0" w:color="auto"/>
            <w:bottom w:val="none" w:sz="0" w:space="0" w:color="auto"/>
            <w:right w:val="none" w:sz="0" w:space="0" w:color="auto"/>
          </w:divBdr>
        </w:div>
        <w:div w:id="1055659472">
          <w:marLeft w:val="0"/>
          <w:marRight w:val="0"/>
          <w:marTop w:val="0"/>
          <w:marBottom w:val="0"/>
          <w:divBdr>
            <w:top w:val="none" w:sz="0" w:space="0" w:color="auto"/>
            <w:left w:val="none" w:sz="0" w:space="0" w:color="auto"/>
            <w:bottom w:val="none" w:sz="0" w:space="0" w:color="auto"/>
            <w:right w:val="none" w:sz="0" w:space="0" w:color="auto"/>
          </w:divBdr>
          <w:divsChild>
            <w:div w:id="511644918">
              <w:marLeft w:val="-75"/>
              <w:marRight w:val="0"/>
              <w:marTop w:val="30"/>
              <w:marBottom w:val="30"/>
              <w:divBdr>
                <w:top w:val="none" w:sz="0" w:space="0" w:color="auto"/>
                <w:left w:val="none" w:sz="0" w:space="0" w:color="auto"/>
                <w:bottom w:val="none" w:sz="0" w:space="0" w:color="auto"/>
                <w:right w:val="none" w:sz="0" w:space="0" w:color="auto"/>
              </w:divBdr>
              <w:divsChild>
                <w:div w:id="1075201467">
                  <w:marLeft w:val="0"/>
                  <w:marRight w:val="0"/>
                  <w:marTop w:val="0"/>
                  <w:marBottom w:val="0"/>
                  <w:divBdr>
                    <w:top w:val="none" w:sz="0" w:space="0" w:color="auto"/>
                    <w:left w:val="none" w:sz="0" w:space="0" w:color="auto"/>
                    <w:bottom w:val="none" w:sz="0" w:space="0" w:color="auto"/>
                    <w:right w:val="none" w:sz="0" w:space="0" w:color="auto"/>
                  </w:divBdr>
                  <w:divsChild>
                    <w:div w:id="936332772">
                      <w:marLeft w:val="0"/>
                      <w:marRight w:val="0"/>
                      <w:marTop w:val="0"/>
                      <w:marBottom w:val="0"/>
                      <w:divBdr>
                        <w:top w:val="none" w:sz="0" w:space="0" w:color="auto"/>
                        <w:left w:val="none" w:sz="0" w:space="0" w:color="auto"/>
                        <w:bottom w:val="none" w:sz="0" w:space="0" w:color="auto"/>
                        <w:right w:val="none" w:sz="0" w:space="0" w:color="auto"/>
                      </w:divBdr>
                    </w:div>
                  </w:divsChild>
                </w:div>
                <w:div w:id="1568416232">
                  <w:marLeft w:val="0"/>
                  <w:marRight w:val="0"/>
                  <w:marTop w:val="0"/>
                  <w:marBottom w:val="0"/>
                  <w:divBdr>
                    <w:top w:val="none" w:sz="0" w:space="0" w:color="auto"/>
                    <w:left w:val="none" w:sz="0" w:space="0" w:color="auto"/>
                    <w:bottom w:val="none" w:sz="0" w:space="0" w:color="auto"/>
                    <w:right w:val="none" w:sz="0" w:space="0" w:color="auto"/>
                  </w:divBdr>
                  <w:divsChild>
                    <w:div w:id="1095781694">
                      <w:marLeft w:val="0"/>
                      <w:marRight w:val="0"/>
                      <w:marTop w:val="0"/>
                      <w:marBottom w:val="0"/>
                      <w:divBdr>
                        <w:top w:val="none" w:sz="0" w:space="0" w:color="auto"/>
                        <w:left w:val="none" w:sz="0" w:space="0" w:color="auto"/>
                        <w:bottom w:val="none" w:sz="0" w:space="0" w:color="auto"/>
                        <w:right w:val="none" w:sz="0" w:space="0" w:color="auto"/>
                      </w:divBdr>
                    </w:div>
                  </w:divsChild>
                </w:div>
                <w:div w:id="885065861">
                  <w:marLeft w:val="0"/>
                  <w:marRight w:val="0"/>
                  <w:marTop w:val="0"/>
                  <w:marBottom w:val="0"/>
                  <w:divBdr>
                    <w:top w:val="none" w:sz="0" w:space="0" w:color="auto"/>
                    <w:left w:val="none" w:sz="0" w:space="0" w:color="auto"/>
                    <w:bottom w:val="none" w:sz="0" w:space="0" w:color="auto"/>
                    <w:right w:val="none" w:sz="0" w:space="0" w:color="auto"/>
                  </w:divBdr>
                  <w:divsChild>
                    <w:div w:id="1117601651">
                      <w:marLeft w:val="0"/>
                      <w:marRight w:val="0"/>
                      <w:marTop w:val="0"/>
                      <w:marBottom w:val="0"/>
                      <w:divBdr>
                        <w:top w:val="none" w:sz="0" w:space="0" w:color="auto"/>
                        <w:left w:val="none" w:sz="0" w:space="0" w:color="auto"/>
                        <w:bottom w:val="none" w:sz="0" w:space="0" w:color="auto"/>
                        <w:right w:val="none" w:sz="0" w:space="0" w:color="auto"/>
                      </w:divBdr>
                    </w:div>
                    <w:div w:id="793213244">
                      <w:marLeft w:val="0"/>
                      <w:marRight w:val="0"/>
                      <w:marTop w:val="0"/>
                      <w:marBottom w:val="0"/>
                      <w:divBdr>
                        <w:top w:val="none" w:sz="0" w:space="0" w:color="auto"/>
                        <w:left w:val="none" w:sz="0" w:space="0" w:color="auto"/>
                        <w:bottom w:val="none" w:sz="0" w:space="0" w:color="auto"/>
                        <w:right w:val="none" w:sz="0" w:space="0" w:color="auto"/>
                      </w:divBdr>
                    </w:div>
                    <w:div w:id="395781331">
                      <w:marLeft w:val="0"/>
                      <w:marRight w:val="0"/>
                      <w:marTop w:val="0"/>
                      <w:marBottom w:val="0"/>
                      <w:divBdr>
                        <w:top w:val="none" w:sz="0" w:space="0" w:color="auto"/>
                        <w:left w:val="none" w:sz="0" w:space="0" w:color="auto"/>
                        <w:bottom w:val="none" w:sz="0" w:space="0" w:color="auto"/>
                        <w:right w:val="none" w:sz="0" w:space="0" w:color="auto"/>
                      </w:divBdr>
                    </w:div>
                    <w:div w:id="386151301">
                      <w:marLeft w:val="0"/>
                      <w:marRight w:val="0"/>
                      <w:marTop w:val="0"/>
                      <w:marBottom w:val="0"/>
                      <w:divBdr>
                        <w:top w:val="none" w:sz="0" w:space="0" w:color="auto"/>
                        <w:left w:val="none" w:sz="0" w:space="0" w:color="auto"/>
                        <w:bottom w:val="none" w:sz="0" w:space="0" w:color="auto"/>
                        <w:right w:val="none" w:sz="0" w:space="0" w:color="auto"/>
                      </w:divBdr>
                    </w:div>
                    <w:div w:id="1998529462">
                      <w:marLeft w:val="0"/>
                      <w:marRight w:val="0"/>
                      <w:marTop w:val="0"/>
                      <w:marBottom w:val="0"/>
                      <w:divBdr>
                        <w:top w:val="none" w:sz="0" w:space="0" w:color="auto"/>
                        <w:left w:val="none" w:sz="0" w:space="0" w:color="auto"/>
                        <w:bottom w:val="none" w:sz="0" w:space="0" w:color="auto"/>
                        <w:right w:val="none" w:sz="0" w:space="0" w:color="auto"/>
                      </w:divBdr>
                    </w:div>
                    <w:div w:id="331569731">
                      <w:marLeft w:val="0"/>
                      <w:marRight w:val="0"/>
                      <w:marTop w:val="0"/>
                      <w:marBottom w:val="0"/>
                      <w:divBdr>
                        <w:top w:val="none" w:sz="0" w:space="0" w:color="auto"/>
                        <w:left w:val="none" w:sz="0" w:space="0" w:color="auto"/>
                        <w:bottom w:val="none" w:sz="0" w:space="0" w:color="auto"/>
                        <w:right w:val="none" w:sz="0" w:space="0" w:color="auto"/>
                      </w:divBdr>
                    </w:div>
                    <w:div w:id="1385174432">
                      <w:marLeft w:val="0"/>
                      <w:marRight w:val="0"/>
                      <w:marTop w:val="0"/>
                      <w:marBottom w:val="0"/>
                      <w:divBdr>
                        <w:top w:val="none" w:sz="0" w:space="0" w:color="auto"/>
                        <w:left w:val="none" w:sz="0" w:space="0" w:color="auto"/>
                        <w:bottom w:val="none" w:sz="0" w:space="0" w:color="auto"/>
                        <w:right w:val="none" w:sz="0" w:space="0" w:color="auto"/>
                      </w:divBdr>
                    </w:div>
                    <w:div w:id="1984776252">
                      <w:marLeft w:val="0"/>
                      <w:marRight w:val="0"/>
                      <w:marTop w:val="0"/>
                      <w:marBottom w:val="0"/>
                      <w:divBdr>
                        <w:top w:val="none" w:sz="0" w:space="0" w:color="auto"/>
                        <w:left w:val="none" w:sz="0" w:space="0" w:color="auto"/>
                        <w:bottom w:val="none" w:sz="0" w:space="0" w:color="auto"/>
                        <w:right w:val="none" w:sz="0" w:space="0" w:color="auto"/>
                      </w:divBdr>
                    </w:div>
                    <w:div w:id="1575317002">
                      <w:marLeft w:val="0"/>
                      <w:marRight w:val="0"/>
                      <w:marTop w:val="0"/>
                      <w:marBottom w:val="0"/>
                      <w:divBdr>
                        <w:top w:val="none" w:sz="0" w:space="0" w:color="auto"/>
                        <w:left w:val="none" w:sz="0" w:space="0" w:color="auto"/>
                        <w:bottom w:val="none" w:sz="0" w:space="0" w:color="auto"/>
                        <w:right w:val="none" w:sz="0" w:space="0" w:color="auto"/>
                      </w:divBdr>
                    </w:div>
                    <w:div w:id="549222249">
                      <w:marLeft w:val="0"/>
                      <w:marRight w:val="0"/>
                      <w:marTop w:val="0"/>
                      <w:marBottom w:val="0"/>
                      <w:divBdr>
                        <w:top w:val="none" w:sz="0" w:space="0" w:color="auto"/>
                        <w:left w:val="none" w:sz="0" w:space="0" w:color="auto"/>
                        <w:bottom w:val="none" w:sz="0" w:space="0" w:color="auto"/>
                        <w:right w:val="none" w:sz="0" w:space="0" w:color="auto"/>
                      </w:divBdr>
                    </w:div>
                  </w:divsChild>
                </w:div>
                <w:div w:id="222524294">
                  <w:marLeft w:val="0"/>
                  <w:marRight w:val="0"/>
                  <w:marTop w:val="0"/>
                  <w:marBottom w:val="0"/>
                  <w:divBdr>
                    <w:top w:val="none" w:sz="0" w:space="0" w:color="auto"/>
                    <w:left w:val="none" w:sz="0" w:space="0" w:color="auto"/>
                    <w:bottom w:val="none" w:sz="0" w:space="0" w:color="auto"/>
                    <w:right w:val="none" w:sz="0" w:space="0" w:color="auto"/>
                  </w:divBdr>
                  <w:divsChild>
                    <w:div w:id="1925871676">
                      <w:marLeft w:val="0"/>
                      <w:marRight w:val="0"/>
                      <w:marTop w:val="0"/>
                      <w:marBottom w:val="0"/>
                      <w:divBdr>
                        <w:top w:val="none" w:sz="0" w:space="0" w:color="auto"/>
                        <w:left w:val="none" w:sz="0" w:space="0" w:color="auto"/>
                        <w:bottom w:val="none" w:sz="0" w:space="0" w:color="auto"/>
                        <w:right w:val="none" w:sz="0" w:space="0" w:color="auto"/>
                      </w:divBdr>
                    </w:div>
                    <w:div w:id="1086534803">
                      <w:marLeft w:val="0"/>
                      <w:marRight w:val="0"/>
                      <w:marTop w:val="0"/>
                      <w:marBottom w:val="0"/>
                      <w:divBdr>
                        <w:top w:val="none" w:sz="0" w:space="0" w:color="auto"/>
                        <w:left w:val="none" w:sz="0" w:space="0" w:color="auto"/>
                        <w:bottom w:val="none" w:sz="0" w:space="0" w:color="auto"/>
                        <w:right w:val="none" w:sz="0" w:space="0" w:color="auto"/>
                      </w:divBdr>
                    </w:div>
                    <w:div w:id="229115469">
                      <w:marLeft w:val="0"/>
                      <w:marRight w:val="0"/>
                      <w:marTop w:val="0"/>
                      <w:marBottom w:val="0"/>
                      <w:divBdr>
                        <w:top w:val="none" w:sz="0" w:space="0" w:color="auto"/>
                        <w:left w:val="none" w:sz="0" w:space="0" w:color="auto"/>
                        <w:bottom w:val="none" w:sz="0" w:space="0" w:color="auto"/>
                        <w:right w:val="none" w:sz="0" w:space="0" w:color="auto"/>
                      </w:divBdr>
                    </w:div>
                    <w:div w:id="1082524545">
                      <w:marLeft w:val="0"/>
                      <w:marRight w:val="0"/>
                      <w:marTop w:val="0"/>
                      <w:marBottom w:val="0"/>
                      <w:divBdr>
                        <w:top w:val="none" w:sz="0" w:space="0" w:color="auto"/>
                        <w:left w:val="none" w:sz="0" w:space="0" w:color="auto"/>
                        <w:bottom w:val="none" w:sz="0" w:space="0" w:color="auto"/>
                        <w:right w:val="none" w:sz="0" w:space="0" w:color="auto"/>
                      </w:divBdr>
                    </w:div>
                    <w:div w:id="204597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446113">
          <w:marLeft w:val="0"/>
          <w:marRight w:val="0"/>
          <w:marTop w:val="0"/>
          <w:marBottom w:val="0"/>
          <w:divBdr>
            <w:top w:val="none" w:sz="0" w:space="0" w:color="auto"/>
            <w:left w:val="none" w:sz="0" w:space="0" w:color="auto"/>
            <w:bottom w:val="none" w:sz="0" w:space="0" w:color="auto"/>
            <w:right w:val="none" w:sz="0" w:space="0" w:color="auto"/>
          </w:divBdr>
        </w:div>
      </w:divsChild>
    </w:div>
    <w:div w:id="159974524">
      <w:bodyDiv w:val="1"/>
      <w:marLeft w:val="0"/>
      <w:marRight w:val="0"/>
      <w:marTop w:val="0"/>
      <w:marBottom w:val="0"/>
      <w:divBdr>
        <w:top w:val="none" w:sz="0" w:space="0" w:color="auto"/>
        <w:left w:val="none" w:sz="0" w:space="0" w:color="auto"/>
        <w:bottom w:val="none" w:sz="0" w:space="0" w:color="auto"/>
        <w:right w:val="none" w:sz="0" w:space="0" w:color="auto"/>
      </w:divBdr>
      <w:divsChild>
        <w:div w:id="994841130">
          <w:marLeft w:val="0"/>
          <w:marRight w:val="0"/>
          <w:marTop w:val="0"/>
          <w:marBottom w:val="0"/>
          <w:divBdr>
            <w:top w:val="none" w:sz="0" w:space="0" w:color="auto"/>
            <w:left w:val="none" w:sz="0" w:space="0" w:color="auto"/>
            <w:bottom w:val="none" w:sz="0" w:space="0" w:color="auto"/>
            <w:right w:val="none" w:sz="0" w:space="0" w:color="auto"/>
          </w:divBdr>
        </w:div>
        <w:div w:id="1556114463">
          <w:marLeft w:val="0"/>
          <w:marRight w:val="0"/>
          <w:marTop w:val="0"/>
          <w:marBottom w:val="0"/>
          <w:divBdr>
            <w:top w:val="none" w:sz="0" w:space="0" w:color="auto"/>
            <w:left w:val="none" w:sz="0" w:space="0" w:color="auto"/>
            <w:bottom w:val="none" w:sz="0" w:space="0" w:color="auto"/>
            <w:right w:val="none" w:sz="0" w:space="0" w:color="auto"/>
          </w:divBdr>
        </w:div>
        <w:div w:id="348221660">
          <w:marLeft w:val="0"/>
          <w:marRight w:val="0"/>
          <w:marTop w:val="0"/>
          <w:marBottom w:val="0"/>
          <w:divBdr>
            <w:top w:val="none" w:sz="0" w:space="0" w:color="auto"/>
            <w:left w:val="none" w:sz="0" w:space="0" w:color="auto"/>
            <w:bottom w:val="none" w:sz="0" w:space="0" w:color="auto"/>
            <w:right w:val="none" w:sz="0" w:space="0" w:color="auto"/>
          </w:divBdr>
        </w:div>
        <w:div w:id="221839520">
          <w:marLeft w:val="0"/>
          <w:marRight w:val="0"/>
          <w:marTop w:val="0"/>
          <w:marBottom w:val="0"/>
          <w:divBdr>
            <w:top w:val="none" w:sz="0" w:space="0" w:color="auto"/>
            <w:left w:val="none" w:sz="0" w:space="0" w:color="auto"/>
            <w:bottom w:val="none" w:sz="0" w:space="0" w:color="auto"/>
            <w:right w:val="none" w:sz="0" w:space="0" w:color="auto"/>
          </w:divBdr>
          <w:divsChild>
            <w:div w:id="644772372">
              <w:marLeft w:val="-75"/>
              <w:marRight w:val="0"/>
              <w:marTop w:val="30"/>
              <w:marBottom w:val="30"/>
              <w:divBdr>
                <w:top w:val="none" w:sz="0" w:space="0" w:color="auto"/>
                <w:left w:val="none" w:sz="0" w:space="0" w:color="auto"/>
                <w:bottom w:val="none" w:sz="0" w:space="0" w:color="auto"/>
                <w:right w:val="none" w:sz="0" w:space="0" w:color="auto"/>
              </w:divBdr>
              <w:divsChild>
                <w:div w:id="1242057267">
                  <w:marLeft w:val="0"/>
                  <w:marRight w:val="0"/>
                  <w:marTop w:val="0"/>
                  <w:marBottom w:val="0"/>
                  <w:divBdr>
                    <w:top w:val="none" w:sz="0" w:space="0" w:color="auto"/>
                    <w:left w:val="none" w:sz="0" w:space="0" w:color="auto"/>
                    <w:bottom w:val="none" w:sz="0" w:space="0" w:color="auto"/>
                    <w:right w:val="none" w:sz="0" w:space="0" w:color="auto"/>
                  </w:divBdr>
                  <w:divsChild>
                    <w:div w:id="1438790027">
                      <w:marLeft w:val="0"/>
                      <w:marRight w:val="0"/>
                      <w:marTop w:val="0"/>
                      <w:marBottom w:val="0"/>
                      <w:divBdr>
                        <w:top w:val="none" w:sz="0" w:space="0" w:color="auto"/>
                        <w:left w:val="none" w:sz="0" w:space="0" w:color="auto"/>
                        <w:bottom w:val="none" w:sz="0" w:space="0" w:color="auto"/>
                        <w:right w:val="none" w:sz="0" w:space="0" w:color="auto"/>
                      </w:divBdr>
                    </w:div>
                  </w:divsChild>
                </w:div>
                <w:div w:id="1105003839">
                  <w:marLeft w:val="0"/>
                  <w:marRight w:val="0"/>
                  <w:marTop w:val="0"/>
                  <w:marBottom w:val="0"/>
                  <w:divBdr>
                    <w:top w:val="none" w:sz="0" w:space="0" w:color="auto"/>
                    <w:left w:val="none" w:sz="0" w:space="0" w:color="auto"/>
                    <w:bottom w:val="none" w:sz="0" w:space="0" w:color="auto"/>
                    <w:right w:val="none" w:sz="0" w:space="0" w:color="auto"/>
                  </w:divBdr>
                  <w:divsChild>
                    <w:div w:id="834493748">
                      <w:marLeft w:val="0"/>
                      <w:marRight w:val="0"/>
                      <w:marTop w:val="0"/>
                      <w:marBottom w:val="0"/>
                      <w:divBdr>
                        <w:top w:val="none" w:sz="0" w:space="0" w:color="auto"/>
                        <w:left w:val="none" w:sz="0" w:space="0" w:color="auto"/>
                        <w:bottom w:val="none" w:sz="0" w:space="0" w:color="auto"/>
                        <w:right w:val="none" w:sz="0" w:space="0" w:color="auto"/>
                      </w:divBdr>
                    </w:div>
                  </w:divsChild>
                </w:div>
                <w:div w:id="2112696325">
                  <w:marLeft w:val="0"/>
                  <w:marRight w:val="0"/>
                  <w:marTop w:val="0"/>
                  <w:marBottom w:val="0"/>
                  <w:divBdr>
                    <w:top w:val="none" w:sz="0" w:space="0" w:color="auto"/>
                    <w:left w:val="none" w:sz="0" w:space="0" w:color="auto"/>
                    <w:bottom w:val="none" w:sz="0" w:space="0" w:color="auto"/>
                    <w:right w:val="none" w:sz="0" w:space="0" w:color="auto"/>
                  </w:divBdr>
                  <w:divsChild>
                    <w:div w:id="1176962083">
                      <w:marLeft w:val="0"/>
                      <w:marRight w:val="0"/>
                      <w:marTop w:val="0"/>
                      <w:marBottom w:val="0"/>
                      <w:divBdr>
                        <w:top w:val="none" w:sz="0" w:space="0" w:color="auto"/>
                        <w:left w:val="none" w:sz="0" w:space="0" w:color="auto"/>
                        <w:bottom w:val="none" w:sz="0" w:space="0" w:color="auto"/>
                        <w:right w:val="none" w:sz="0" w:space="0" w:color="auto"/>
                      </w:divBdr>
                    </w:div>
                    <w:div w:id="756097845">
                      <w:marLeft w:val="0"/>
                      <w:marRight w:val="0"/>
                      <w:marTop w:val="0"/>
                      <w:marBottom w:val="0"/>
                      <w:divBdr>
                        <w:top w:val="none" w:sz="0" w:space="0" w:color="auto"/>
                        <w:left w:val="none" w:sz="0" w:space="0" w:color="auto"/>
                        <w:bottom w:val="none" w:sz="0" w:space="0" w:color="auto"/>
                        <w:right w:val="none" w:sz="0" w:space="0" w:color="auto"/>
                      </w:divBdr>
                    </w:div>
                    <w:div w:id="788663679">
                      <w:marLeft w:val="0"/>
                      <w:marRight w:val="0"/>
                      <w:marTop w:val="0"/>
                      <w:marBottom w:val="0"/>
                      <w:divBdr>
                        <w:top w:val="none" w:sz="0" w:space="0" w:color="auto"/>
                        <w:left w:val="none" w:sz="0" w:space="0" w:color="auto"/>
                        <w:bottom w:val="none" w:sz="0" w:space="0" w:color="auto"/>
                        <w:right w:val="none" w:sz="0" w:space="0" w:color="auto"/>
                      </w:divBdr>
                    </w:div>
                    <w:div w:id="1493444520">
                      <w:marLeft w:val="0"/>
                      <w:marRight w:val="0"/>
                      <w:marTop w:val="0"/>
                      <w:marBottom w:val="0"/>
                      <w:divBdr>
                        <w:top w:val="none" w:sz="0" w:space="0" w:color="auto"/>
                        <w:left w:val="none" w:sz="0" w:space="0" w:color="auto"/>
                        <w:bottom w:val="none" w:sz="0" w:space="0" w:color="auto"/>
                        <w:right w:val="none" w:sz="0" w:space="0" w:color="auto"/>
                      </w:divBdr>
                    </w:div>
                    <w:div w:id="1537815911">
                      <w:marLeft w:val="0"/>
                      <w:marRight w:val="0"/>
                      <w:marTop w:val="0"/>
                      <w:marBottom w:val="0"/>
                      <w:divBdr>
                        <w:top w:val="none" w:sz="0" w:space="0" w:color="auto"/>
                        <w:left w:val="none" w:sz="0" w:space="0" w:color="auto"/>
                        <w:bottom w:val="none" w:sz="0" w:space="0" w:color="auto"/>
                        <w:right w:val="none" w:sz="0" w:space="0" w:color="auto"/>
                      </w:divBdr>
                    </w:div>
                    <w:div w:id="1298143687">
                      <w:marLeft w:val="0"/>
                      <w:marRight w:val="0"/>
                      <w:marTop w:val="0"/>
                      <w:marBottom w:val="0"/>
                      <w:divBdr>
                        <w:top w:val="none" w:sz="0" w:space="0" w:color="auto"/>
                        <w:left w:val="none" w:sz="0" w:space="0" w:color="auto"/>
                        <w:bottom w:val="none" w:sz="0" w:space="0" w:color="auto"/>
                        <w:right w:val="none" w:sz="0" w:space="0" w:color="auto"/>
                      </w:divBdr>
                    </w:div>
                    <w:div w:id="2115974454">
                      <w:marLeft w:val="0"/>
                      <w:marRight w:val="0"/>
                      <w:marTop w:val="0"/>
                      <w:marBottom w:val="0"/>
                      <w:divBdr>
                        <w:top w:val="none" w:sz="0" w:space="0" w:color="auto"/>
                        <w:left w:val="none" w:sz="0" w:space="0" w:color="auto"/>
                        <w:bottom w:val="none" w:sz="0" w:space="0" w:color="auto"/>
                        <w:right w:val="none" w:sz="0" w:space="0" w:color="auto"/>
                      </w:divBdr>
                    </w:div>
                    <w:div w:id="1733847676">
                      <w:marLeft w:val="0"/>
                      <w:marRight w:val="0"/>
                      <w:marTop w:val="0"/>
                      <w:marBottom w:val="0"/>
                      <w:divBdr>
                        <w:top w:val="none" w:sz="0" w:space="0" w:color="auto"/>
                        <w:left w:val="none" w:sz="0" w:space="0" w:color="auto"/>
                        <w:bottom w:val="none" w:sz="0" w:space="0" w:color="auto"/>
                        <w:right w:val="none" w:sz="0" w:space="0" w:color="auto"/>
                      </w:divBdr>
                    </w:div>
                    <w:div w:id="1334453564">
                      <w:marLeft w:val="0"/>
                      <w:marRight w:val="0"/>
                      <w:marTop w:val="0"/>
                      <w:marBottom w:val="0"/>
                      <w:divBdr>
                        <w:top w:val="none" w:sz="0" w:space="0" w:color="auto"/>
                        <w:left w:val="none" w:sz="0" w:space="0" w:color="auto"/>
                        <w:bottom w:val="none" w:sz="0" w:space="0" w:color="auto"/>
                        <w:right w:val="none" w:sz="0" w:space="0" w:color="auto"/>
                      </w:divBdr>
                    </w:div>
                  </w:divsChild>
                </w:div>
                <w:div w:id="580989378">
                  <w:marLeft w:val="0"/>
                  <w:marRight w:val="0"/>
                  <w:marTop w:val="0"/>
                  <w:marBottom w:val="0"/>
                  <w:divBdr>
                    <w:top w:val="none" w:sz="0" w:space="0" w:color="auto"/>
                    <w:left w:val="none" w:sz="0" w:space="0" w:color="auto"/>
                    <w:bottom w:val="none" w:sz="0" w:space="0" w:color="auto"/>
                    <w:right w:val="none" w:sz="0" w:space="0" w:color="auto"/>
                  </w:divBdr>
                  <w:divsChild>
                    <w:div w:id="1292519842">
                      <w:marLeft w:val="0"/>
                      <w:marRight w:val="0"/>
                      <w:marTop w:val="0"/>
                      <w:marBottom w:val="0"/>
                      <w:divBdr>
                        <w:top w:val="none" w:sz="0" w:space="0" w:color="auto"/>
                        <w:left w:val="none" w:sz="0" w:space="0" w:color="auto"/>
                        <w:bottom w:val="none" w:sz="0" w:space="0" w:color="auto"/>
                        <w:right w:val="none" w:sz="0" w:space="0" w:color="auto"/>
                      </w:divBdr>
                    </w:div>
                    <w:div w:id="206884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94359">
          <w:marLeft w:val="0"/>
          <w:marRight w:val="0"/>
          <w:marTop w:val="0"/>
          <w:marBottom w:val="0"/>
          <w:divBdr>
            <w:top w:val="none" w:sz="0" w:space="0" w:color="auto"/>
            <w:left w:val="none" w:sz="0" w:space="0" w:color="auto"/>
            <w:bottom w:val="none" w:sz="0" w:space="0" w:color="auto"/>
            <w:right w:val="none" w:sz="0" w:space="0" w:color="auto"/>
          </w:divBdr>
        </w:div>
      </w:divsChild>
    </w:div>
    <w:div w:id="290867399">
      <w:bodyDiv w:val="1"/>
      <w:marLeft w:val="0"/>
      <w:marRight w:val="0"/>
      <w:marTop w:val="0"/>
      <w:marBottom w:val="0"/>
      <w:divBdr>
        <w:top w:val="none" w:sz="0" w:space="0" w:color="auto"/>
        <w:left w:val="none" w:sz="0" w:space="0" w:color="auto"/>
        <w:bottom w:val="none" w:sz="0" w:space="0" w:color="auto"/>
        <w:right w:val="none" w:sz="0" w:space="0" w:color="auto"/>
      </w:divBdr>
      <w:divsChild>
        <w:div w:id="212084057">
          <w:marLeft w:val="0"/>
          <w:marRight w:val="0"/>
          <w:marTop w:val="0"/>
          <w:marBottom w:val="0"/>
          <w:divBdr>
            <w:top w:val="none" w:sz="0" w:space="0" w:color="auto"/>
            <w:left w:val="none" w:sz="0" w:space="0" w:color="auto"/>
            <w:bottom w:val="none" w:sz="0" w:space="0" w:color="auto"/>
            <w:right w:val="none" w:sz="0" w:space="0" w:color="auto"/>
          </w:divBdr>
        </w:div>
        <w:div w:id="1615361559">
          <w:marLeft w:val="0"/>
          <w:marRight w:val="0"/>
          <w:marTop w:val="0"/>
          <w:marBottom w:val="0"/>
          <w:divBdr>
            <w:top w:val="none" w:sz="0" w:space="0" w:color="auto"/>
            <w:left w:val="none" w:sz="0" w:space="0" w:color="auto"/>
            <w:bottom w:val="none" w:sz="0" w:space="0" w:color="auto"/>
            <w:right w:val="none" w:sz="0" w:space="0" w:color="auto"/>
          </w:divBdr>
        </w:div>
        <w:div w:id="2123069823">
          <w:marLeft w:val="0"/>
          <w:marRight w:val="0"/>
          <w:marTop w:val="0"/>
          <w:marBottom w:val="0"/>
          <w:divBdr>
            <w:top w:val="none" w:sz="0" w:space="0" w:color="auto"/>
            <w:left w:val="none" w:sz="0" w:space="0" w:color="auto"/>
            <w:bottom w:val="none" w:sz="0" w:space="0" w:color="auto"/>
            <w:right w:val="none" w:sz="0" w:space="0" w:color="auto"/>
          </w:divBdr>
        </w:div>
        <w:div w:id="1476027201">
          <w:marLeft w:val="0"/>
          <w:marRight w:val="0"/>
          <w:marTop w:val="0"/>
          <w:marBottom w:val="0"/>
          <w:divBdr>
            <w:top w:val="none" w:sz="0" w:space="0" w:color="auto"/>
            <w:left w:val="none" w:sz="0" w:space="0" w:color="auto"/>
            <w:bottom w:val="none" w:sz="0" w:space="0" w:color="auto"/>
            <w:right w:val="none" w:sz="0" w:space="0" w:color="auto"/>
          </w:divBdr>
          <w:divsChild>
            <w:div w:id="388307715">
              <w:marLeft w:val="-75"/>
              <w:marRight w:val="0"/>
              <w:marTop w:val="30"/>
              <w:marBottom w:val="30"/>
              <w:divBdr>
                <w:top w:val="none" w:sz="0" w:space="0" w:color="auto"/>
                <w:left w:val="none" w:sz="0" w:space="0" w:color="auto"/>
                <w:bottom w:val="none" w:sz="0" w:space="0" w:color="auto"/>
                <w:right w:val="none" w:sz="0" w:space="0" w:color="auto"/>
              </w:divBdr>
              <w:divsChild>
                <w:div w:id="1197356439">
                  <w:marLeft w:val="0"/>
                  <w:marRight w:val="0"/>
                  <w:marTop w:val="0"/>
                  <w:marBottom w:val="0"/>
                  <w:divBdr>
                    <w:top w:val="none" w:sz="0" w:space="0" w:color="auto"/>
                    <w:left w:val="none" w:sz="0" w:space="0" w:color="auto"/>
                    <w:bottom w:val="none" w:sz="0" w:space="0" w:color="auto"/>
                    <w:right w:val="none" w:sz="0" w:space="0" w:color="auto"/>
                  </w:divBdr>
                  <w:divsChild>
                    <w:div w:id="505555205">
                      <w:marLeft w:val="0"/>
                      <w:marRight w:val="0"/>
                      <w:marTop w:val="0"/>
                      <w:marBottom w:val="0"/>
                      <w:divBdr>
                        <w:top w:val="none" w:sz="0" w:space="0" w:color="auto"/>
                        <w:left w:val="none" w:sz="0" w:space="0" w:color="auto"/>
                        <w:bottom w:val="none" w:sz="0" w:space="0" w:color="auto"/>
                        <w:right w:val="none" w:sz="0" w:space="0" w:color="auto"/>
                      </w:divBdr>
                    </w:div>
                  </w:divsChild>
                </w:div>
                <w:div w:id="1687366210">
                  <w:marLeft w:val="0"/>
                  <w:marRight w:val="0"/>
                  <w:marTop w:val="0"/>
                  <w:marBottom w:val="0"/>
                  <w:divBdr>
                    <w:top w:val="none" w:sz="0" w:space="0" w:color="auto"/>
                    <w:left w:val="none" w:sz="0" w:space="0" w:color="auto"/>
                    <w:bottom w:val="none" w:sz="0" w:space="0" w:color="auto"/>
                    <w:right w:val="none" w:sz="0" w:space="0" w:color="auto"/>
                  </w:divBdr>
                  <w:divsChild>
                    <w:div w:id="1770394745">
                      <w:marLeft w:val="0"/>
                      <w:marRight w:val="0"/>
                      <w:marTop w:val="0"/>
                      <w:marBottom w:val="0"/>
                      <w:divBdr>
                        <w:top w:val="none" w:sz="0" w:space="0" w:color="auto"/>
                        <w:left w:val="none" w:sz="0" w:space="0" w:color="auto"/>
                        <w:bottom w:val="none" w:sz="0" w:space="0" w:color="auto"/>
                        <w:right w:val="none" w:sz="0" w:space="0" w:color="auto"/>
                      </w:divBdr>
                    </w:div>
                  </w:divsChild>
                </w:div>
                <w:div w:id="2105030969">
                  <w:marLeft w:val="0"/>
                  <w:marRight w:val="0"/>
                  <w:marTop w:val="0"/>
                  <w:marBottom w:val="0"/>
                  <w:divBdr>
                    <w:top w:val="none" w:sz="0" w:space="0" w:color="auto"/>
                    <w:left w:val="none" w:sz="0" w:space="0" w:color="auto"/>
                    <w:bottom w:val="none" w:sz="0" w:space="0" w:color="auto"/>
                    <w:right w:val="none" w:sz="0" w:space="0" w:color="auto"/>
                  </w:divBdr>
                  <w:divsChild>
                    <w:div w:id="883102569">
                      <w:marLeft w:val="0"/>
                      <w:marRight w:val="0"/>
                      <w:marTop w:val="0"/>
                      <w:marBottom w:val="0"/>
                      <w:divBdr>
                        <w:top w:val="none" w:sz="0" w:space="0" w:color="auto"/>
                        <w:left w:val="none" w:sz="0" w:space="0" w:color="auto"/>
                        <w:bottom w:val="none" w:sz="0" w:space="0" w:color="auto"/>
                        <w:right w:val="none" w:sz="0" w:space="0" w:color="auto"/>
                      </w:divBdr>
                    </w:div>
                    <w:div w:id="614823171">
                      <w:marLeft w:val="0"/>
                      <w:marRight w:val="0"/>
                      <w:marTop w:val="0"/>
                      <w:marBottom w:val="0"/>
                      <w:divBdr>
                        <w:top w:val="none" w:sz="0" w:space="0" w:color="auto"/>
                        <w:left w:val="none" w:sz="0" w:space="0" w:color="auto"/>
                        <w:bottom w:val="none" w:sz="0" w:space="0" w:color="auto"/>
                        <w:right w:val="none" w:sz="0" w:space="0" w:color="auto"/>
                      </w:divBdr>
                    </w:div>
                    <w:div w:id="371423920">
                      <w:marLeft w:val="0"/>
                      <w:marRight w:val="0"/>
                      <w:marTop w:val="0"/>
                      <w:marBottom w:val="0"/>
                      <w:divBdr>
                        <w:top w:val="none" w:sz="0" w:space="0" w:color="auto"/>
                        <w:left w:val="none" w:sz="0" w:space="0" w:color="auto"/>
                        <w:bottom w:val="none" w:sz="0" w:space="0" w:color="auto"/>
                        <w:right w:val="none" w:sz="0" w:space="0" w:color="auto"/>
                      </w:divBdr>
                    </w:div>
                    <w:div w:id="1876967048">
                      <w:marLeft w:val="0"/>
                      <w:marRight w:val="0"/>
                      <w:marTop w:val="0"/>
                      <w:marBottom w:val="0"/>
                      <w:divBdr>
                        <w:top w:val="none" w:sz="0" w:space="0" w:color="auto"/>
                        <w:left w:val="none" w:sz="0" w:space="0" w:color="auto"/>
                        <w:bottom w:val="none" w:sz="0" w:space="0" w:color="auto"/>
                        <w:right w:val="none" w:sz="0" w:space="0" w:color="auto"/>
                      </w:divBdr>
                    </w:div>
                    <w:div w:id="1889490653">
                      <w:marLeft w:val="0"/>
                      <w:marRight w:val="0"/>
                      <w:marTop w:val="0"/>
                      <w:marBottom w:val="0"/>
                      <w:divBdr>
                        <w:top w:val="none" w:sz="0" w:space="0" w:color="auto"/>
                        <w:left w:val="none" w:sz="0" w:space="0" w:color="auto"/>
                        <w:bottom w:val="none" w:sz="0" w:space="0" w:color="auto"/>
                        <w:right w:val="none" w:sz="0" w:space="0" w:color="auto"/>
                      </w:divBdr>
                    </w:div>
                    <w:div w:id="1891918547">
                      <w:marLeft w:val="0"/>
                      <w:marRight w:val="0"/>
                      <w:marTop w:val="0"/>
                      <w:marBottom w:val="0"/>
                      <w:divBdr>
                        <w:top w:val="none" w:sz="0" w:space="0" w:color="auto"/>
                        <w:left w:val="none" w:sz="0" w:space="0" w:color="auto"/>
                        <w:bottom w:val="none" w:sz="0" w:space="0" w:color="auto"/>
                        <w:right w:val="none" w:sz="0" w:space="0" w:color="auto"/>
                      </w:divBdr>
                    </w:div>
                    <w:div w:id="1683701060">
                      <w:marLeft w:val="0"/>
                      <w:marRight w:val="0"/>
                      <w:marTop w:val="0"/>
                      <w:marBottom w:val="0"/>
                      <w:divBdr>
                        <w:top w:val="none" w:sz="0" w:space="0" w:color="auto"/>
                        <w:left w:val="none" w:sz="0" w:space="0" w:color="auto"/>
                        <w:bottom w:val="none" w:sz="0" w:space="0" w:color="auto"/>
                        <w:right w:val="none" w:sz="0" w:space="0" w:color="auto"/>
                      </w:divBdr>
                    </w:div>
                    <w:div w:id="1799949274">
                      <w:marLeft w:val="0"/>
                      <w:marRight w:val="0"/>
                      <w:marTop w:val="0"/>
                      <w:marBottom w:val="0"/>
                      <w:divBdr>
                        <w:top w:val="none" w:sz="0" w:space="0" w:color="auto"/>
                        <w:left w:val="none" w:sz="0" w:space="0" w:color="auto"/>
                        <w:bottom w:val="none" w:sz="0" w:space="0" w:color="auto"/>
                        <w:right w:val="none" w:sz="0" w:space="0" w:color="auto"/>
                      </w:divBdr>
                    </w:div>
                    <w:div w:id="1853303220">
                      <w:marLeft w:val="0"/>
                      <w:marRight w:val="0"/>
                      <w:marTop w:val="0"/>
                      <w:marBottom w:val="0"/>
                      <w:divBdr>
                        <w:top w:val="none" w:sz="0" w:space="0" w:color="auto"/>
                        <w:left w:val="none" w:sz="0" w:space="0" w:color="auto"/>
                        <w:bottom w:val="none" w:sz="0" w:space="0" w:color="auto"/>
                        <w:right w:val="none" w:sz="0" w:space="0" w:color="auto"/>
                      </w:divBdr>
                    </w:div>
                    <w:div w:id="1720087508">
                      <w:marLeft w:val="0"/>
                      <w:marRight w:val="0"/>
                      <w:marTop w:val="0"/>
                      <w:marBottom w:val="0"/>
                      <w:divBdr>
                        <w:top w:val="none" w:sz="0" w:space="0" w:color="auto"/>
                        <w:left w:val="none" w:sz="0" w:space="0" w:color="auto"/>
                        <w:bottom w:val="none" w:sz="0" w:space="0" w:color="auto"/>
                        <w:right w:val="none" w:sz="0" w:space="0" w:color="auto"/>
                      </w:divBdr>
                    </w:div>
                    <w:div w:id="1089277871">
                      <w:marLeft w:val="0"/>
                      <w:marRight w:val="0"/>
                      <w:marTop w:val="0"/>
                      <w:marBottom w:val="0"/>
                      <w:divBdr>
                        <w:top w:val="none" w:sz="0" w:space="0" w:color="auto"/>
                        <w:left w:val="none" w:sz="0" w:space="0" w:color="auto"/>
                        <w:bottom w:val="none" w:sz="0" w:space="0" w:color="auto"/>
                        <w:right w:val="none" w:sz="0" w:space="0" w:color="auto"/>
                      </w:divBdr>
                    </w:div>
                    <w:div w:id="938173333">
                      <w:marLeft w:val="0"/>
                      <w:marRight w:val="0"/>
                      <w:marTop w:val="0"/>
                      <w:marBottom w:val="0"/>
                      <w:divBdr>
                        <w:top w:val="none" w:sz="0" w:space="0" w:color="auto"/>
                        <w:left w:val="none" w:sz="0" w:space="0" w:color="auto"/>
                        <w:bottom w:val="none" w:sz="0" w:space="0" w:color="auto"/>
                        <w:right w:val="none" w:sz="0" w:space="0" w:color="auto"/>
                      </w:divBdr>
                    </w:div>
                    <w:div w:id="483933752">
                      <w:marLeft w:val="0"/>
                      <w:marRight w:val="0"/>
                      <w:marTop w:val="0"/>
                      <w:marBottom w:val="0"/>
                      <w:divBdr>
                        <w:top w:val="none" w:sz="0" w:space="0" w:color="auto"/>
                        <w:left w:val="none" w:sz="0" w:space="0" w:color="auto"/>
                        <w:bottom w:val="none" w:sz="0" w:space="0" w:color="auto"/>
                        <w:right w:val="none" w:sz="0" w:space="0" w:color="auto"/>
                      </w:divBdr>
                    </w:div>
                  </w:divsChild>
                </w:div>
                <w:div w:id="1558588244">
                  <w:marLeft w:val="0"/>
                  <w:marRight w:val="0"/>
                  <w:marTop w:val="0"/>
                  <w:marBottom w:val="0"/>
                  <w:divBdr>
                    <w:top w:val="none" w:sz="0" w:space="0" w:color="auto"/>
                    <w:left w:val="none" w:sz="0" w:space="0" w:color="auto"/>
                    <w:bottom w:val="none" w:sz="0" w:space="0" w:color="auto"/>
                    <w:right w:val="none" w:sz="0" w:space="0" w:color="auto"/>
                  </w:divBdr>
                  <w:divsChild>
                    <w:div w:id="1324352515">
                      <w:marLeft w:val="0"/>
                      <w:marRight w:val="0"/>
                      <w:marTop w:val="0"/>
                      <w:marBottom w:val="0"/>
                      <w:divBdr>
                        <w:top w:val="none" w:sz="0" w:space="0" w:color="auto"/>
                        <w:left w:val="none" w:sz="0" w:space="0" w:color="auto"/>
                        <w:bottom w:val="none" w:sz="0" w:space="0" w:color="auto"/>
                        <w:right w:val="none" w:sz="0" w:space="0" w:color="auto"/>
                      </w:divBdr>
                    </w:div>
                    <w:div w:id="1845588870">
                      <w:marLeft w:val="0"/>
                      <w:marRight w:val="0"/>
                      <w:marTop w:val="0"/>
                      <w:marBottom w:val="0"/>
                      <w:divBdr>
                        <w:top w:val="none" w:sz="0" w:space="0" w:color="auto"/>
                        <w:left w:val="none" w:sz="0" w:space="0" w:color="auto"/>
                        <w:bottom w:val="none" w:sz="0" w:space="0" w:color="auto"/>
                        <w:right w:val="none" w:sz="0" w:space="0" w:color="auto"/>
                      </w:divBdr>
                    </w:div>
                    <w:div w:id="111099808">
                      <w:marLeft w:val="0"/>
                      <w:marRight w:val="0"/>
                      <w:marTop w:val="0"/>
                      <w:marBottom w:val="0"/>
                      <w:divBdr>
                        <w:top w:val="none" w:sz="0" w:space="0" w:color="auto"/>
                        <w:left w:val="none" w:sz="0" w:space="0" w:color="auto"/>
                        <w:bottom w:val="none" w:sz="0" w:space="0" w:color="auto"/>
                        <w:right w:val="none" w:sz="0" w:space="0" w:color="auto"/>
                      </w:divBdr>
                    </w:div>
                    <w:div w:id="2143570771">
                      <w:marLeft w:val="0"/>
                      <w:marRight w:val="0"/>
                      <w:marTop w:val="0"/>
                      <w:marBottom w:val="0"/>
                      <w:divBdr>
                        <w:top w:val="none" w:sz="0" w:space="0" w:color="auto"/>
                        <w:left w:val="none" w:sz="0" w:space="0" w:color="auto"/>
                        <w:bottom w:val="none" w:sz="0" w:space="0" w:color="auto"/>
                        <w:right w:val="none" w:sz="0" w:space="0" w:color="auto"/>
                      </w:divBdr>
                    </w:div>
                    <w:div w:id="1602833597">
                      <w:marLeft w:val="0"/>
                      <w:marRight w:val="0"/>
                      <w:marTop w:val="0"/>
                      <w:marBottom w:val="0"/>
                      <w:divBdr>
                        <w:top w:val="none" w:sz="0" w:space="0" w:color="auto"/>
                        <w:left w:val="none" w:sz="0" w:space="0" w:color="auto"/>
                        <w:bottom w:val="none" w:sz="0" w:space="0" w:color="auto"/>
                        <w:right w:val="none" w:sz="0" w:space="0" w:color="auto"/>
                      </w:divBdr>
                    </w:div>
                    <w:div w:id="45344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118066">
          <w:marLeft w:val="0"/>
          <w:marRight w:val="0"/>
          <w:marTop w:val="0"/>
          <w:marBottom w:val="0"/>
          <w:divBdr>
            <w:top w:val="none" w:sz="0" w:space="0" w:color="auto"/>
            <w:left w:val="none" w:sz="0" w:space="0" w:color="auto"/>
            <w:bottom w:val="none" w:sz="0" w:space="0" w:color="auto"/>
            <w:right w:val="none" w:sz="0" w:space="0" w:color="auto"/>
          </w:divBdr>
        </w:div>
      </w:divsChild>
    </w:div>
    <w:div w:id="503668795">
      <w:bodyDiv w:val="1"/>
      <w:marLeft w:val="0"/>
      <w:marRight w:val="0"/>
      <w:marTop w:val="0"/>
      <w:marBottom w:val="0"/>
      <w:divBdr>
        <w:top w:val="none" w:sz="0" w:space="0" w:color="auto"/>
        <w:left w:val="none" w:sz="0" w:space="0" w:color="auto"/>
        <w:bottom w:val="none" w:sz="0" w:space="0" w:color="auto"/>
        <w:right w:val="none" w:sz="0" w:space="0" w:color="auto"/>
      </w:divBdr>
      <w:divsChild>
        <w:div w:id="498692880">
          <w:marLeft w:val="0"/>
          <w:marRight w:val="0"/>
          <w:marTop w:val="0"/>
          <w:marBottom w:val="0"/>
          <w:divBdr>
            <w:top w:val="none" w:sz="0" w:space="0" w:color="auto"/>
            <w:left w:val="none" w:sz="0" w:space="0" w:color="auto"/>
            <w:bottom w:val="none" w:sz="0" w:space="0" w:color="auto"/>
            <w:right w:val="none" w:sz="0" w:space="0" w:color="auto"/>
          </w:divBdr>
        </w:div>
        <w:div w:id="1394625295">
          <w:marLeft w:val="0"/>
          <w:marRight w:val="0"/>
          <w:marTop w:val="0"/>
          <w:marBottom w:val="0"/>
          <w:divBdr>
            <w:top w:val="none" w:sz="0" w:space="0" w:color="auto"/>
            <w:left w:val="none" w:sz="0" w:space="0" w:color="auto"/>
            <w:bottom w:val="none" w:sz="0" w:space="0" w:color="auto"/>
            <w:right w:val="none" w:sz="0" w:space="0" w:color="auto"/>
          </w:divBdr>
        </w:div>
        <w:div w:id="705955229">
          <w:marLeft w:val="0"/>
          <w:marRight w:val="0"/>
          <w:marTop w:val="0"/>
          <w:marBottom w:val="0"/>
          <w:divBdr>
            <w:top w:val="none" w:sz="0" w:space="0" w:color="auto"/>
            <w:left w:val="none" w:sz="0" w:space="0" w:color="auto"/>
            <w:bottom w:val="none" w:sz="0" w:space="0" w:color="auto"/>
            <w:right w:val="none" w:sz="0" w:space="0" w:color="auto"/>
          </w:divBdr>
        </w:div>
        <w:div w:id="1811241069">
          <w:marLeft w:val="0"/>
          <w:marRight w:val="0"/>
          <w:marTop w:val="0"/>
          <w:marBottom w:val="0"/>
          <w:divBdr>
            <w:top w:val="none" w:sz="0" w:space="0" w:color="auto"/>
            <w:left w:val="none" w:sz="0" w:space="0" w:color="auto"/>
            <w:bottom w:val="none" w:sz="0" w:space="0" w:color="auto"/>
            <w:right w:val="none" w:sz="0" w:space="0" w:color="auto"/>
          </w:divBdr>
          <w:divsChild>
            <w:div w:id="1288321384">
              <w:marLeft w:val="-75"/>
              <w:marRight w:val="0"/>
              <w:marTop w:val="30"/>
              <w:marBottom w:val="30"/>
              <w:divBdr>
                <w:top w:val="none" w:sz="0" w:space="0" w:color="auto"/>
                <w:left w:val="none" w:sz="0" w:space="0" w:color="auto"/>
                <w:bottom w:val="none" w:sz="0" w:space="0" w:color="auto"/>
                <w:right w:val="none" w:sz="0" w:space="0" w:color="auto"/>
              </w:divBdr>
              <w:divsChild>
                <w:div w:id="955411481">
                  <w:marLeft w:val="0"/>
                  <w:marRight w:val="0"/>
                  <w:marTop w:val="0"/>
                  <w:marBottom w:val="0"/>
                  <w:divBdr>
                    <w:top w:val="none" w:sz="0" w:space="0" w:color="auto"/>
                    <w:left w:val="none" w:sz="0" w:space="0" w:color="auto"/>
                    <w:bottom w:val="none" w:sz="0" w:space="0" w:color="auto"/>
                    <w:right w:val="none" w:sz="0" w:space="0" w:color="auto"/>
                  </w:divBdr>
                  <w:divsChild>
                    <w:div w:id="1773622596">
                      <w:marLeft w:val="0"/>
                      <w:marRight w:val="0"/>
                      <w:marTop w:val="0"/>
                      <w:marBottom w:val="0"/>
                      <w:divBdr>
                        <w:top w:val="none" w:sz="0" w:space="0" w:color="auto"/>
                        <w:left w:val="none" w:sz="0" w:space="0" w:color="auto"/>
                        <w:bottom w:val="none" w:sz="0" w:space="0" w:color="auto"/>
                        <w:right w:val="none" w:sz="0" w:space="0" w:color="auto"/>
                      </w:divBdr>
                    </w:div>
                  </w:divsChild>
                </w:div>
                <w:div w:id="1528057214">
                  <w:marLeft w:val="0"/>
                  <w:marRight w:val="0"/>
                  <w:marTop w:val="0"/>
                  <w:marBottom w:val="0"/>
                  <w:divBdr>
                    <w:top w:val="none" w:sz="0" w:space="0" w:color="auto"/>
                    <w:left w:val="none" w:sz="0" w:space="0" w:color="auto"/>
                    <w:bottom w:val="none" w:sz="0" w:space="0" w:color="auto"/>
                    <w:right w:val="none" w:sz="0" w:space="0" w:color="auto"/>
                  </w:divBdr>
                  <w:divsChild>
                    <w:div w:id="381633983">
                      <w:marLeft w:val="0"/>
                      <w:marRight w:val="0"/>
                      <w:marTop w:val="0"/>
                      <w:marBottom w:val="0"/>
                      <w:divBdr>
                        <w:top w:val="none" w:sz="0" w:space="0" w:color="auto"/>
                        <w:left w:val="none" w:sz="0" w:space="0" w:color="auto"/>
                        <w:bottom w:val="none" w:sz="0" w:space="0" w:color="auto"/>
                        <w:right w:val="none" w:sz="0" w:space="0" w:color="auto"/>
                      </w:divBdr>
                    </w:div>
                  </w:divsChild>
                </w:div>
                <w:div w:id="75130476">
                  <w:marLeft w:val="0"/>
                  <w:marRight w:val="0"/>
                  <w:marTop w:val="0"/>
                  <w:marBottom w:val="0"/>
                  <w:divBdr>
                    <w:top w:val="none" w:sz="0" w:space="0" w:color="auto"/>
                    <w:left w:val="none" w:sz="0" w:space="0" w:color="auto"/>
                    <w:bottom w:val="none" w:sz="0" w:space="0" w:color="auto"/>
                    <w:right w:val="none" w:sz="0" w:space="0" w:color="auto"/>
                  </w:divBdr>
                  <w:divsChild>
                    <w:div w:id="2121558727">
                      <w:marLeft w:val="0"/>
                      <w:marRight w:val="0"/>
                      <w:marTop w:val="0"/>
                      <w:marBottom w:val="0"/>
                      <w:divBdr>
                        <w:top w:val="none" w:sz="0" w:space="0" w:color="auto"/>
                        <w:left w:val="none" w:sz="0" w:space="0" w:color="auto"/>
                        <w:bottom w:val="none" w:sz="0" w:space="0" w:color="auto"/>
                        <w:right w:val="none" w:sz="0" w:space="0" w:color="auto"/>
                      </w:divBdr>
                    </w:div>
                    <w:div w:id="1857188771">
                      <w:marLeft w:val="0"/>
                      <w:marRight w:val="0"/>
                      <w:marTop w:val="0"/>
                      <w:marBottom w:val="0"/>
                      <w:divBdr>
                        <w:top w:val="none" w:sz="0" w:space="0" w:color="auto"/>
                        <w:left w:val="none" w:sz="0" w:space="0" w:color="auto"/>
                        <w:bottom w:val="none" w:sz="0" w:space="0" w:color="auto"/>
                        <w:right w:val="none" w:sz="0" w:space="0" w:color="auto"/>
                      </w:divBdr>
                    </w:div>
                    <w:div w:id="1460034189">
                      <w:marLeft w:val="0"/>
                      <w:marRight w:val="0"/>
                      <w:marTop w:val="0"/>
                      <w:marBottom w:val="0"/>
                      <w:divBdr>
                        <w:top w:val="none" w:sz="0" w:space="0" w:color="auto"/>
                        <w:left w:val="none" w:sz="0" w:space="0" w:color="auto"/>
                        <w:bottom w:val="none" w:sz="0" w:space="0" w:color="auto"/>
                        <w:right w:val="none" w:sz="0" w:space="0" w:color="auto"/>
                      </w:divBdr>
                    </w:div>
                    <w:div w:id="13190064">
                      <w:marLeft w:val="0"/>
                      <w:marRight w:val="0"/>
                      <w:marTop w:val="0"/>
                      <w:marBottom w:val="0"/>
                      <w:divBdr>
                        <w:top w:val="none" w:sz="0" w:space="0" w:color="auto"/>
                        <w:left w:val="none" w:sz="0" w:space="0" w:color="auto"/>
                        <w:bottom w:val="none" w:sz="0" w:space="0" w:color="auto"/>
                        <w:right w:val="none" w:sz="0" w:space="0" w:color="auto"/>
                      </w:divBdr>
                    </w:div>
                    <w:div w:id="1577131508">
                      <w:marLeft w:val="0"/>
                      <w:marRight w:val="0"/>
                      <w:marTop w:val="0"/>
                      <w:marBottom w:val="0"/>
                      <w:divBdr>
                        <w:top w:val="none" w:sz="0" w:space="0" w:color="auto"/>
                        <w:left w:val="none" w:sz="0" w:space="0" w:color="auto"/>
                        <w:bottom w:val="none" w:sz="0" w:space="0" w:color="auto"/>
                        <w:right w:val="none" w:sz="0" w:space="0" w:color="auto"/>
                      </w:divBdr>
                    </w:div>
                    <w:div w:id="1883790199">
                      <w:marLeft w:val="0"/>
                      <w:marRight w:val="0"/>
                      <w:marTop w:val="0"/>
                      <w:marBottom w:val="0"/>
                      <w:divBdr>
                        <w:top w:val="none" w:sz="0" w:space="0" w:color="auto"/>
                        <w:left w:val="none" w:sz="0" w:space="0" w:color="auto"/>
                        <w:bottom w:val="none" w:sz="0" w:space="0" w:color="auto"/>
                        <w:right w:val="none" w:sz="0" w:space="0" w:color="auto"/>
                      </w:divBdr>
                    </w:div>
                    <w:div w:id="54203735">
                      <w:marLeft w:val="0"/>
                      <w:marRight w:val="0"/>
                      <w:marTop w:val="0"/>
                      <w:marBottom w:val="0"/>
                      <w:divBdr>
                        <w:top w:val="none" w:sz="0" w:space="0" w:color="auto"/>
                        <w:left w:val="none" w:sz="0" w:space="0" w:color="auto"/>
                        <w:bottom w:val="none" w:sz="0" w:space="0" w:color="auto"/>
                        <w:right w:val="none" w:sz="0" w:space="0" w:color="auto"/>
                      </w:divBdr>
                    </w:div>
                    <w:div w:id="214238209">
                      <w:marLeft w:val="0"/>
                      <w:marRight w:val="0"/>
                      <w:marTop w:val="0"/>
                      <w:marBottom w:val="0"/>
                      <w:divBdr>
                        <w:top w:val="none" w:sz="0" w:space="0" w:color="auto"/>
                        <w:left w:val="none" w:sz="0" w:space="0" w:color="auto"/>
                        <w:bottom w:val="none" w:sz="0" w:space="0" w:color="auto"/>
                        <w:right w:val="none" w:sz="0" w:space="0" w:color="auto"/>
                      </w:divBdr>
                    </w:div>
                    <w:div w:id="473258607">
                      <w:marLeft w:val="0"/>
                      <w:marRight w:val="0"/>
                      <w:marTop w:val="0"/>
                      <w:marBottom w:val="0"/>
                      <w:divBdr>
                        <w:top w:val="none" w:sz="0" w:space="0" w:color="auto"/>
                        <w:left w:val="none" w:sz="0" w:space="0" w:color="auto"/>
                        <w:bottom w:val="none" w:sz="0" w:space="0" w:color="auto"/>
                        <w:right w:val="none" w:sz="0" w:space="0" w:color="auto"/>
                      </w:divBdr>
                    </w:div>
                  </w:divsChild>
                </w:div>
                <w:div w:id="1171916946">
                  <w:marLeft w:val="0"/>
                  <w:marRight w:val="0"/>
                  <w:marTop w:val="0"/>
                  <w:marBottom w:val="0"/>
                  <w:divBdr>
                    <w:top w:val="none" w:sz="0" w:space="0" w:color="auto"/>
                    <w:left w:val="none" w:sz="0" w:space="0" w:color="auto"/>
                    <w:bottom w:val="none" w:sz="0" w:space="0" w:color="auto"/>
                    <w:right w:val="none" w:sz="0" w:space="0" w:color="auto"/>
                  </w:divBdr>
                  <w:divsChild>
                    <w:div w:id="1792624876">
                      <w:marLeft w:val="0"/>
                      <w:marRight w:val="0"/>
                      <w:marTop w:val="0"/>
                      <w:marBottom w:val="0"/>
                      <w:divBdr>
                        <w:top w:val="none" w:sz="0" w:space="0" w:color="auto"/>
                        <w:left w:val="none" w:sz="0" w:space="0" w:color="auto"/>
                        <w:bottom w:val="none" w:sz="0" w:space="0" w:color="auto"/>
                        <w:right w:val="none" w:sz="0" w:space="0" w:color="auto"/>
                      </w:divBdr>
                    </w:div>
                    <w:div w:id="583270758">
                      <w:marLeft w:val="0"/>
                      <w:marRight w:val="0"/>
                      <w:marTop w:val="0"/>
                      <w:marBottom w:val="0"/>
                      <w:divBdr>
                        <w:top w:val="none" w:sz="0" w:space="0" w:color="auto"/>
                        <w:left w:val="none" w:sz="0" w:space="0" w:color="auto"/>
                        <w:bottom w:val="none" w:sz="0" w:space="0" w:color="auto"/>
                        <w:right w:val="none" w:sz="0" w:space="0" w:color="auto"/>
                      </w:divBdr>
                    </w:div>
                    <w:div w:id="611015779">
                      <w:marLeft w:val="0"/>
                      <w:marRight w:val="0"/>
                      <w:marTop w:val="0"/>
                      <w:marBottom w:val="0"/>
                      <w:divBdr>
                        <w:top w:val="none" w:sz="0" w:space="0" w:color="auto"/>
                        <w:left w:val="none" w:sz="0" w:space="0" w:color="auto"/>
                        <w:bottom w:val="none" w:sz="0" w:space="0" w:color="auto"/>
                        <w:right w:val="none" w:sz="0" w:space="0" w:color="auto"/>
                      </w:divBdr>
                    </w:div>
                    <w:div w:id="16775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925165">
          <w:marLeft w:val="0"/>
          <w:marRight w:val="0"/>
          <w:marTop w:val="0"/>
          <w:marBottom w:val="0"/>
          <w:divBdr>
            <w:top w:val="none" w:sz="0" w:space="0" w:color="auto"/>
            <w:left w:val="none" w:sz="0" w:space="0" w:color="auto"/>
            <w:bottom w:val="none" w:sz="0" w:space="0" w:color="auto"/>
            <w:right w:val="none" w:sz="0" w:space="0" w:color="auto"/>
          </w:divBdr>
        </w:div>
      </w:divsChild>
    </w:div>
    <w:div w:id="529879649">
      <w:bodyDiv w:val="1"/>
      <w:marLeft w:val="0"/>
      <w:marRight w:val="0"/>
      <w:marTop w:val="0"/>
      <w:marBottom w:val="0"/>
      <w:divBdr>
        <w:top w:val="none" w:sz="0" w:space="0" w:color="auto"/>
        <w:left w:val="none" w:sz="0" w:space="0" w:color="auto"/>
        <w:bottom w:val="none" w:sz="0" w:space="0" w:color="auto"/>
        <w:right w:val="none" w:sz="0" w:space="0" w:color="auto"/>
      </w:divBdr>
      <w:divsChild>
        <w:div w:id="1870529954">
          <w:marLeft w:val="0"/>
          <w:marRight w:val="0"/>
          <w:marTop w:val="0"/>
          <w:marBottom w:val="0"/>
          <w:divBdr>
            <w:top w:val="none" w:sz="0" w:space="0" w:color="auto"/>
            <w:left w:val="none" w:sz="0" w:space="0" w:color="auto"/>
            <w:bottom w:val="none" w:sz="0" w:space="0" w:color="auto"/>
            <w:right w:val="none" w:sz="0" w:space="0" w:color="auto"/>
          </w:divBdr>
        </w:div>
        <w:div w:id="563836435">
          <w:marLeft w:val="0"/>
          <w:marRight w:val="0"/>
          <w:marTop w:val="0"/>
          <w:marBottom w:val="0"/>
          <w:divBdr>
            <w:top w:val="none" w:sz="0" w:space="0" w:color="auto"/>
            <w:left w:val="none" w:sz="0" w:space="0" w:color="auto"/>
            <w:bottom w:val="none" w:sz="0" w:space="0" w:color="auto"/>
            <w:right w:val="none" w:sz="0" w:space="0" w:color="auto"/>
          </w:divBdr>
        </w:div>
        <w:div w:id="1833908737">
          <w:marLeft w:val="0"/>
          <w:marRight w:val="0"/>
          <w:marTop w:val="0"/>
          <w:marBottom w:val="0"/>
          <w:divBdr>
            <w:top w:val="none" w:sz="0" w:space="0" w:color="auto"/>
            <w:left w:val="none" w:sz="0" w:space="0" w:color="auto"/>
            <w:bottom w:val="none" w:sz="0" w:space="0" w:color="auto"/>
            <w:right w:val="none" w:sz="0" w:space="0" w:color="auto"/>
          </w:divBdr>
        </w:div>
        <w:div w:id="1613709679">
          <w:marLeft w:val="0"/>
          <w:marRight w:val="0"/>
          <w:marTop w:val="0"/>
          <w:marBottom w:val="0"/>
          <w:divBdr>
            <w:top w:val="none" w:sz="0" w:space="0" w:color="auto"/>
            <w:left w:val="none" w:sz="0" w:space="0" w:color="auto"/>
            <w:bottom w:val="none" w:sz="0" w:space="0" w:color="auto"/>
            <w:right w:val="none" w:sz="0" w:space="0" w:color="auto"/>
          </w:divBdr>
          <w:divsChild>
            <w:div w:id="879783192">
              <w:marLeft w:val="-75"/>
              <w:marRight w:val="0"/>
              <w:marTop w:val="30"/>
              <w:marBottom w:val="30"/>
              <w:divBdr>
                <w:top w:val="none" w:sz="0" w:space="0" w:color="auto"/>
                <w:left w:val="none" w:sz="0" w:space="0" w:color="auto"/>
                <w:bottom w:val="none" w:sz="0" w:space="0" w:color="auto"/>
                <w:right w:val="none" w:sz="0" w:space="0" w:color="auto"/>
              </w:divBdr>
              <w:divsChild>
                <w:div w:id="445277259">
                  <w:marLeft w:val="0"/>
                  <w:marRight w:val="0"/>
                  <w:marTop w:val="0"/>
                  <w:marBottom w:val="0"/>
                  <w:divBdr>
                    <w:top w:val="none" w:sz="0" w:space="0" w:color="auto"/>
                    <w:left w:val="none" w:sz="0" w:space="0" w:color="auto"/>
                    <w:bottom w:val="none" w:sz="0" w:space="0" w:color="auto"/>
                    <w:right w:val="none" w:sz="0" w:space="0" w:color="auto"/>
                  </w:divBdr>
                  <w:divsChild>
                    <w:div w:id="1458570141">
                      <w:marLeft w:val="0"/>
                      <w:marRight w:val="0"/>
                      <w:marTop w:val="0"/>
                      <w:marBottom w:val="0"/>
                      <w:divBdr>
                        <w:top w:val="none" w:sz="0" w:space="0" w:color="auto"/>
                        <w:left w:val="none" w:sz="0" w:space="0" w:color="auto"/>
                        <w:bottom w:val="none" w:sz="0" w:space="0" w:color="auto"/>
                        <w:right w:val="none" w:sz="0" w:space="0" w:color="auto"/>
                      </w:divBdr>
                    </w:div>
                  </w:divsChild>
                </w:div>
                <w:div w:id="74480615">
                  <w:marLeft w:val="0"/>
                  <w:marRight w:val="0"/>
                  <w:marTop w:val="0"/>
                  <w:marBottom w:val="0"/>
                  <w:divBdr>
                    <w:top w:val="none" w:sz="0" w:space="0" w:color="auto"/>
                    <w:left w:val="none" w:sz="0" w:space="0" w:color="auto"/>
                    <w:bottom w:val="none" w:sz="0" w:space="0" w:color="auto"/>
                    <w:right w:val="none" w:sz="0" w:space="0" w:color="auto"/>
                  </w:divBdr>
                  <w:divsChild>
                    <w:div w:id="1094940891">
                      <w:marLeft w:val="0"/>
                      <w:marRight w:val="0"/>
                      <w:marTop w:val="0"/>
                      <w:marBottom w:val="0"/>
                      <w:divBdr>
                        <w:top w:val="none" w:sz="0" w:space="0" w:color="auto"/>
                        <w:left w:val="none" w:sz="0" w:space="0" w:color="auto"/>
                        <w:bottom w:val="none" w:sz="0" w:space="0" w:color="auto"/>
                        <w:right w:val="none" w:sz="0" w:space="0" w:color="auto"/>
                      </w:divBdr>
                    </w:div>
                  </w:divsChild>
                </w:div>
                <w:div w:id="1836259446">
                  <w:marLeft w:val="0"/>
                  <w:marRight w:val="0"/>
                  <w:marTop w:val="0"/>
                  <w:marBottom w:val="0"/>
                  <w:divBdr>
                    <w:top w:val="none" w:sz="0" w:space="0" w:color="auto"/>
                    <w:left w:val="none" w:sz="0" w:space="0" w:color="auto"/>
                    <w:bottom w:val="none" w:sz="0" w:space="0" w:color="auto"/>
                    <w:right w:val="none" w:sz="0" w:space="0" w:color="auto"/>
                  </w:divBdr>
                  <w:divsChild>
                    <w:div w:id="195235996">
                      <w:marLeft w:val="0"/>
                      <w:marRight w:val="0"/>
                      <w:marTop w:val="0"/>
                      <w:marBottom w:val="0"/>
                      <w:divBdr>
                        <w:top w:val="none" w:sz="0" w:space="0" w:color="auto"/>
                        <w:left w:val="none" w:sz="0" w:space="0" w:color="auto"/>
                        <w:bottom w:val="none" w:sz="0" w:space="0" w:color="auto"/>
                        <w:right w:val="none" w:sz="0" w:space="0" w:color="auto"/>
                      </w:divBdr>
                    </w:div>
                    <w:div w:id="790830932">
                      <w:marLeft w:val="0"/>
                      <w:marRight w:val="0"/>
                      <w:marTop w:val="0"/>
                      <w:marBottom w:val="0"/>
                      <w:divBdr>
                        <w:top w:val="none" w:sz="0" w:space="0" w:color="auto"/>
                        <w:left w:val="none" w:sz="0" w:space="0" w:color="auto"/>
                        <w:bottom w:val="none" w:sz="0" w:space="0" w:color="auto"/>
                        <w:right w:val="none" w:sz="0" w:space="0" w:color="auto"/>
                      </w:divBdr>
                    </w:div>
                    <w:div w:id="1824812319">
                      <w:marLeft w:val="0"/>
                      <w:marRight w:val="0"/>
                      <w:marTop w:val="0"/>
                      <w:marBottom w:val="0"/>
                      <w:divBdr>
                        <w:top w:val="none" w:sz="0" w:space="0" w:color="auto"/>
                        <w:left w:val="none" w:sz="0" w:space="0" w:color="auto"/>
                        <w:bottom w:val="none" w:sz="0" w:space="0" w:color="auto"/>
                        <w:right w:val="none" w:sz="0" w:space="0" w:color="auto"/>
                      </w:divBdr>
                    </w:div>
                    <w:div w:id="1712029047">
                      <w:marLeft w:val="0"/>
                      <w:marRight w:val="0"/>
                      <w:marTop w:val="0"/>
                      <w:marBottom w:val="0"/>
                      <w:divBdr>
                        <w:top w:val="none" w:sz="0" w:space="0" w:color="auto"/>
                        <w:left w:val="none" w:sz="0" w:space="0" w:color="auto"/>
                        <w:bottom w:val="none" w:sz="0" w:space="0" w:color="auto"/>
                        <w:right w:val="none" w:sz="0" w:space="0" w:color="auto"/>
                      </w:divBdr>
                    </w:div>
                    <w:div w:id="1823499892">
                      <w:marLeft w:val="0"/>
                      <w:marRight w:val="0"/>
                      <w:marTop w:val="0"/>
                      <w:marBottom w:val="0"/>
                      <w:divBdr>
                        <w:top w:val="none" w:sz="0" w:space="0" w:color="auto"/>
                        <w:left w:val="none" w:sz="0" w:space="0" w:color="auto"/>
                        <w:bottom w:val="none" w:sz="0" w:space="0" w:color="auto"/>
                        <w:right w:val="none" w:sz="0" w:space="0" w:color="auto"/>
                      </w:divBdr>
                    </w:div>
                    <w:div w:id="896740052">
                      <w:marLeft w:val="0"/>
                      <w:marRight w:val="0"/>
                      <w:marTop w:val="0"/>
                      <w:marBottom w:val="0"/>
                      <w:divBdr>
                        <w:top w:val="none" w:sz="0" w:space="0" w:color="auto"/>
                        <w:left w:val="none" w:sz="0" w:space="0" w:color="auto"/>
                        <w:bottom w:val="none" w:sz="0" w:space="0" w:color="auto"/>
                        <w:right w:val="none" w:sz="0" w:space="0" w:color="auto"/>
                      </w:divBdr>
                    </w:div>
                    <w:div w:id="783571677">
                      <w:marLeft w:val="0"/>
                      <w:marRight w:val="0"/>
                      <w:marTop w:val="0"/>
                      <w:marBottom w:val="0"/>
                      <w:divBdr>
                        <w:top w:val="none" w:sz="0" w:space="0" w:color="auto"/>
                        <w:left w:val="none" w:sz="0" w:space="0" w:color="auto"/>
                        <w:bottom w:val="none" w:sz="0" w:space="0" w:color="auto"/>
                        <w:right w:val="none" w:sz="0" w:space="0" w:color="auto"/>
                      </w:divBdr>
                    </w:div>
                    <w:div w:id="787048263">
                      <w:marLeft w:val="0"/>
                      <w:marRight w:val="0"/>
                      <w:marTop w:val="0"/>
                      <w:marBottom w:val="0"/>
                      <w:divBdr>
                        <w:top w:val="none" w:sz="0" w:space="0" w:color="auto"/>
                        <w:left w:val="none" w:sz="0" w:space="0" w:color="auto"/>
                        <w:bottom w:val="none" w:sz="0" w:space="0" w:color="auto"/>
                        <w:right w:val="none" w:sz="0" w:space="0" w:color="auto"/>
                      </w:divBdr>
                    </w:div>
                    <w:div w:id="611127355">
                      <w:marLeft w:val="0"/>
                      <w:marRight w:val="0"/>
                      <w:marTop w:val="0"/>
                      <w:marBottom w:val="0"/>
                      <w:divBdr>
                        <w:top w:val="none" w:sz="0" w:space="0" w:color="auto"/>
                        <w:left w:val="none" w:sz="0" w:space="0" w:color="auto"/>
                        <w:bottom w:val="none" w:sz="0" w:space="0" w:color="auto"/>
                        <w:right w:val="none" w:sz="0" w:space="0" w:color="auto"/>
                      </w:divBdr>
                    </w:div>
                    <w:div w:id="1096513625">
                      <w:marLeft w:val="0"/>
                      <w:marRight w:val="0"/>
                      <w:marTop w:val="0"/>
                      <w:marBottom w:val="0"/>
                      <w:divBdr>
                        <w:top w:val="none" w:sz="0" w:space="0" w:color="auto"/>
                        <w:left w:val="none" w:sz="0" w:space="0" w:color="auto"/>
                        <w:bottom w:val="none" w:sz="0" w:space="0" w:color="auto"/>
                        <w:right w:val="none" w:sz="0" w:space="0" w:color="auto"/>
                      </w:divBdr>
                    </w:div>
                    <w:div w:id="585769824">
                      <w:marLeft w:val="0"/>
                      <w:marRight w:val="0"/>
                      <w:marTop w:val="0"/>
                      <w:marBottom w:val="0"/>
                      <w:divBdr>
                        <w:top w:val="none" w:sz="0" w:space="0" w:color="auto"/>
                        <w:left w:val="none" w:sz="0" w:space="0" w:color="auto"/>
                        <w:bottom w:val="none" w:sz="0" w:space="0" w:color="auto"/>
                        <w:right w:val="none" w:sz="0" w:space="0" w:color="auto"/>
                      </w:divBdr>
                    </w:div>
                    <w:div w:id="639573821">
                      <w:marLeft w:val="0"/>
                      <w:marRight w:val="0"/>
                      <w:marTop w:val="0"/>
                      <w:marBottom w:val="0"/>
                      <w:divBdr>
                        <w:top w:val="none" w:sz="0" w:space="0" w:color="auto"/>
                        <w:left w:val="none" w:sz="0" w:space="0" w:color="auto"/>
                        <w:bottom w:val="none" w:sz="0" w:space="0" w:color="auto"/>
                        <w:right w:val="none" w:sz="0" w:space="0" w:color="auto"/>
                      </w:divBdr>
                    </w:div>
                  </w:divsChild>
                </w:div>
                <w:div w:id="828180532">
                  <w:marLeft w:val="0"/>
                  <w:marRight w:val="0"/>
                  <w:marTop w:val="0"/>
                  <w:marBottom w:val="0"/>
                  <w:divBdr>
                    <w:top w:val="none" w:sz="0" w:space="0" w:color="auto"/>
                    <w:left w:val="none" w:sz="0" w:space="0" w:color="auto"/>
                    <w:bottom w:val="none" w:sz="0" w:space="0" w:color="auto"/>
                    <w:right w:val="none" w:sz="0" w:space="0" w:color="auto"/>
                  </w:divBdr>
                  <w:divsChild>
                    <w:div w:id="1745176645">
                      <w:marLeft w:val="0"/>
                      <w:marRight w:val="0"/>
                      <w:marTop w:val="0"/>
                      <w:marBottom w:val="0"/>
                      <w:divBdr>
                        <w:top w:val="none" w:sz="0" w:space="0" w:color="auto"/>
                        <w:left w:val="none" w:sz="0" w:space="0" w:color="auto"/>
                        <w:bottom w:val="none" w:sz="0" w:space="0" w:color="auto"/>
                        <w:right w:val="none" w:sz="0" w:space="0" w:color="auto"/>
                      </w:divBdr>
                    </w:div>
                    <w:div w:id="295991045">
                      <w:marLeft w:val="0"/>
                      <w:marRight w:val="0"/>
                      <w:marTop w:val="0"/>
                      <w:marBottom w:val="0"/>
                      <w:divBdr>
                        <w:top w:val="none" w:sz="0" w:space="0" w:color="auto"/>
                        <w:left w:val="none" w:sz="0" w:space="0" w:color="auto"/>
                        <w:bottom w:val="none" w:sz="0" w:space="0" w:color="auto"/>
                        <w:right w:val="none" w:sz="0" w:space="0" w:color="auto"/>
                      </w:divBdr>
                    </w:div>
                    <w:div w:id="392852712">
                      <w:marLeft w:val="0"/>
                      <w:marRight w:val="0"/>
                      <w:marTop w:val="0"/>
                      <w:marBottom w:val="0"/>
                      <w:divBdr>
                        <w:top w:val="none" w:sz="0" w:space="0" w:color="auto"/>
                        <w:left w:val="none" w:sz="0" w:space="0" w:color="auto"/>
                        <w:bottom w:val="none" w:sz="0" w:space="0" w:color="auto"/>
                        <w:right w:val="none" w:sz="0" w:space="0" w:color="auto"/>
                      </w:divBdr>
                    </w:div>
                    <w:div w:id="598760584">
                      <w:marLeft w:val="0"/>
                      <w:marRight w:val="0"/>
                      <w:marTop w:val="0"/>
                      <w:marBottom w:val="0"/>
                      <w:divBdr>
                        <w:top w:val="none" w:sz="0" w:space="0" w:color="auto"/>
                        <w:left w:val="none" w:sz="0" w:space="0" w:color="auto"/>
                        <w:bottom w:val="none" w:sz="0" w:space="0" w:color="auto"/>
                        <w:right w:val="none" w:sz="0" w:space="0" w:color="auto"/>
                      </w:divBdr>
                    </w:div>
                    <w:div w:id="2013214421">
                      <w:marLeft w:val="0"/>
                      <w:marRight w:val="0"/>
                      <w:marTop w:val="0"/>
                      <w:marBottom w:val="0"/>
                      <w:divBdr>
                        <w:top w:val="none" w:sz="0" w:space="0" w:color="auto"/>
                        <w:left w:val="none" w:sz="0" w:space="0" w:color="auto"/>
                        <w:bottom w:val="none" w:sz="0" w:space="0" w:color="auto"/>
                        <w:right w:val="none" w:sz="0" w:space="0" w:color="auto"/>
                      </w:divBdr>
                    </w:div>
                    <w:div w:id="825052611">
                      <w:marLeft w:val="0"/>
                      <w:marRight w:val="0"/>
                      <w:marTop w:val="0"/>
                      <w:marBottom w:val="0"/>
                      <w:divBdr>
                        <w:top w:val="none" w:sz="0" w:space="0" w:color="auto"/>
                        <w:left w:val="none" w:sz="0" w:space="0" w:color="auto"/>
                        <w:bottom w:val="none" w:sz="0" w:space="0" w:color="auto"/>
                        <w:right w:val="none" w:sz="0" w:space="0" w:color="auto"/>
                      </w:divBdr>
                    </w:div>
                    <w:div w:id="1398823008">
                      <w:marLeft w:val="0"/>
                      <w:marRight w:val="0"/>
                      <w:marTop w:val="0"/>
                      <w:marBottom w:val="0"/>
                      <w:divBdr>
                        <w:top w:val="none" w:sz="0" w:space="0" w:color="auto"/>
                        <w:left w:val="none" w:sz="0" w:space="0" w:color="auto"/>
                        <w:bottom w:val="none" w:sz="0" w:space="0" w:color="auto"/>
                        <w:right w:val="none" w:sz="0" w:space="0" w:color="auto"/>
                      </w:divBdr>
                    </w:div>
                    <w:div w:id="207227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741778">
          <w:marLeft w:val="0"/>
          <w:marRight w:val="0"/>
          <w:marTop w:val="0"/>
          <w:marBottom w:val="0"/>
          <w:divBdr>
            <w:top w:val="none" w:sz="0" w:space="0" w:color="auto"/>
            <w:left w:val="none" w:sz="0" w:space="0" w:color="auto"/>
            <w:bottom w:val="none" w:sz="0" w:space="0" w:color="auto"/>
            <w:right w:val="none" w:sz="0" w:space="0" w:color="auto"/>
          </w:divBdr>
        </w:div>
      </w:divsChild>
    </w:div>
    <w:div w:id="683475981">
      <w:bodyDiv w:val="1"/>
      <w:marLeft w:val="0"/>
      <w:marRight w:val="0"/>
      <w:marTop w:val="0"/>
      <w:marBottom w:val="0"/>
      <w:divBdr>
        <w:top w:val="none" w:sz="0" w:space="0" w:color="auto"/>
        <w:left w:val="none" w:sz="0" w:space="0" w:color="auto"/>
        <w:bottom w:val="none" w:sz="0" w:space="0" w:color="auto"/>
        <w:right w:val="none" w:sz="0" w:space="0" w:color="auto"/>
      </w:divBdr>
      <w:divsChild>
        <w:div w:id="10645663">
          <w:marLeft w:val="0"/>
          <w:marRight w:val="0"/>
          <w:marTop w:val="0"/>
          <w:marBottom w:val="0"/>
          <w:divBdr>
            <w:top w:val="none" w:sz="0" w:space="0" w:color="auto"/>
            <w:left w:val="none" w:sz="0" w:space="0" w:color="auto"/>
            <w:bottom w:val="none" w:sz="0" w:space="0" w:color="auto"/>
            <w:right w:val="none" w:sz="0" w:space="0" w:color="auto"/>
          </w:divBdr>
        </w:div>
        <w:div w:id="705375130">
          <w:marLeft w:val="0"/>
          <w:marRight w:val="0"/>
          <w:marTop w:val="0"/>
          <w:marBottom w:val="0"/>
          <w:divBdr>
            <w:top w:val="none" w:sz="0" w:space="0" w:color="auto"/>
            <w:left w:val="none" w:sz="0" w:space="0" w:color="auto"/>
            <w:bottom w:val="none" w:sz="0" w:space="0" w:color="auto"/>
            <w:right w:val="none" w:sz="0" w:space="0" w:color="auto"/>
          </w:divBdr>
        </w:div>
        <w:div w:id="1129513283">
          <w:marLeft w:val="0"/>
          <w:marRight w:val="0"/>
          <w:marTop w:val="0"/>
          <w:marBottom w:val="0"/>
          <w:divBdr>
            <w:top w:val="none" w:sz="0" w:space="0" w:color="auto"/>
            <w:left w:val="none" w:sz="0" w:space="0" w:color="auto"/>
            <w:bottom w:val="none" w:sz="0" w:space="0" w:color="auto"/>
            <w:right w:val="none" w:sz="0" w:space="0" w:color="auto"/>
          </w:divBdr>
        </w:div>
        <w:div w:id="1622762152">
          <w:marLeft w:val="0"/>
          <w:marRight w:val="0"/>
          <w:marTop w:val="0"/>
          <w:marBottom w:val="0"/>
          <w:divBdr>
            <w:top w:val="none" w:sz="0" w:space="0" w:color="auto"/>
            <w:left w:val="none" w:sz="0" w:space="0" w:color="auto"/>
            <w:bottom w:val="none" w:sz="0" w:space="0" w:color="auto"/>
            <w:right w:val="none" w:sz="0" w:space="0" w:color="auto"/>
          </w:divBdr>
          <w:divsChild>
            <w:div w:id="1873490746">
              <w:marLeft w:val="-75"/>
              <w:marRight w:val="0"/>
              <w:marTop w:val="30"/>
              <w:marBottom w:val="30"/>
              <w:divBdr>
                <w:top w:val="none" w:sz="0" w:space="0" w:color="auto"/>
                <w:left w:val="none" w:sz="0" w:space="0" w:color="auto"/>
                <w:bottom w:val="none" w:sz="0" w:space="0" w:color="auto"/>
                <w:right w:val="none" w:sz="0" w:space="0" w:color="auto"/>
              </w:divBdr>
              <w:divsChild>
                <w:div w:id="2038462930">
                  <w:marLeft w:val="0"/>
                  <w:marRight w:val="0"/>
                  <w:marTop w:val="0"/>
                  <w:marBottom w:val="0"/>
                  <w:divBdr>
                    <w:top w:val="none" w:sz="0" w:space="0" w:color="auto"/>
                    <w:left w:val="none" w:sz="0" w:space="0" w:color="auto"/>
                    <w:bottom w:val="none" w:sz="0" w:space="0" w:color="auto"/>
                    <w:right w:val="none" w:sz="0" w:space="0" w:color="auto"/>
                  </w:divBdr>
                  <w:divsChild>
                    <w:div w:id="1711148119">
                      <w:marLeft w:val="0"/>
                      <w:marRight w:val="0"/>
                      <w:marTop w:val="0"/>
                      <w:marBottom w:val="0"/>
                      <w:divBdr>
                        <w:top w:val="none" w:sz="0" w:space="0" w:color="auto"/>
                        <w:left w:val="none" w:sz="0" w:space="0" w:color="auto"/>
                        <w:bottom w:val="none" w:sz="0" w:space="0" w:color="auto"/>
                        <w:right w:val="none" w:sz="0" w:space="0" w:color="auto"/>
                      </w:divBdr>
                    </w:div>
                  </w:divsChild>
                </w:div>
                <w:div w:id="1350638059">
                  <w:marLeft w:val="0"/>
                  <w:marRight w:val="0"/>
                  <w:marTop w:val="0"/>
                  <w:marBottom w:val="0"/>
                  <w:divBdr>
                    <w:top w:val="none" w:sz="0" w:space="0" w:color="auto"/>
                    <w:left w:val="none" w:sz="0" w:space="0" w:color="auto"/>
                    <w:bottom w:val="none" w:sz="0" w:space="0" w:color="auto"/>
                    <w:right w:val="none" w:sz="0" w:space="0" w:color="auto"/>
                  </w:divBdr>
                  <w:divsChild>
                    <w:div w:id="120390068">
                      <w:marLeft w:val="0"/>
                      <w:marRight w:val="0"/>
                      <w:marTop w:val="0"/>
                      <w:marBottom w:val="0"/>
                      <w:divBdr>
                        <w:top w:val="none" w:sz="0" w:space="0" w:color="auto"/>
                        <w:left w:val="none" w:sz="0" w:space="0" w:color="auto"/>
                        <w:bottom w:val="none" w:sz="0" w:space="0" w:color="auto"/>
                        <w:right w:val="none" w:sz="0" w:space="0" w:color="auto"/>
                      </w:divBdr>
                    </w:div>
                  </w:divsChild>
                </w:div>
                <w:div w:id="1105419453">
                  <w:marLeft w:val="0"/>
                  <w:marRight w:val="0"/>
                  <w:marTop w:val="0"/>
                  <w:marBottom w:val="0"/>
                  <w:divBdr>
                    <w:top w:val="none" w:sz="0" w:space="0" w:color="auto"/>
                    <w:left w:val="none" w:sz="0" w:space="0" w:color="auto"/>
                    <w:bottom w:val="none" w:sz="0" w:space="0" w:color="auto"/>
                    <w:right w:val="none" w:sz="0" w:space="0" w:color="auto"/>
                  </w:divBdr>
                  <w:divsChild>
                    <w:div w:id="1516575098">
                      <w:marLeft w:val="0"/>
                      <w:marRight w:val="0"/>
                      <w:marTop w:val="0"/>
                      <w:marBottom w:val="0"/>
                      <w:divBdr>
                        <w:top w:val="none" w:sz="0" w:space="0" w:color="auto"/>
                        <w:left w:val="none" w:sz="0" w:space="0" w:color="auto"/>
                        <w:bottom w:val="none" w:sz="0" w:space="0" w:color="auto"/>
                        <w:right w:val="none" w:sz="0" w:space="0" w:color="auto"/>
                      </w:divBdr>
                    </w:div>
                    <w:div w:id="1974098902">
                      <w:marLeft w:val="0"/>
                      <w:marRight w:val="0"/>
                      <w:marTop w:val="0"/>
                      <w:marBottom w:val="0"/>
                      <w:divBdr>
                        <w:top w:val="none" w:sz="0" w:space="0" w:color="auto"/>
                        <w:left w:val="none" w:sz="0" w:space="0" w:color="auto"/>
                        <w:bottom w:val="none" w:sz="0" w:space="0" w:color="auto"/>
                        <w:right w:val="none" w:sz="0" w:space="0" w:color="auto"/>
                      </w:divBdr>
                    </w:div>
                    <w:div w:id="1213544879">
                      <w:marLeft w:val="0"/>
                      <w:marRight w:val="0"/>
                      <w:marTop w:val="0"/>
                      <w:marBottom w:val="0"/>
                      <w:divBdr>
                        <w:top w:val="none" w:sz="0" w:space="0" w:color="auto"/>
                        <w:left w:val="none" w:sz="0" w:space="0" w:color="auto"/>
                        <w:bottom w:val="none" w:sz="0" w:space="0" w:color="auto"/>
                        <w:right w:val="none" w:sz="0" w:space="0" w:color="auto"/>
                      </w:divBdr>
                    </w:div>
                    <w:div w:id="206187456">
                      <w:marLeft w:val="0"/>
                      <w:marRight w:val="0"/>
                      <w:marTop w:val="0"/>
                      <w:marBottom w:val="0"/>
                      <w:divBdr>
                        <w:top w:val="none" w:sz="0" w:space="0" w:color="auto"/>
                        <w:left w:val="none" w:sz="0" w:space="0" w:color="auto"/>
                        <w:bottom w:val="none" w:sz="0" w:space="0" w:color="auto"/>
                        <w:right w:val="none" w:sz="0" w:space="0" w:color="auto"/>
                      </w:divBdr>
                    </w:div>
                    <w:div w:id="1753233521">
                      <w:marLeft w:val="0"/>
                      <w:marRight w:val="0"/>
                      <w:marTop w:val="0"/>
                      <w:marBottom w:val="0"/>
                      <w:divBdr>
                        <w:top w:val="none" w:sz="0" w:space="0" w:color="auto"/>
                        <w:left w:val="none" w:sz="0" w:space="0" w:color="auto"/>
                        <w:bottom w:val="none" w:sz="0" w:space="0" w:color="auto"/>
                        <w:right w:val="none" w:sz="0" w:space="0" w:color="auto"/>
                      </w:divBdr>
                    </w:div>
                    <w:div w:id="575364664">
                      <w:marLeft w:val="0"/>
                      <w:marRight w:val="0"/>
                      <w:marTop w:val="0"/>
                      <w:marBottom w:val="0"/>
                      <w:divBdr>
                        <w:top w:val="none" w:sz="0" w:space="0" w:color="auto"/>
                        <w:left w:val="none" w:sz="0" w:space="0" w:color="auto"/>
                        <w:bottom w:val="none" w:sz="0" w:space="0" w:color="auto"/>
                        <w:right w:val="none" w:sz="0" w:space="0" w:color="auto"/>
                      </w:divBdr>
                    </w:div>
                    <w:div w:id="1087966319">
                      <w:marLeft w:val="0"/>
                      <w:marRight w:val="0"/>
                      <w:marTop w:val="0"/>
                      <w:marBottom w:val="0"/>
                      <w:divBdr>
                        <w:top w:val="none" w:sz="0" w:space="0" w:color="auto"/>
                        <w:left w:val="none" w:sz="0" w:space="0" w:color="auto"/>
                        <w:bottom w:val="none" w:sz="0" w:space="0" w:color="auto"/>
                        <w:right w:val="none" w:sz="0" w:space="0" w:color="auto"/>
                      </w:divBdr>
                    </w:div>
                    <w:div w:id="1379474957">
                      <w:marLeft w:val="0"/>
                      <w:marRight w:val="0"/>
                      <w:marTop w:val="0"/>
                      <w:marBottom w:val="0"/>
                      <w:divBdr>
                        <w:top w:val="none" w:sz="0" w:space="0" w:color="auto"/>
                        <w:left w:val="none" w:sz="0" w:space="0" w:color="auto"/>
                        <w:bottom w:val="none" w:sz="0" w:space="0" w:color="auto"/>
                        <w:right w:val="none" w:sz="0" w:space="0" w:color="auto"/>
                      </w:divBdr>
                    </w:div>
                    <w:div w:id="1462840271">
                      <w:marLeft w:val="0"/>
                      <w:marRight w:val="0"/>
                      <w:marTop w:val="0"/>
                      <w:marBottom w:val="0"/>
                      <w:divBdr>
                        <w:top w:val="none" w:sz="0" w:space="0" w:color="auto"/>
                        <w:left w:val="none" w:sz="0" w:space="0" w:color="auto"/>
                        <w:bottom w:val="none" w:sz="0" w:space="0" w:color="auto"/>
                        <w:right w:val="none" w:sz="0" w:space="0" w:color="auto"/>
                      </w:divBdr>
                    </w:div>
                    <w:div w:id="964390224">
                      <w:marLeft w:val="0"/>
                      <w:marRight w:val="0"/>
                      <w:marTop w:val="0"/>
                      <w:marBottom w:val="0"/>
                      <w:divBdr>
                        <w:top w:val="none" w:sz="0" w:space="0" w:color="auto"/>
                        <w:left w:val="none" w:sz="0" w:space="0" w:color="auto"/>
                        <w:bottom w:val="none" w:sz="0" w:space="0" w:color="auto"/>
                        <w:right w:val="none" w:sz="0" w:space="0" w:color="auto"/>
                      </w:divBdr>
                    </w:div>
                  </w:divsChild>
                </w:div>
                <w:div w:id="482165767">
                  <w:marLeft w:val="0"/>
                  <w:marRight w:val="0"/>
                  <w:marTop w:val="0"/>
                  <w:marBottom w:val="0"/>
                  <w:divBdr>
                    <w:top w:val="none" w:sz="0" w:space="0" w:color="auto"/>
                    <w:left w:val="none" w:sz="0" w:space="0" w:color="auto"/>
                    <w:bottom w:val="none" w:sz="0" w:space="0" w:color="auto"/>
                    <w:right w:val="none" w:sz="0" w:space="0" w:color="auto"/>
                  </w:divBdr>
                  <w:divsChild>
                    <w:div w:id="1578590384">
                      <w:marLeft w:val="0"/>
                      <w:marRight w:val="0"/>
                      <w:marTop w:val="0"/>
                      <w:marBottom w:val="0"/>
                      <w:divBdr>
                        <w:top w:val="none" w:sz="0" w:space="0" w:color="auto"/>
                        <w:left w:val="none" w:sz="0" w:space="0" w:color="auto"/>
                        <w:bottom w:val="none" w:sz="0" w:space="0" w:color="auto"/>
                        <w:right w:val="none" w:sz="0" w:space="0" w:color="auto"/>
                      </w:divBdr>
                    </w:div>
                    <w:div w:id="1436291370">
                      <w:marLeft w:val="0"/>
                      <w:marRight w:val="0"/>
                      <w:marTop w:val="0"/>
                      <w:marBottom w:val="0"/>
                      <w:divBdr>
                        <w:top w:val="none" w:sz="0" w:space="0" w:color="auto"/>
                        <w:left w:val="none" w:sz="0" w:space="0" w:color="auto"/>
                        <w:bottom w:val="none" w:sz="0" w:space="0" w:color="auto"/>
                        <w:right w:val="none" w:sz="0" w:space="0" w:color="auto"/>
                      </w:divBdr>
                    </w:div>
                    <w:div w:id="210728313">
                      <w:marLeft w:val="0"/>
                      <w:marRight w:val="0"/>
                      <w:marTop w:val="0"/>
                      <w:marBottom w:val="0"/>
                      <w:divBdr>
                        <w:top w:val="none" w:sz="0" w:space="0" w:color="auto"/>
                        <w:left w:val="none" w:sz="0" w:space="0" w:color="auto"/>
                        <w:bottom w:val="none" w:sz="0" w:space="0" w:color="auto"/>
                        <w:right w:val="none" w:sz="0" w:space="0" w:color="auto"/>
                      </w:divBdr>
                    </w:div>
                    <w:div w:id="1051032099">
                      <w:marLeft w:val="0"/>
                      <w:marRight w:val="0"/>
                      <w:marTop w:val="0"/>
                      <w:marBottom w:val="0"/>
                      <w:divBdr>
                        <w:top w:val="none" w:sz="0" w:space="0" w:color="auto"/>
                        <w:left w:val="none" w:sz="0" w:space="0" w:color="auto"/>
                        <w:bottom w:val="none" w:sz="0" w:space="0" w:color="auto"/>
                        <w:right w:val="none" w:sz="0" w:space="0" w:color="auto"/>
                      </w:divBdr>
                    </w:div>
                    <w:div w:id="894707014">
                      <w:marLeft w:val="0"/>
                      <w:marRight w:val="0"/>
                      <w:marTop w:val="0"/>
                      <w:marBottom w:val="0"/>
                      <w:divBdr>
                        <w:top w:val="none" w:sz="0" w:space="0" w:color="auto"/>
                        <w:left w:val="none" w:sz="0" w:space="0" w:color="auto"/>
                        <w:bottom w:val="none" w:sz="0" w:space="0" w:color="auto"/>
                        <w:right w:val="none" w:sz="0" w:space="0" w:color="auto"/>
                      </w:divBdr>
                    </w:div>
                    <w:div w:id="300968176">
                      <w:marLeft w:val="0"/>
                      <w:marRight w:val="0"/>
                      <w:marTop w:val="0"/>
                      <w:marBottom w:val="0"/>
                      <w:divBdr>
                        <w:top w:val="none" w:sz="0" w:space="0" w:color="auto"/>
                        <w:left w:val="none" w:sz="0" w:space="0" w:color="auto"/>
                        <w:bottom w:val="none" w:sz="0" w:space="0" w:color="auto"/>
                        <w:right w:val="none" w:sz="0" w:space="0" w:color="auto"/>
                      </w:divBdr>
                    </w:div>
                    <w:div w:id="188837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078258">
          <w:marLeft w:val="0"/>
          <w:marRight w:val="0"/>
          <w:marTop w:val="0"/>
          <w:marBottom w:val="0"/>
          <w:divBdr>
            <w:top w:val="none" w:sz="0" w:space="0" w:color="auto"/>
            <w:left w:val="none" w:sz="0" w:space="0" w:color="auto"/>
            <w:bottom w:val="none" w:sz="0" w:space="0" w:color="auto"/>
            <w:right w:val="none" w:sz="0" w:space="0" w:color="auto"/>
          </w:divBdr>
        </w:div>
      </w:divsChild>
    </w:div>
    <w:div w:id="889071740">
      <w:bodyDiv w:val="1"/>
      <w:marLeft w:val="0"/>
      <w:marRight w:val="0"/>
      <w:marTop w:val="0"/>
      <w:marBottom w:val="0"/>
      <w:divBdr>
        <w:top w:val="none" w:sz="0" w:space="0" w:color="auto"/>
        <w:left w:val="none" w:sz="0" w:space="0" w:color="auto"/>
        <w:bottom w:val="none" w:sz="0" w:space="0" w:color="auto"/>
        <w:right w:val="none" w:sz="0" w:space="0" w:color="auto"/>
      </w:divBdr>
      <w:divsChild>
        <w:div w:id="1708725299">
          <w:marLeft w:val="0"/>
          <w:marRight w:val="0"/>
          <w:marTop w:val="0"/>
          <w:marBottom w:val="0"/>
          <w:divBdr>
            <w:top w:val="none" w:sz="0" w:space="0" w:color="auto"/>
            <w:left w:val="none" w:sz="0" w:space="0" w:color="auto"/>
            <w:bottom w:val="none" w:sz="0" w:space="0" w:color="auto"/>
            <w:right w:val="none" w:sz="0" w:space="0" w:color="auto"/>
          </w:divBdr>
        </w:div>
        <w:div w:id="75984941">
          <w:marLeft w:val="0"/>
          <w:marRight w:val="0"/>
          <w:marTop w:val="0"/>
          <w:marBottom w:val="0"/>
          <w:divBdr>
            <w:top w:val="none" w:sz="0" w:space="0" w:color="auto"/>
            <w:left w:val="none" w:sz="0" w:space="0" w:color="auto"/>
            <w:bottom w:val="none" w:sz="0" w:space="0" w:color="auto"/>
            <w:right w:val="none" w:sz="0" w:space="0" w:color="auto"/>
          </w:divBdr>
        </w:div>
        <w:div w:id="548691481">
          <w:marLeft w:val="0"/>
          <w:marRight w:val="0"/>
          <w:marTop w:val="0"/>
          <w:marBottom w:val="0"/>
          <w:divBdr>
            <w:top w:val="none" w:sz="0" w:space="0" w:color="auto"/>
            <w:left w:val="none" w:sz="0" w:space="0" w:color="auto"/>
            <w:bottom w:val="none" w:sz="0" w:space="0" w:color="auto"/>
            <w:right w:val="none" w:sz="0" w:space="0" w:color="auto"/>
          </w:divBdr>
        </w:div>
        <w:div w:id="1426418206">
          <w:marLeft w:val="0"/>
          <w:marRight w:val="0"/>
          <w:marTop w:val="0"/>
          <w:marBottom w:val="0"/>
          <w:divBdr>
            <w:top w:val="none" w:sz="0" w:space="0" w:color="auto"/>
            <w:left w:val="none" w:sz="0" w:space="0" w:color="auto"/>
            <w:bottom w:val="none" w:sz="0" w:space="0" w:color="auto"/>
            <w:right w:val="none" w:sz="0" w:space="0" w:color="auto"/>
          </w:divBdr>
          <w:divsChild>
            <w:div w:id="1681346621">
              <w:marLeft w:val="-75"/>
              <w:marRight w:val="0"/>
              <w:marTop w:val="30"/>
              <w:marBottom w:val="30"/>
              <w:divBdr>
                <w:top w:val="none" w:sz="0" w:space="0" w:color="auto"/>
                <w:left w:val="none" w:sz="0" w:space="0" w:color="auto"/>
                <w:bottom w:val="none" w:sz="0" w:space="0" w:color="auto"/>
                <w:right w:val="none" w:sz="0" w:space="0" w:color="auto"/>
              </w:divBdr>
              <w:divsChild>
                <w:div w:id="276373718">
                  <w:marLeft w:val="0"/>
                  <w:marRight w:val="0"/>
                  <w:marTop w:val="0"/>
                  <w:marBottom w:val="0"/>
                  <w:divBdr>
                    <w:top w:val="none" w:sz="0" w:space="0" w:color="auto"/>
                    <w:left w:val="none" w:sz="0" w:space="0" w:color="auto"/>
                    <w:bottom w:val="none" w:sz="0" w:space="0" w:color="auto"/>
                    <w:right w:val="none" w:sz="0" w:space="0" w:color="auto"/>
                  </w:divBdr>
                  <w:divsChild>
                    <w:div w:id="211776150">
                      <w:marLeft w:val="0"/>
                      <w:marRight w:val="0"/>
                      <w:marTop w:val="0"/>
                      <w:marBottom w:val="0"/>
                      <w:divBdr>
                        <w:top w:val="none" w:sz="0" w:space="0" w:color="auto"/>
                        <w:left w:val="none" w:sz="0" w:space="0" w:color="auto"/>
                        <w:bottom w:val="none" w:sz="0" w:space="0" w:color="auto"/>
                        <w:right w:val="none" w:sz="0" w:space="0" w:color="auto"/>
                      </w:divBdr>
                    </w:div>
                  </w:divsChild>
                </w:div>
                <w:div w:id="31931285">
                  <w:marLeft w:val="0"/>
                  <w:marRight w:val="0"/>
                  <w:marTop w:val="0"/>
                  <w:marBottom w:val="0"/>
                  <w:divBdr>
                    <w:top w:val="none" w:sz="0" w:space="0" w:color="auto"/>
                    <w:left w:val="none" w:sz="0" w:space="0" w:color="auto"/>
                    <w:bottom w:val="none" w:sz="0" w:space="0" w:color="auto"/>
                    <w:right w:val="none" w:sz="0" w:space="0" w:color="auto"/>
                  </w:divBdr>
                  <w:divsChild>
                    <w:div w:id="1051609884">
                      <w:marLeft w:val="0"/>
                      <w:marRight w:val="0"/>
                      <w:marTop w:val="0"/>
                      <w:marBottom w:val="0"/>
                      <w:divBdr>
                        <w:top w:val="none" w:sz="0" w:space="0" w:color="auto"/>
                        <w:left w:val="none" w:sz="0" w:space="0" w:color="auto"/>
                        <w:bottom w:val="none" w:sz="0" w:space="0" w:color="auto"/>
                        <w:right w:val="none" w:sz="0" w:space="0" w:color="auto"/>
                      </w:divBdr>
                    </w:div>
                  </w:divsChild>
                </w:div>
                <w:div w:id="1347059418">
                  <w:marLeft w:val="0"/>
                  <w:marRight w:val="0"/>
                  <w:marTop w:val="0"/>
                  <w:marBottom w:val="0"/>
                  <w:divBdr>
                    <w:top w:val="none" w:sz="0" w:space="0" w:color="auto"/>
                    <w:left w:val="none" w:sz="0" w:space="0" w:color="auto"/>
                    <w:bottom w:val="none" w:sz="0" w:space="0" w:color="auto"/>
                    <w:right w:val="none" w:sz="0" w:space="0" w:color="auto"/>
                  </w:divBdr>
                  <w:divsChild>
                    <w:div w:id="1499732776">
                      <w:marLeft w:val="0"/>
                      <w:marRight w:val="0"/>
                      <w:marTop w:val="0"/>
                      <w:marBottom w:val="0"/>
                      <w:divBdr>
                        <w:top w:val="none" w:sz="0" w:space="0" w:color="auto"/>
                        <w:left w:val="none" w:sz="0" w:space="0" w:color="auto"/>
                        <w:bottom w:val="none" w:sz="0" w:space="0" w:color="auto"/>
                        <w:right w:val="none" w:sz="0" w:space="0" w:color="auto"/>
                      </w:divBdr>
                    </w:div>
                    <w:div w:id="1299845783">
                      <w:marLeft w:val="0"/>
                      <w:marRight w:val="0"/>
                      <w:marTop w:val="0"/>
                      <w:marBottom w:val="0"/>
                      <w:divBdr>
                        <w:top w:val="none" w:sz="0" w:space="0" w:color="auto"/>
                        <w:left w:val="none" w:sz="0" w:space="0" w:color="auto"/>
                        <w:bottom w:val="none" w:sz="0" w:space="0" w:color="auto"/>
                        <w:right w:val="none" w:sz="0" w:space="0" w:color="auto"/>
                      </w:divBdr>
                    </w:div>
                    <w:div w:id="757753612">
                      <w:marLeft w:val="0"/>
                      <w:marRight w:val="0"/>
                      <w:marTop w:val="0"/>
                      <w:marBottom w:val="0"/>
                      <w:divBdr>
                        <w:top w:val="none" w:sz="0" w:space="0" w:color="auto"/>
                        <w:left w:val="none" w:sz="0" w:space="0" w:color="auto"/>
                        <w:bottom w:val="none" w:sz="0" w:space="0" w:color="auto"/>
                        <w:right w:val="none" w:sz="0" w:space="0" w:color="auto"/>
                      </w:divBdr>
                    </w:div>
                    <w:div w:id="1723209332">
                      <w:marLeft w:val="0"/>
                      <w:marRight w:val="0"/>
                      <w:marTop w:val="0"/>
                      <w:marBottom w:val="0"/>
                      <w:divBdr>
                        <w:top w:val="none" w:sz="0" w:space="0" w:color="auto"/>
                        <w:left w:val="none" w:sz="0" w:space="0" w:color="auto"/>
                        <w:bottom w:val="none" w:sz="0" w:space="0" w:color="auto"/>
                        <w:right w:val="none" w:sz="0" w:space="0" w:color="auto"/>
                      </w:divBdr>
                    </w:div>
                    <w:div w:id="1968774939">
                      <w:marLeft w:val="0"/>
                      <w:marRight w:val="0"/>
                      <w:marTop w:val="0"/>
                      <w:marBottom w:val="0"/>
                      <w:divBdr>
                        <w:top w:val="none" w:sz="0" w:space="0" w:color="auto"/>
                        <w:left w:val="none" w:sz="0" w:space="0" w:color="auto"/>
                        <w:bottom w:val="none" w:sz="0" w:space="0" w:color="auto"/>
                        <w:right w:val="none" w:sz="0" w:space="0" w:color="auto"/>
                      </w:divBdr>
                    </w:div>
                    <w:div w:id="31463135">
                      <w:marLeft w:val="0"/>
                      <w:marRight w:val="0"/>
                      <w:marTop w:val="0"/>
                      <w:marBottom w:val="0"/>
                      <w:divBdr>
                        <w:top w:val="none" w:sz="0" w:space="0" w:color="auto"/>
                        <w:left w:val="none" w:sz="0" w:space="0" w:color="auto"/>
                        <w:bottom w:val="none" w:sz="0" w:space="0" w:color="auto"/>
                        <w:right w:val="none" w:sz="0" w:space="0" w:color="auto"/>
                      </w:divBdr>
                    </w:div>
                    <w:div w:id="851841766">
                      <w:marLeft w:val="0"/>
                      <w:marRight w:val="0"/>
                      <w:marTop w:val="0"/>
                      <w:marBottom w:val="0"/>
                      <w:divBdr>
                        <w:top w:val="none" w:sz="0" w:space="0" w:color="auto"/>
                        <w:left w:val="none" w:sz="0" w:space="0" w:color="auto"/>
                        <w:bottom w:val="none" w:sz="0" w:space="0" w:color="auto"/>
                        <w:right w:val="none" w:sz="0" w:space="0" w:color="auto"/>
                      </w:divBdr>
                    </w:div>
                    <w:div w:id="428815204">
                      <w:marLeft w:val="0"/>
                      <w:marRight w:val="0"/>
                      <w:marTop w:val="0"/>
                      <w:marBottom w:val="0"/>
                      <w:divBdr>
                        <w:top w:val="none" w:sz="0" w:space="0" w:color="auto"/>
                        <w:left w:val="none" w:sz="0" w:space="0" w:color="auto"/>
                        <w:bottom w:val="none" w:sz="0" w:space="0" w:color="auto"/>
                        <w:right w:val="none" w:sz="0" w:space="0" w:color="auto"/>
                      </w:divBdr>
                    </w:div>
                    <w:div w:id="301665130">
                      <w:marLeft w:val="0"/>
                      <w:marRight w:val="0"/>
                      <w:marTop w:val="0"/>
                      <w:marBottom w:val="0"/>
                      <w:divBdr>
                        <w:top w:val="none" w:sz="0" w:space="0" w:color="auto"/>
                        <w:left w:val="none" w:sz="0" w:space="0" w:color="auto"/>
                        <w:bottom w:val="none" w:sz="0" w:space="0" w:color="auto"/>
                        <w:right w:val="none" w:sz="0" w:space="0" w:color="auto"/>
                      </w:divBdr>
                    </w:div>
                    <w:div w:id="533924345">
                      <w:marLeft w:val="0"/>
                      <w:marRight w:val="0"/>
                      <w:marTop w:val="0"/>
                      <w:marBottom w:val="0"/>
                      <w:divBdr>
                        <w:top w:val="none" w:sz="0" w:space="0" w:color="auto"/>
                        <w:left w:val="none" w:sz="0" w:space="0" w:color="auto"/>
                        <w:bottom w:val="none" w:sz="0" w:space="0" w:color="auto"/>
                        <w:right w:val="none" w:sz="0" w:space="0" w:color="auto"/>
                      </w:divBdr>
                    </w:div>
                    <w:div w:id="471944971">
                      <w:marLeft w:val="0"/>
                      <w:marRight w:val="0"/>
                      <w:marTop w:val="0"/>
                      <w:marBottom w:val="0"/>
                      <w:divBdr>
                        <w:top w:val="none" w:sz="0" w:space="0" w:color="auto"/>
                        <w:left w:val="none" w:sz="0" w:space="0" w:color="auto"/>
                        <w:bottom w:val="none" w:sz="0" w:space="0" w:color="auto"/>
                        <w:right w:val="none" w:sz="0" w:space="0" w:color="auto"/>
                      </w:divBdr>
                    </w:div>
                    <w:div w:id="1956861113">
                      <w:marLeft w:val="0"/>
                      <w:marRight w:val="0"/>
                      <w:marTop w:val="0"/>
                      <w:marBottom w:val="0"/>
                      <w:divBdr>
                        <w:top w:val="none" w:sz="0" w:space="0" w:color="auto"/>
                        <w:left w:val="none" w:sz="0" w:space="0" w:color="auto"/>
                        <w:bottom w:val="none" w:sz="0" w:space="0" w:color="auto"/>
                        <w:right w:val="none" w:sz="0" w:space="0" w:color="auto"/>
                      </w:divBdr>
                    </w:div>
                  </w:divsChild>
                </w:div>
                <w:div w:id="974333481">
                  <w:marLeft w:val="0"/>
                  <w:marRight w:val="0"/>
                  <w:marTop w:val="0"/>
                  <w:marBottom w:val="0"/>
                  <w:divBdr>
                    <w:top w:val="none" w:sz="0" w:space="0" w:color="auto"/>
                    <w:left w:val="none" w:sz="0" w:space="0" w:color="auto"/>
                    <w:bottom w:val="none" w:sz="0" w:space="0" w:color="auto"/>
                    <w:right w:val="none" w:sz="0" w:space="0" w:color="auto"/>
                  </w:divBdr>
                  <w:divsChild>
                    <w:div w:id="303657139">
                      <w:marLeft w:val="0"/>
                      <w:marRight w:val="0"/>
                      <w:marTop w:val="0"/>
                      <w:marBottom w:val="0"/>
                      <w:divBdr>
                        <w:top w:val="none" w:sz="0" w:space="0" w:color="auto"/>
                        <w:left w:val="none" w:sz="0" w:space="0" w:color="auto"/>
                        <w:bottom w:val="none" w:sz="0" w:space="0" w:color="auto"/>
                        <w:right w:val="none" w:sz="0" w:space="0" w:color="auto"/>
                      </w:divBdr>
                    </w:div>
                    <w:div w:id="830753611">
                      <w:marLeft w:val="0"/>
                      <w:marRight w:val="0"/>
                      <w:marTop w:val="0"/>
                      <w:marBottom w:val="0"/>
                      <w:divBdr>
                        <w:top w:val="none" w:sz="0" w:space="0" w:color="auto"/>
                        <w:left w:val="none" w:sz="0" w:space="0" w:color="auto"/>
                        <w:bottom w:val="none" w:sz="0" w:space="0" w:color="auto"/>
                        <w:right w:val="none" w:sz="0" w:space="0" w:color="auto"/>
                      </w:divBdr>
                    </w:div>
                    <w:div w:id="36379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627313">
          <w:marLeft w:val="0"/>
          <w:marRight w:val="0"/>
          <w:marTop w:val="0"/>
          <w:marBottom w:val="0"/>
          <w:divBdr>
            <w:top w:val="none" w:sz="0" w:space="0" w:color="auto"/>
            <w:left w:val="none" w:sz="0" w:space="0" w:color="auto"/>
            <w:bottom w:val="none" w:sz="0" w:space="0" w:color="auto"/>
            <w:right w:val="none" w:sz="0" w:space="0" w:color="auto"/>
          </w:divBdr>
        </w:div>
      </w:divsChild>
    </w:div>
    <w:div w:id="993068094">
      <w:bodyDiv w:val="1"/>
      <w:marLeft w:val="0"/>
      <w:marRight w:val="0"/>
      <w:marTop w:val="0"/>
      <w:marBottom w:val="0"/>
      <w:divBdr>
        <w:top w:val="none" w:sz="0" w:space="0" w:color="auto"/>
        <w:left w:val="none" w:sz="0" w:space="0" w:color="auto"/>
        <w:bottom w:val="none" w:sz="0" w:space="0" w:color="auto"/>
        <w:right w:val="none" w:sz="0" w:space="0" w:color="auto"/>
      </w:divBdr>
      <w:divsChild>
        <w:div w:id="479734448">
          <w:marLeft w:val="0"/>
          <w:marRight w:val="0"/>
          <w:marTop w:val="0"/>
          <w:marBottom w:val="0"/>
          <w:divBdr>
            <w:top w:val="none" w:sz="0" w:space="0" w:color="auto"/>
            <w:left w:val="none" w:sz="0" w:space="0" w:color="auto"/>
            <w:bottom w:val="none" w:sz="0" w:space="0" w:color="auto"/>
            <w:right w:val="none" w:sz="0" w:space="0" w:color="auto"/>
          </w:divBdr>
        </w:div>
        <w:div w:id="1176919980">
          <w:marLeft w:val="0"/>
          <w:marRight w:val="0"/>
          <w:marTop w:val="0"/>
          <w:marBottom w:val="0"/>
          <w:divBdr>
            <w:top w:val="none" w:sz="0" w:space="0" w:color="auto"/>
            <w:left w:val="none" w:sz="0" w:space="0" w:color="auto"/>
            <w:bottom w:val="none" w:sz="0" w:space="0" w:color="auto"/>
            <w:right w:val="none" w:sz="0" w:space="0" w:color="auto"/>
          </w:divBdr>
        </w:div>
        <w:div w:id="1685012687">
          <w:marLeft w:val="0"/>
          <w:marRight w:val="0"/>
          <w:marTop w:val="0"/>
          <w:marBottom w:val="0"/>
          <w:divBdr>
            <w:top w:val="none" w:sz="0" w:space="0" w:color="auto"/>
            <w:left w:val="none" w:sz="0" w:space="0" w:color="auto"/>
            <w:bottom w:val="none" w:sz="0" w:space="0" w:color="auto"/>
            <w:right w:val="none" w:sz="0" w:space="0" w:color="auto"/>
          </w:divBdr>
        </w:div>
        <w:div w:id="1860005028">
          <w:marLeft w:val="0"/>
          <w:marRight w:val="0"/>
          <w:marTop w:val="0"/>
          <w:marBottom w:val="0"/>
          <w:divBdr>
            <w:top w:val="none" w:sz="0" w:space="0" w:color="auto"/>
            <w:left w:val="none" w:sz="0" w:space="0" w:color="auto"/>
            <w:bottom w:val="none" w:sz="0" w:space="0" w:color="auto"/>
            <w:right w:val="none" w:sz="0" w:space="0" w:color="auto"/>
          </w:divBdr>
          <w:divsChild>
            <w:div w:id="1368337894">
              <w:marLeft w:val="-75"/>
              <w:marRight w:val="0"/>
              <w:marTop w:val="30"/>
              <w:marBottom w:val="30"/>
              <w:divBdr>
                <w:top w:val="none" w:sz="0" w:space="0" w:color="auto"/>
                <w:left w:val="none" w:sz="0" w:space="0" w:color="auto"/>
                <w:bottom w:val="none" w:sz="0" w:space="0" w:color="auto"/>
                <w:right w:val="none" w:sz="0" w:space="0" w:color="auto"/>
              </w:divBdr>
              <w:divsChild>
                <w:div w:id="544558466">
                  <w:marLeft w:val="0"/>
                  <w:marRight w:val="0"/>
                  <w:marTop w:val="0"/>
                  <w:marBottom w:val="0"/>
                  <w:divBdr>
                    <w:top w:val="none" w:sz="0" w:space="0" w:color="auto"/>
                    <w:left w:val="none" w:sz="0" w:space="0" w:color="auto"/>
                    <w:bottom w:val="none" w:sz="0" w:space="0" w:color="auto"/>
                    <w:right w:val="none" w:sz="0" w:space="0" w:color="auto"/>
                  </w:divBdr>
                  <w:divsChild>
                    <w:div w:id="1360356283">
                      <w:marLeft w:val="0"/>
                      <w:marRight w:val="0"/>
                      <w:marTop w:val="0"/>
                      <w:marBottom w:val="0"/>
                      <w:divBdr>
                        <w:top w:val="none" w:sz="0" w:space="0" w:color="auto"/>
                        <w:left w:val="none" w:sz="0" w:space="0" w:color="auto"/>
                        <w:bottom w:val="none" w:sz="0" w:space="0" w:color="auto"/>
                        <w:right w:val="none" w:sz="0" w:space="0" w:color="auto"/>
                      </w:divBdr>
                    </w:div>
                  </w:divsChild>
                </w:div>
                <w:div w:id="2131513131">
                  <w:marLeft w:val="0"/>
                  <w:marRight w:val="0"/>
                  <w:marTop w:val="0"/>
                  <w:marBottom w:val="0"/>
                  <w:divBdr>
                    <w:top w:val="none" w:sz="0" w:space="0" w:color="auto"/>
                    <w:left w:val="none" w:sz="0" w:space="0" w:color="auto"/>
                    <w:bottom w:val="none" w:sz="0" w:space="0" w:color="auto"/>
                    <w:right w:val="none" w:sz="0" w:space="0" w:color="auto"/>
                  </w:divBdr>
                  <w:divsChild>
                    <w:div w:id="405109598">
                      <w:marLeft w:val="0"/>
                      <w:marRight w:val="0"/>
                      <w:marTop w:val="0"/>
                      <w:marBottom w:val="0"/>
                      <w:divBdr>
                        <w:top w:val="none" w:sz="0" w:space="0" w:color="auto"/>
                        <w:left w:val="none" w:sz="0" w:space="0" w:color="auto"/>
                        <w:bottom w:val="none" w:sz="0" w:space="0" w:color="auto"/>
                        <w:right w:val="none" w:sz="0" w:space="0" w:color="auto"/>
                      </w:divBdr>
                    </w:div>
                  </w:divsChild>
                </w:div>
                <w:div w:id="1272778617">
                  <w:marLeft w:val="0"/>
                  <w:marRight w:val="0"/>
                  <w:marTop w:val="0"/>
                  <w:marBottom w:val="0"/>
                  <w:divBdr>
                    <w:top w:val="none" w:sz="0" w:space="0" w:color="auto"/>
                    <w:left w:val="none" w:sz="0" w:space="0" w:color="auto"/>
                    <w:bottom w:val="none" w:sz="0" w:space="0" w:color="auto"/>
                    <w:right w:val="none" w:sz="0" w:space="0" w:color="auto"/>
                  </w:divBdr>
                  <w:divsChild>
                    <w:div w:id="1444423395">
                      <w:marLeft w:val="0"/>
                      <w:marRight w:val="0"/>
                      <w:marTop w:val="0"/>
                      <w:marBottom w:val="0"/>
                      <w:divBdr>
                        <w:top w:val="none" w:sz="0" w:space="0" w:color="auto"/>
                        <w:left w:val="none" w:sz="0" w:space="0" w:color="auto"/>
                        <w:bottom w:val="none" w:sz="0" w:space="0" w:color="auto"/>
                        <w:right w:val="none" w:sz="0" w:space="0" w:color="auto"/>
                      </w:divBdr>
                    </w:div>
                    <w:div w:id="2004619196">
                      <w:marLeft w:val="0"/>
                      <w:marRight w:val="0"/>
                      <w:marTop w:val="0"/>
                      <w:marBottom w:val="0"/>
                      <w:divBdr>
                        <w:top w:val="none" w:sz="0" w:space="0" w:color="auto"/>
                        <w:left w:val="none" w:sz="0" w:space="0" w:color="auto"/>
                        <w:bottom w:val="none" w:sz="0" w:space="0" w:color="auto"/>
                        <w:right w:val="none" w:sz="0" w:space="0" w:color="auto"/>
                      </w:divBdr>
                    </w:div>
                    <w:div w:id="479882469">
                      <w:marLeft w:val="0"/>
                      <w:marRight w:val="0"/>
                      <w:marTop w:val="0"/>
                      <w:marBottom w:val="0"/>
                      <w:divBdr>
                        <w:top w:val="none" w:sz="0" w:space="0" w:color="auto"/>
                        <w:left w:val="none" w:sz="0" w:space="0" w:color="auto"/>
                        <w:bottom w:val="none" w:sz="0" w:space="0" w:color="auto"/>
                        <w:right w:val="none" w:sz="0" w:space="0" w:color="auto"/>
                      </w:divBdr>
                    </w:div>
                    <w:div w:id="1165435977">
                      <w:marLeft w:val="0"/>
                      <w:marRight w:val="0"/>
                      <w:marTop w:val="0"/>
                      <w:marBottom w:val="0"/>
                      <w:divBdr>
                        <w:top w:val="none" w:sz="0" w:space="0" w:color="auto"/>
                        <w:left w:val="none" w:sz="0" w:space="0" w:color="auto"/>
                        <w:bottom w:val="none" w:sz="0" w:space="0" w:color="auto"/>
                        <w:right w:val="none" w:sz="0" w:space="0" w:color="auto"/>
                      </w:divBdr>
                    </w:div>
                    <w:div w:id="605189477">
                      <w:marLeft w:val="0"/>
                      <w:marRight w:val="0"/>
                      <w:marTop w:val="0"/>
                      <w:marBottom w:val="0"/>
                      <w:divBdr>
                        <w:top w:val="none" w:sz="0" w:space="0" w:color="auto"/>
                        <w:left w:val="none" w:sz="0" w:space="0" w:color="auto"/>
                        <w:bottom w:val="none" w:sz="0" w:space="0" w:color="auto"/>
                        <w:right w:val="none" w:sz="0" w:space="0" w:color="auto"/>
                      </w:divBdr>
                    </w:div>
                    <w:div w:id="1391885037">
                      <w:marLeft w:val="0"/>
                      <w:marRight w:val="0"/>
                      <w:marTop w:val="0"/>
                      <w:marBottom w:val="0"/>
                      <w:divBdr>
                        <w:top w:val="none" w:sz="0" w:space="0" w:color="auto"/>
                        <w:left w:val="none" w:sz="0" w:space="0" w:color="auto"/>
                        <w:bottom w:val="none" w:sz="0" w:space="0" w:color="auto"/>
                        <w:right w:val="none" w:sz="0" w:space="0" w:color="auto"/>
                      </w:divBdr>
                    </w:div>
                    <w:div w:id="280186663">
                      <w:marLeft w:val="0"/>
                      <w:marRight w:val="0"/>
                      <w:marTop w:val="0"/>
                      <w:marBottom w:val="0"/>
                      <w:divBdr>
                        <w:top w:val="none" w:sz="0" w:space="0" w:color="auto"/>
                        <w:left w:val="none" w:sz="0" w:space="0" w:color="auto"/>
                        <w:bottom w:val="none" w:sz="0" w:space="0" w:color="auto"/>
                        <w:right w:val="none" w:sz="0" w:space="0" w:color="auto"/>
                      </w:divBdr>
                    </w:div>
                    <w:div w:id="622541516">
                      <w:marLeft w:val="0"/>
                      <w:marRight w:val="0"/>
                      <w:marTop w:val="0"/>
                      <w:marBottom w:val="0"/>
                      <w:divBdr>
                        <w:top w:val="none" w:sz="0" w:space="0" w:color="auto"/>
                        <w:left w:val="none" w:sz="0" w:space="0" w:color="auto"/>
                        <w:bottom w:val="none" w:sz="0" w:space="0" w:color="auto"/>
                        <w:right w:val="none" w:sz="0" w:space="0" w:color="auto"/>
                      </w:divBdr>
                    </w:div>
                    <w:div w:id="992022251">
                      <w:marLeft w:val="0"/>
                      <w:marRight w:val="0"/>
                      <w:marTop w:val="0"/>
                      <w:marBottom w:val="0"/>
                      <w:divBdr>
                        <w:top w:val="none" w:sz="0" w:space="0" w:color="auto"/>
                        <w:left w:val="none" w:sz="0" w:space="0" w:color="auto"/>
                        <w:bottom w:val="none" w:sz="0" w:space="0" w:color="auto"/>
                        <w:right w:val="none" w:sz="0" w:space="0" w:color="auto"/>
                      </w:divBdr>
                    </w:div>
                    <w:div w:id="1635330069">
                      <w:marLeft w:val="0"/>
                      <w:marRight w:val="0"/>
                      <w:marTop w:val="0"/>
                      <w:marBottom w:val="0"/>
                      <w:divBdr>
                        <w:top w:val="none" w:sz="0" w:space="0" w:color="auto"/>
                        <w:left w:val="none" w:sz="0" w:space="0" w:color="auto"/>
                        <w:bottom w:val="none" w:sz="0" w:space="0" w:color="auto"/>
                        <w:right w:val="none" w:sz="0" w:space="0" w:color="auto"/>
                      </w:divBdr>
                    </w:div>
                    <w:div w:id="1058359129">
                      <w:marLeft w:val="0"/>
                      <w:marRight w:val="0"/>
                      <w:marTop w:val="0"/>
                      <w:marBottom w:val="0"/>
                      <w:divBdr>
                        <w:top w:val="none" w:sz="0" w:space="0" w:color="auto"/>
                        <w:left w:val="none" w:sz="0" w:space="0" w:color="auto"/>
                        <w:bottom w:val="none" w:sz="0" w:space="0" w:color="auto"/>
                        <w:right w:val="none" w:sz="0" w:space="0" w:color="auto"/>
                      </w:divBdr>
                    </w:div>
                  </w:divsChild>
                </w:div>
                <w:div w:id="2041975870">
                  <w:marLeft w:val="0"/>
                  <w:marRight w:val="0"/>
                  <w:marTop w:val="0"/>
                  <w:marBottom w:val="0"/>
                  <w:divBdr>
                    <w:top w:val="none" w:sz="0" w:space="0" w:color="auto"/>
                    <w:left w:val="none" w:sz="0" w:space="0" w:color="auto"/>
                    <w:bottom w:val="none" w:sz="0" w:space="0" w:color="auto"/>
                    <w:right w:val="none" w:sz="0" w:space="0" w:color="auto"/>
                  </w:divBdr>
                  <w:divsChild>
                    <w:div w:id="694421871">
                      <w:marLeft w:val="0"/>
                      <w:marRight w:val="0"/>
                      <w:marTop w:val="0"/>
                      <w:marBottom w:val="0"/>
                      <w:divBdr>
                        <w:top w:val="none" w:sz="0" w:space="0" w:color="auto"/>
                        <w:left w:val="none" w:sz="0" w:space="0" w:color="auto"/>
                        <w:bottom w:val="none" w:sz="0" w:space="0" w:color="auto"/>
                        <w:right w:val="none" w:sz="0" w:space="0" w:color="auto"/>
                      </w:divBdr>
                    </w:div>
                    <w:div w:id="3119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11475">
          <w:marLeft w:val="0"/>
          <w:marRight w:val="0"/>
          <w:marTop w:val="0"/>
          <w:marBottom w:val="0"/>
          <w:divBdr>
            <w:top w:val="none" w:sz="0" w:space="0" w:color="auto"/>
            <w:left w:val="none" w:sz="0" w:space="0" w:color="auto"/>
            <w:bottom w:val="none" w:sz="0" w:space="0" w:color="auto"/>
            <w:right w:val="none" w:sz="0" w:space="0" w:color="auto"/>
          </w:divBdr>
        </w:div>
      </w:divsChild>
    </w:div>
    <w:div w:id="1078016231">
      <w:bodyDiv w:val="1"/>
      <w:marLeft w:val="0"/>
      <w:marRight w:val="0"/>
      <w:marTop w:val="0"/>
      <w:marBottom w:val="0"/>
      <w:divBdr>
        <w:top w:val="none" w:sz="0" w:space="0" w:color="auto"/>
        <w:left w:val="none" w:sz="0" w:space="0" w:color="auto"/>
        <w:bottom w:val="none" w:sz="0" w:space="0" w:color="auto"/>
        <w:right w:val="none" w:sz="0" w:space="0" w:color="auto"/>
      </w:divBdr>
      <w:divsChild>
        <w:div w:id="1191988270">
          <w:marLeft w:val="0"/>
          <w:marRight w:val="0"/>
          <w:marTop w:val="0"/>
          <w:marBottom w:val="0"/>
          <w:divBdr>
            <w:top w:val="none" w:sz="0" w:space="0" w:color="auto"/>
            <w:left w:val="none" w:sz="0" w:space="0" w:color="auto"/>
            <w:bottom w:val="none" w:sz="0" w:space="0" w:color="auto"/>
            <w:right w:val="none" w:sz="0" w:space="0" w:color="auto"/>
          </w:divBdr>
        </w:div>
        <w:div w:id="789397895">
          <w:marLeft w:val="0"/>
          <w:marRight w:val="0"/>
          <w:marTop w:val="0"/>
          <w:marBottom w:val="0"/>
          <w:divBdr>
            <w:top w:val="none" w:sz="0" w:space="0" w:color="auto"/>
            <w:left w:val="none" w:sz="0" w:space="0" w:color="auto"/>
            <w:bottom w:val="none" w:sz="0" w:space="0" w:color="auto"/>
            <w:right w:val="none" w:sz="0" w:space="0" w:color="auto"/>
          </w:divBdr>
        </w:div>
        <w:div w:id="2123500043">
          <w:marLeft w:val="0"/>
          <w:marRight w:val="0"/>
          <w:marTop w:val="0"/>
          <w:marBottom w:val="0"/>
          <w:divBdr>
            <w:top w:val="none" w:sz="0" w:space="0" w:color="auto"/>
            <w:left w:val="none" w:sz="0" w:space="0" w:color="auto"/>
            <w:bottom w:val="none" w:sz="0" w:space="0" w:color="auto"/>
            <w:right w:val="none" w:sz="0" w:space="0" w:color="auto"/>
          </w:divBdr>
        </w:div>
        <w:div w:id="1943145613">
          <w:marLeft w:val="0"/>
          <w:marRight w:val="0"/>
          <w:marTop w:val="0"/>
          <w:marBottom w:val="0"/>
          <w:divBdr>
            <w:top w:val="none" w:sz="0" w:space="0" w:color="auto"/>
            <w:left w:val="none" w:sz="0" w:space="0" w:color="auto"/>
            <w:bottom w:val="none" w:sz="0" w:space="0" w:color="auto"/>
            <w:right w:val="none" w:sz="0" w:space="0" w:color="auto"/>
          </w:divBdr>
          <w:divsChild>
            <w:div w:id="321469200">
              <w:marLeft w:val="-75"/>
              <w:marRight w:val="0"/>
              <w:marTop w:val="30"/>
              <w:marBottom w:val="30"/>
              <w:divBdr>
                <w:top w:val="none" w:sz="0" w:space="0" w:color="auto"/>
                <w:left w:val="none" w:sz="0" w:space="0" w:color="auto"/>
                <w:bottom w:val="none" w:sz="0" w:space="0" w:color="auto"/>
                <w:right w:val="none" w:sz="0" w:space="0" w:color="auto"/>
              </w:divBdr>
              <w:divsChild>
                <w:div w:id="468714560">
                  <w:marLeft w:val="0"/>
                  <w:marRight w:val="0"/>
                  <w:marTop w:val="0"/>
                  <w:marBottom w:val="0"/>
                  <w:divBdr>
                    <w:top w:val="none" w:sz="0" w:space="0" w:color="auto"/>
                    <w:left w:val="none" w:sz="0" w:space="0" w:color="auto"/>
                    <w:bottom w:val="none" w:sz="0" w:space="0" w:color="auto"/>
                    <w:right w:val="none" w:sz="0" w:space="0" w:color="auto"/>
                  </w:divBdr>
                  <w:divsChild>
                    <w:div w:id="1196041312">
                      <w:marLeft w:val="0"/>
                      <w:marRight w:val="0"/>
                      <w:marTop w:val="0"/>
                      <w:marBottom w:val="0"/>
                      <w:divBdr>
                        <w:top w:val="none" w:sz="0" w:space="0" w:color="auto"/>
                        <w:left w:val="none" w:sz="0" w:space="0" w:color="auto"/>
                        <w:bottom w:val="none" w:sz="0" w:space="0" w:color="auto"/>
                        <w:right w:val="none" w:sz="0" w:space="0" w:color="auto"/>
                      </w:divBdr>
                    </w:div>
                  </w:divsChild>
                </w:div>
                <w:div w:id="929778130">
                  <w:marLeft w:val="0"/>
                  <w:marRight w:val="0"/>
                  <w:marTop w:val="0"/>
                  <w:marBottom w:val="0"/>
                  <w:divBdr>
                    <w:top w:val="none" w:sz="0" w:space="0" w:color="auto"/>
                    <w:left w:val="none" w:sz="0" w:space="0" w:color="auto"/>
                    <w:bottom w:val="none" w:sz="0" w:space="0" w:color="auto"/>
                    <w:right w:val="none" w:sz="0" w:space="0" w:color="auto"/>
                  </w:divBdr>
                  <w:divsChild>
                    <w:div w:id="360480038">
                      <w:marLeft w:val="0"/>
                      <w:marRight w:val="0"/>
                      <w:marTop w:val="0"/>
                      <w:marBottom w:val="0"/>
                      <w:divBdr>
                        <w:top w:val="none" w:sz="0" w:space="0" w:color="auto"/>
                        <w:left w:val="none" w:sz="0" w:space="0" w:color="auto"/>
                        <w:bottom w:val="none" w:sz="0" w:space="0" w:color="auto"/>
                        <w:right w:val="none" w:sz="0" w:space="0" w:color="auto"/>
                      </w:divBdr>
                    </w:div>
                  </w:divsChild>
                </w:div>
                <w:div w:id="1597402759">
                  <w:marLeft w:val="0"/>
                  <w:marRight w:val="0"/>
                  <w:marTop w:val="0"/>
                  <w:marBottom w:val="0"/>
                  <w:divBdr>
                    <w:top w:val="none" w:sz="0" w:space="0" w:color="auto"/>
                    <w:left w:val="none" w:sz="0" w:space="0" w:color="auto"/>
                    <w:bottom w:val="none" w:sz="0" w:space="0" w:color="auto"/>
                    <w:right w:val="none" w:sz="0" w:space="0" w:color="auto"/>
                  </w:divBdr>
                  <w:divsChild>
                    <w:div w:id="430859937">
                      <w:marLeft w:val="0"/>
                      <w:marRight w:val="0"/>
                      <w:marTop w:val="0"/>
                      <w:marBottom w:val="0"/>
                      <w:divBdr>
                        <w:top w:val="none" w:sz="0" w:space="0" w:color="auto"/>
                        <w:left w:val="none" w:sz="0" w:space="0" w:color="auto"/>
                        <w:bottom w:val="none" w:sz="0" w:space="0" w:color="auto"/>
                        <w:right w:val="none" w:sz="0" w:space="0" w:color="auto"/>
                      </w:divBdr>
                    </w:div>
                    <w:div w:id="1156721716">
                      <w:marLeft w:val="0"/>
                      <w:marRight w:val="0"/>
                      <w:marTop w:val="0"/>
                      <w:marBottom w:val="0"/>
                      <w:divBdr>
                        <w:top w:val="none" w:sz="0" w:space="0" w:color="auto"/>
                        <w:left w:val="none" w:sz="0" w:space="0" w:color="auto"/>
                        <w:bottom w:val="none" w:sz="0" w:space="0" w:color="auto"/>
                        <w:right w:val="none" w:sz="0" w:space="0" w:color="auto"/>
                      </w:divBdr>
                    </w:div>
                    <w:div w:id="1561357672">
                      <w:marLeft w:val="0"/>
                      <w:marRight w:val="0"/>
                      <w:marTop w:val="0"/>
                      <w:marBottom w:val="0"/>
                      <w:divBdr>
                        <w:top w:val="none" w:sz="0" w:space="0" w:color="auto"/>
                        <w:left w:val="none" w:sz="0" w:space="0" w:color="auto"/>
                        <w:bottom w:val="none" w:sz="0" w:space="0" w:color="auto"/>
                        <w:right w:val="none" w:sz="0" w:space="0" w:color="auto"/>
                      </w:divBdr>
                    </w:div>
                    <w:div w:id="1339652520">
                      <w:marLeft w:val="0"/>
                      <w:marRight w:val="0"/>
                      <w:marTop w:val="0"/>
                      <w:marBottom w:val="0"/>
                      <w:divBdr>
                        <w:top w:val="none" w:sz="0" w:space="0" w:color="auto"/>
                        <w:left w:val="none" w:sz="0" w:space="0" w:color="auto"/>
                        <w:bottom w:val="none" w:sz="0" w:space="0" w:color="auto"/>
                        <w:right w:val="none" w:sz="0" w:space="0" w:color="auto"/>
                      </w:divBdr>
                    </w:div>
                    <w:div w:id="999776907">
                      <w:marLeft w:val="0"/>
                      <w:marRight w:val="0"/>
                      <w:marTop w:val="0"/>
                      <w:marBottom w:val="0"/>
                      <w:divBdr>
                        <w:top w:val="none" w:sz="0" w:space="0" w:color="auto"/>
                        <w:left w:val="none" w:sz="0" w:space="0" w:color="auto"/>
                        <w:bottom w:val="none" w:sz="0" w:space="0" w:color="auto"/>
                        <w:right w:val="none" w:sz="0" w:space="0" w:color="auto"/>
                      </w:divBdr>
                    </w:div>
                    <w:div w:id="1918861122">
                      <w:marLeft w:val="0"/>
                      <w:marRight w:val="0"/>
                      <w:marTop w:val="0"/>
                      <w:marBottom w:val="0"/>
                      <w:divBdr>
                        <w:top w:val="none" w:sz="0" w:space="0" w:color="auto"/>
                        <w:left w:val="none" w:sz="0" w:space="0" w:color="auto"/>
                        <w:bottom w:val="none" w:sz="0" w:space="0" w:color="auto"/>
                        <w:right w:val="none" w:sz="0" w:space="0" w:color="auto"/>
                      </w:divBdr>
                    </w:div>
                    <w:div w:id="1177159874">
                      <w:marLeft w:val="0"/>
                      <w:marRight w:val="0"/>
                      <w:marTop w:val="0"/>
                      <w:marBottom w:val="0"/>
                      <w:divBdr>
                        <w:top w:val="none" w:sz="0" w:space="0" w:color="auto"/>
                        <w:left w:val="none" w:sz="0" w:space="0" w:color="auto"/>
                        <w:bottom w:val="none" w:sz="0" w:space="0" w:color="auto"/>
                        <w:right w:val="none" w:sz="0" w:space="0" w:color="auto"/>
                      </w:divBdr>
                    </w:div>
                    <w:div w:id="2071462623">
                      <w:marLeft w:val="0"/>
                      <w:marRight w:val="0"/>
                      <w:marTop w:val="0"/>
                      <w:marBottom w:val="0"/>
                      <w:divBdr>
                        <w:top w:val="none" w:sz="0" w:space="0" w:color="auto"/>
                        <w:left w:val="none" w:sz="0" w:space="0" w:color="auto"/>
                        <w:bottom w:val="none" w:sz="0" w:space="0" w:color="auto"/>
                        <w:right w:val="none" w:sz="0" w:space="0" w:color="auto"/>
                      </w:divBdr>
                    </w:div>
                    <w:div w:id="655187626">
                      <w:marLeft w:val="0"/>
                      <w:marRight w:val="0"/>
                      <w:marTop w:val="0"/>
                      <w:marBottom w:val="0"/>
                      <w:divBdr>
                        <w:top w:val="none" w:sz="0" w:space="0" w:color="auto"/>
                        <w:left w:val="none" w:sz="0" w:space="0" w:color="auto"/>
                        <w:bottom w:val="none" w:sz="0" w:space="0" w:color="auto"/>
                        <w:right w:val="none" w:sz="0" w:space="0" w:color="auto"/>
                      </w:divBdr>
                    </w:div>
                    <w:div w:id="1280144945">
                      <w:marLeft w:val="0"/>
                      <w:marRight w:val="0"/>
                      <w:marTop w:val="0"/>
                      <w:marBottom w:val="0"/>
                      <w:divBdr>
                        <w:top w:val="none" w:sz="0" w:space="0" w:color="auto"/>
                        <w:left w:val="none" w:sz="0" w:space="0" w:color="auto"/>
                        <w:bottom w:val="none" w:sz="0" w:space="0" w:color="auto"/>
                        <w:right w:val="none" w:sz="0" w:space="0" w:color="auto"/>
                      </w:divBdr>
                    </w:div>
                    <w:div w:id="1735278187">
                      <w:marLeft w:val="0"/>
                      <w:marRight w:val="0"/>
                      <w:marTop w:val="0"/>
                      <w:marBottom w:val="0"/>
                      <w:divBdr>
                        <w:top w:val="none" w:sz="0" w:space="0" w:color="auto"/>
                        <w:left w:val="none" w:sz="0" w:space="0" w:color="auto"/>
                        <w:bottom w:val="none" w:sz="0" w:space="0" w:color="auto"/>
                        <w:right w:val="none" w:sz="0" w:space="0" w:color="auto"/>
                      </w:divBdr>
                    </w:div>
                    <w:div w:id="553859589">
                      <w:marLeft w:val="0"/>
                      <w:marRight w:val="0"/>
                      <w:marTop w:val="0"/>
                      <w:marBottom w:val="0"/>
                      <w:divBdr>
                        <w:top w:val="none" w:sz="0" w:space="0" w:color="auto"/>
                        <w:left w:val="none" w:sz="0" w:space="0" w:color="auto"/>
                        <w:bottom w:val="none" w:sz="0" w:space="0" w:color="auto"/>
                        <w:right w:val="none" w:sz="0" w:space="0" w:color="auto"/>
                      </w:divBdr>
                    </w:div>
                    <w:div w:id="1906259085">
                      <w:marLeft w:val="0"/>
                      <w:marRight w:val="0"/>
                      <w:marTop w:val="0"/>
                      <w:marBottom w:val="0"/>
                      <w:divBdr>
                        <w:top w:val="none" w:sz="0" w:space="0" w:color="auto"/>
                        <w:left w:val="none" w:sz="0" w:space="0" w:color="auto"/>
                        <w:bottom w:val="none" w:sz="0" w:space="0" w:color="auto"/>
                        <w:right w:val="none" w:sz="0" w:space="0" w:color="auto"/>
                      </w:divBdr>
                    </w:div>
                    <w:div w:id="476344738">
                      <w:marLeft w:val="0"/>
                      <w:marRight w:val="0"/>
                      <w:marTop w:val="0"/>
                      <w:marBottom w:val="0"/>
                      <w:divBdr>
                        <w:top w:val="none" w:sz="0" w:space="0" w:color="auto"/>
                        <w:left w:val="none" w:sz="0" w:space="0" w:color="auto"/>
                        <w:bottom w:val="none" w:sz="0" w:space="0" w:color="auto"/>
                        <w:right w:val="none" w:sz="0" w:space="0" w:color="auto"/>
                      </w:divBdr>
                    </w:div>
                    <w:div w:id="1970743350">
                      <w:marLeft w:val="0"/>
                      <w:marRight w:val="0"/>
                      <w:marTop w:val="0"/>
                      <w:marBottom w:val="0"/>
                      <w:divBdr>
                        <w:top w:val="none" w:sz="0" w:space="0" w:color="auto"/>
                        <w:left w:val="none" w:sz="0" w:space="0" w:color="auto"/>
                        <w:bottom w:val="none" w:sz="0" w:space="0" w:color="auto"/>
                        <w:right w:val="none" w:sz="0" w:space="0" w:color="auto"/>
                      </w:divBdr>
                    </w:div>
                    <w:div w:id="1125654376">
                      <w:marLeft w:val="0"/>
                      <w:marRight w:val="0"/>
                      <w:marTop w:val="0"/>
                      <w:marBottom w:val="0"/>
                      <w:divBdr>
                        <w:top w:val="none" w:sz="0" w:space="0" w:color="auto"/>
                        <w:left w:val="none" w:sz="0" w:space="0" w:color="auto"/>
                        <w:bottom w:val="none" w:sz="0" w:space="0" w:color="auto"/>
                        <w:right w:val="none" w:sz="0" w:space="0" w:color="auto"/>
                      </w:divBdr>
                    </w:div>
                  </w:divsChild>
                </w:div>
                <w:div w:id="1783763604">
                  <w:marLeft w:val="0"/>
                  <w:marRight w:val="0"/>
                  <w:marTop w:val="0"/>
                  <w:marBottom w:val="0"/>
                  <w:divBdr>
                    <w:top w:val="none" w:sz="0" w:space="0" w:color="auto"/>
                    <w:left w:val="none" w:sz="0" w:space="0" w:color="auto"/>
                    <w:bottom w:val="none" w:sz="0" w:space="0" w:color="auto"/>
                    <w:right w:val="none" w:sz="0" w:space="0" w:color="auto"/>
                  </w:divBdr>
                  <w:divsChild>
                    <w:div w:id="1330672044">
                      <w:marLeft w:val="0"/>
                      <w:marRight w:val="0"/>
                      <w:marTop w:val="0"/>
                      <w:marBottom w:val="0"/>
                      <w:divBdr>
                        <w:top w:val="none" w:sz="0" w:space="0" w:color="auto"/>
                        <w:left w:val="none" w:sz="0" w:space="0" w:color="auto"/>
                        <w:bottom w:val="none" w:sz="0" w:space="0" w:color="auto"/>
                        <w:right w:val="none" w:sz="0" w:space="0" w:color="auto"/>
                      </w:divBdr>
                    </w:div>
                    <w:div w:id="1795365888">
                      <w:marLeft w:val="0"/>
                      <w:marRight w:val="0"/>
                      <w:marTop w:val="0"/>
                      <w:marBottom w:val="0"/>
                      <w:divBdr>
                        <w:top w:val="none" w:sz="0" w:space="0" w:color="auto"/>
                        <w:left w:val="none" w:sz="0" w:space="0" w:color="auto"/>
                        <w:bottom w:val="none" w:sz="0" w:space="0" w:color="auto"/>
                        <w:right w:val="none" w:sz="0" w:space="0" w:color="auto"/>
                      </w:divBdr>
                    </w:div>
                    <w:div w:id="101661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366895">
          <w:marLeft w:val="0"/>
          <w:marRight w:val="0"/>
          <w:marTop w:val="0"/>
          <w:marBottom w:val="0"/>
          <w:divBdr>
            <w:top w:val="none" w:sz="0" w:space="0" w:color="auto"/>
            <w:left w:val="none" w:sz="0" w:space="0" w:color="auto"/>
            <w:bottom w:val="none" w:sz="0" w:space="0" w:color="auto"/>
            <w:right w:val="none" w:sz="0" w:space="0" w:color="auto"/>
          </w:divBdr>
        </w:div>
      </w:divsChild>
    </w:div>
    <w:div w:id="1144660351">
      <w:bodyDiv w:val="1"/>
      <w:marLeft w:val="0"/>
      <w:marRight w:val="0"/>
      <w:marTop w:val="0"/>
      <w:marBottom w:val="0"/>
      <w:divBdr>
        <w:top w:val="none" w:sz="0" w:space="0" w:color="auto"/>
        <w:left w:val="none" w:sz="0" w:space="0" w:color="auto"/>
        <w:bottom w:val="none" w:sz="0" w:space="0" w:color="auto"/>
        <w:right w:val="none" w:sz="0" w:space="0" w:color="auto"/>
      </w:divBdr>
      <w:divsChild>
        <w:div w:id="139427374">
          <w:marLeft w:val="0"/>
          <w:marRight w:val="0"/>
          <w:marTop w:val="0"/>
          <w:marBottom w:val="0"/>
          <w:divBdr>
            <w:top w:val="none" w:sz="0" w:space="0" w:color="auto"/>
            <w:left w:val="none" w:sz="0" w:space="0" w:color="auto"/>
            <w:bottom w:val="none" w:sz="0" w:space="0" w:color="auto"/>
            <w:right w:val="none" w:sz="0" w:space="0" w:color="auto"/>
          </w:divBdr>
        </w:div>
        <w:div w:id="1382055456">
          <w:marLeft w:val="0"/>
          <w:marRight w:val="0"/>
          <w:marTop w:val="0"/>
          <w:marBottom w:val="0"/>
          <w:divBdr>
            <w:top w:val="none" w:sz="0" w:space="0" w:color="auto"/>
            <w:left w:val="none" w:sz="0" w:space="0" w:color="auto"/>
            <w:bottom w:val="none" w:sz="0" w:space="0" w:color="auto"/>
            <w:right w:val="none" w:sz="0" w:space="0" w:color="auto"/>
          </w:divBdr>
        </w:div>
        <w:div w:id="1110587399">
          <w:marLeft w:val="0"/>
          <w:marRight w:val="0"/>
          <w:marTop w:val="0"/>
          <w:marBottom w:val="0"/>
          <w:divBdr>
            <w:top w:val="none" w:sz="0" w:space="0" w:color="auto"/>
            <w:left w:val="none" w:sz="0" w:space="0" w:color="auto"/>
            <w:bottom w:val="none" w:sz="0" w:space="0" w:color="auto"/>
            <w:right w:val="none" w:sz="0" w:space="0" w:color="auto"/>
          </w:divBdr>
        </w:div>
        <w:div w:id="1866482037">
          <w:marLeft w:val="0"/>
          <w:marRight w:val="0"/>
          <w:marTop w:val="0"/>
          <w:marBottom w:val="0"/>
          <w:divBdr>
            <w:top w:val="none" w:sz="0" w:space="0" w:color="auto"/>
            <w:left w:val="none" w:sz="0" w:space="0" w:color="auto"/>
            <w:bottom w:val="none" w:sz="0" w:space="0" w:color="auto"/>
            <w:right w:val="none" w:sz="0" w:space="0" w:color="auto"/>
          </w:divBdr>
        </w:div>
      </w:divsChild>
    </w:div>
    <w:div w:id="1362777207">
      <w:bodyDiv w:val="1"/>
      <w:marLeft w:val="0"/>
      <w:marRight w:val="0"/>
      <w:marTop w:val="0"/>
      <w:marBottom w:val="0"/>
      <w:divBdr>
        <w:top w:val="none" w:sz="0" w:space="0" w:color="auto"/>
        <w:left w:val="none" w:sz="0" w:space="0" w:color="auto"/>
        <w:bottom w:val="none" w:sz="0" w:space="0" w:color="auto"/>
        <w:right w:val="none" w:sz="0" w:space="0" w:color="auto"/>
      </w:divBdr>
      <w:divsChild>
        <w:div w:id="1577475893">
          <w:marLeft w:val="0"/>
          <w:marRight w:val="0"/>
          <w:marTop w:val="0"/>
          <w:marBottom w:val="0"/>
          <w:divBdr>
            <w:top w:val="none" w:sz="0" w:space="0" w:color="auto"/>
            <w:left w:val="none" w:sz="0" w:space="0" w:color="auto"/>
            <w:bottom w:val="none" w:sz="0" w:space="0" w:color="auto"/>
            <w:right w:val="none" w:sz="0" w:space="0" w:color="auto"/>
          </w:divBdr>
        </w:div>
        <w:div w:id="307906222">
          <w:marLeft w:val="0"/>
          <w:marRight w:val="0"/>
          <w:marTop w:val="0"/>
          <w:marBottom w:val="0"/>
          <w:divBdr>
            <w:top w:val="none" w:sz="0" w:space="0" w:color="auto"/>
            <w:left w:val="none" w:sz="0" w:space="0" w:color="auto"/>
            <w:bottom w:val="none" w:sz="0" w:space="0" w:color="auto"/>
            <w:right w:val="none" w:sz="0" w:space="0" w:color="auto"/>
          </w:divBdr>
        </w:div>
        <w:div w:id="667096157">
          <w:marLeft w:val="0"/>
          <w:marRight w:val="0"/>
          <w:marTop w:val="0"/>
          <w:marBottom w:val="0"/>
          <w:divBdr>
            <w:top w:val="none" w:sz="0" w:space="0" w:color="auto"/>
            <w:left w:val="none" w:sz="0" w:space="0" w:color="auto"/>
            <w:bottom w:val="none" w:sz="0" w:space="0" w:color="auto"/>
            <w:right w:val="none" w:sz="0" w:space="0" w:color="auto"/>
          </w:divBdr>
        </w:div>
        <w:div w:id="281352615">
          <w:marLeft w:val="0"/>
          <w:marRight w:val="0"/>
          <w:marTop w:val="0"/>
          <w:marBottom w:val="0"/>
          <w:divBdr>
            <w:top w:val="none" w:sz="0" w:space="0" w:color="auto"/>
            <w:left w:val="none" w:sz="0" w:space="0" w:color="auto"/>
            <w:bottom w:val="none" w:sz="0" w:space="0" w:color="auto"/>
            <w:right w:val="none" w:sz="0" w:space="0" w:color="auto"/>
          </w:divBdr>
          <w:divsChild>
            <w:div w:id="1782145378">
              <w:marLeft w:val="-75"/>
              <w:marRight w:val="0"/>
              <w:marTop w:val="30"/>
              <w:marBottom w:val="30"/>
              <w:divBdr>
                <w:top w:val="none" w:sz="0" w:space="0" w:color="auto"/>
                <w:left w:val="none" w:sz="0" w:space="0" w:color="auto"/>
                <w:bottom w:val="none" w:sz="0" w:space="0" w:color="auto"/>
                <w:right w:val="none" w:sz="0" w:space="0" w:color="auto"/>
              </w:divBdr>
              <w:divsChild>
                <w:div w:id="1977371313">
                  <w:marLeft w:val="0"/>
                  <w:marRight w:val="0"/>
                  <w:marTop w:val="0"/>
                  <w:marBottom w:val="0"/>
                  <w:divBdr>
                    <w:top w:val="none" w:sz="0" w:space="0" w:color="auto"/>
                    <w:left w:val="none" w:sz="0" w:space="0" w:color="auto"/>
                    <w:bottom w:val="none" w:sz="0" w:space="0" w:color="auto"/>
                    <w:right w:val="none" w:sz="0" w:space="0" w:color="auto"/>
                  </w:divBdr>
                  <w:divsChild>
                    <w:div w:id="1124153594">
                      <w:marLeft w:val="0"/>
                      <w:marRight w:val="0"/>
                      <w:marTop w:val="0"/>
                      <w:marBottom w:val="0"/>
                      <w:divBdr>
                        <w:top w:val="none" w:sz="0" w:space="0" w:color="auto"/>
                        <w:left w:val="none" w:sz="0" w:space="0" w:color="auto"/>
                        <w:bottom w:val="none" w:sz="0" w:space="0" w:color="auto"/>
                        <w:right w:val="none" w:sz="0" w:space="0" w:color="auto"/>
                      </w:divBdr>
                    </w:div>
                  </w:divsChild>
                </w:div>
                <w:div w:id="1714773224">
                  <w:marLeft w:val="0"/>
                  <w:marRight w:val="0"/>
                  <w:marTop w:val="0"/>
                  <w:marBottom w:val="0"/>
                  <w:divBdr>
                    <w:top w:val="none" w:sz="0" w:space="0" w:color="auto"/>
                    <w:left w:val="none" w:sz="0" w:space="0" w:color="auto"/>
                    <w:bottom w:val="none" w:sz="0" w:space="0" w:color="auto"/>
                    <w:right w:val="none" w:sz="0" w:space="0" w:color="auto"/>
                  </w:divBdr>
                  <w:divsChild>
                    <w:div w:id="21715520">
                      <w:marLeft w:val="0"/>
                      <w:marRight w:val="0"/>
                      <w:marTop w:val="0"/>
                      <w:marBottom w:val="0"/>
                      <w:divBdr>
                        <w:top w:val="none" w:sz="0" w:space="0" w:color="auto"/>
                        <w:left w:val="none" w:sz="0" w:space="0" w:color="auto"/>
                        <w:bottom w:val="none" w:sz="0" w:space="0" w:color="auto"/>
                        <w:right w:val="none" w:sz="0" w:space="0" w:color="auto"/>
                      </w:divBdr>
                    </w:div>
                  </w:divsChild>
                </w:div>
                <w:div w:id="1655450627">
                  <w:marLeft w:val="0"/>
                  <w:marRight w:val="0"/>
                  <w:marTop w:val="0"/>
                  <w:marBottom w:val="0"/>
                  <w:divBdr>
                    <w:top w:val="none" w:sz="0" w:space="0" w:color="auto"/>
                    <w:left w:val="none" w:sz="0" w:space="0" w:color="auto"/>
                    <w:bottom w:val="none" w:sz="0" w:space="0" w:color="auto"/>
                    <w:right w:val="none" w:sz="0" w:space="0" w:color="auto"/>
                  </w:divBdr>
                  <w:divsChild>
                    <w:div w:id="1666319522">
                      <w:marLeft w:val="0"/>
                      <w:marRight w:val="0"/>
                      <w:marTop w:val="0"/>
                      <w:marBottom w:val="0"/>
                      <w:divBdr>
                        <w:top w:val="none" w:sz="0" w:space="0" w:color="auto"/>
                        <w:left w:val="none" w:sz="0" w:space="0" w:color="auto"/>
                        <w:bottom w:val="none" w:sz="0" w:space="0" w:color="auto"/>
                        <w:right w:val="none" w:sz="0" w:space="0" w:color="auto"/>
                      </w:divBdr>
                    </w:div>
                    <w:div w:id="1322345488">
                      <w:marLeft w:val="0"/>
                      <w:marRight w:val="0"/>
                      <w:marTop w:val="0"/>
                      <w:marBottom w:val="0"/>
                      <w:divBdr>
                        <w:top w:val="none" w:sz="0" w:space="0" w:color="auto"/>
                        <w:left w:val="none" w:sz="0" w:space="0" w:color="auto"/>
                        <w:bottom w:val="none" w:sz="0" w:space="0" w:color="auto"/>
                        <w:right w:val="none" w:sz="0" w:space="0" w:color="auto"/>
                      </w:divBdr>
                    </w:div>
                    <w:div w:id="1555506821">
                      <w:marLeft w:val="0"/>
                      <w:marRight w:val="0"/>
                      <w:marTop w:val="0"/>
                      <w:marBottom w:val="0"/>
                      <w:divBdr>
                        <w:top w:val="none" w:sz="0" w:space="0" w:color="auto"/>
                        <w:left w:val="none" w:sz="0" w:space="0" w:color="auto"/>
                        <w:bottom w:val="none" w:sz="0" w:space="0" w:color="auto"/>
                        <w:right w:val="none" w:sz="0" w:space="0" w:color="auto"/>
                      </w:divBdr>
                    </w:div>
                    <w:div w:id="1429233440">
                      <w:marLeft w:val="0"/>
                      <w:marRight w:val="0"/>
                      <w:marTop w:val="0"/>
                      <w:marBottom w:val="0"/>
                      <w:divBdr>
                        <w:top w:val="none" w:sz="0" w:space="0" w:color="auto"/>
                        <w:left w:val="none" w:sz="0" w:space="0" w:color="auto"/>
                        <w:bottom w:val="none" w:sz="0" w:space="0" w:color="auto"/>
                        <w:right w:val="none" w:sz="0" w:space="0" w:color="auto"/>
                      </w:divBdr>
                    </w:div>
                    <w:div w:id="1843734964">
                      <w:marLeft w:val="0"/>
                      <w:marRight w:val="0"/>
                      <w:marTop w:val="0"/>
                      <w:marBottom w:val="0"/>
                      <w:divBdr>
                        <w:top w:val="none" w:sz="0" w:space="0" w:color="auto"/>
                        <w:left w:val="none" w:sz="0" w:space="0" w:color="auto"/>
                        <w:bottom w:val="none" w:sz="0" w:space="0" w:color="auto"/>
                        <w:right w:val="none" w:sz="0" w:space="0" w:color="auto"/>
                      </w:divBdr>
                    </w:div>
                    <w:div w:id="65342212">
                      <w:marLeft w:val="0"/>
                      <w:marRight w:val="0"/>
                      <w:marTop w:val="0"/>
                      <w:marBottom w:val="0"/>
                      <w:divBdr>
                        <w:top w:val="none" w:sz="0" w:space="0" w:color="auto"/>
                        <w:left w:val="none" w:sz="0" w:space="0" w:color="auto"/>
                        <w:bottom w:val="none" w:sz="0" w:space="0" w:color="auto"/>
                        <w:right w:val="none" w:sz="0" w:space="0" w:color="auto"/>
                      </w:divBdr>
                    </w:div>
                    <w:div w:id="542131796">
                      <w:marLeft w:val="0"/>
                      <w:marRight w:val="0"/>
                      <w:marTop w:val="0"/>
                      <w:marBottom w:val="0"/>
                      <w:divBdr>
                        <w:top w:val="none" w:sz="0" w:space="0" w:color="auto"/>
                        <w:left w:val="none" w:sz="0" w:space="0" w:color="auto"/>
                        <w:bottom w:val="none" w:sz="0" w:space="0" w:color="auto"/>
                        <w:right w:val="none" w:sz="0" w:space="0" w:color="auto"/>
                      </w:divBdr>
                    </w:div>
                    <w:div w:id="875971390">
                      <w:marLeft w:val="0"/>
                      <w:marRight w:val="0"/>
                      <w:marTop w:val="0"/>
                      <w:marBottom w:val="0"/>
                      <w:divBdr>
                        <w:top w:val="none" w:sz="0" w:space="0" w:color="auto"/>
                        <w:left w:val="none" w:sz="0" w:space="0" w:color="auto"/>
                        <w:bottom w:val="none" w:sz="0" w:space="0" w:color="auto"/>
                        <w:right w:val="none" w:sz="0" w:space="0" w:color="auto"/>
                      </w:divBdr>
                    </w:div>
                    <w:div w:id="1159228408">
                      <w:marLeft w:val="0"/>
                      <w:marRight w:val="0"/>
                      <w:marTop w:val="0"/>
                      <w:marBottom w:val="0"/>
                      <w:divBdr>
                        <w:top w:val="none" w:sz="0" w:space="0" w:color="auto"/>
                        <w:left w:val="none" w:sz="0" w:space="0" w:color="auto"/>
                        <w:bottom w:val="none" w:sz="0" w:space="0" w:color="auto"/>
                        <w:right w:val="none" w:sz="0" w:space="0" w:color="auto"/>
                      </w:divBdr>
                    </w:div>
                    <w:div w:id="1059089566">
                      <w:marLeft w:val="0"/>
                      <w:marRight w:val="0"/>
                      <w:marTop w:val="0"/>
                      <w:marBottom w:val="0"/>
                      <w:divBdr>
                        <w:top w:val="none" w:sz="0" w:space="0" w:color="auto"/>
                        <w:left w:val="none" w:sz="0" w:space="0" w:color="auto"/>
                        <w:bottom w:val="none" w:sz="0" w:space="0" w:color="auto"/>
                        <w:right w:val="none" w:sz="0" w:space="0" w:color="auto"/>
                      </w:divBdr>
                    </w:div>
                    <w:div w:id="455224121">
                      <w:marLeft w:val="0"/>
                      <w:marRight w:val="0"/>
                      <w:marTop w:val="0"/>
                      <w:marBottom w:val="0"/>
                      <w:divBdr>
                        <w:top w:val="none" w:sz="0" w:space="0" w:color="auto"/>
                        <w:left w:val="none" w:sz="0" w:space="0" w:color="auto"/>
                        <w:bottom w:val="none" w:sz="0" w:space="0" w:color="auto"/>
                        <w:right w:val="none" w:sz="0" w:space="0" w:color="auto"/>
                      </w:divBdr>
                    </w:div>
                    <w:div w:id="1183858468">
                      <w:marLeft w:val="0"/>
                      <w:marRight w:val="0"/>
                      <w:marTop w:val="0"/>
                      <w:marBottom w:val="0"/>
                      <w:divBdr>
                        <w:top w:val="none" w:sz="0" w:space="0" w:color="auto"/>
                        <w:left w:val="none" w:sz="0" w:space="0" w:color="auto"/>
                        <w:bottom w:val="none" w:sz="0" w:space="0" w:color="auto"/>
                        <w:right w:val="none" w:sz="0" w:space="0" w:color="auto"/>
                      </w:divBdr>
                    </w:div>
                    <w:div w:id="1861504455">
                      <w:marLeft w:val="0"/>
                      <w:marRight w:val="0"/>
                      <w:marTop w:val="0"/>
                      <w:marBottom w:val="0"/>
                      <w:divBdr>
                        <w:top w:val="none" w:sz="0" w:space="0" w:color="auto"/>
                        <w:left w:val="none" w:sz="0" w:space="0" w:color="auto"/>
                        <w:bottom w:val="none" w:sz="0" w:space="0" w:color="auto"/>
                        <w:right w:val="none" w:sz="0" w:space="0" w:color="auto"/>
                      </w:divBdr>
                    </w:div>
                    <w:div w:id="1985044981">
                      <w:marLeft w:val="0"/>
                      <w:marRight w:val="0"/>
                      <w:marTop w:val="0"/>
                      <w:marBottom w:val="0"/>
                      <w:divBdr>
                        <w:top w:val="none" w:sz="0" w:space="0" w:color="auto"/>
                        <w:left w:val="none" w:sz="0" w:space="0" w:color="auto"/>
                        <w:bottom w:val="none" w:sz="0" w:space="0" w:color="auto"/>
                        <w:right w:val="none" w:sz="0" w:space="0" w:color="auto"/>
                      </w:divBdr>
                    </w:div>
                    <w:div w:id="183129001">
                      <w:marLeft w:val="0"/>
                      <w:marRight w:val="0"/>
                      <w:marTop w:val="0"/>
                      <w:marBottom w:val="0"/>
                      <w:divBdr>
                        <w:top w:val="none" w:sz="0" w:space="0" w:color="auto"/>
                        <w:left w:val="none" w:sz="0" w:space="0" w:color="auto"/>
                        <w:bottom w:val="none" w:sz="0" w:space="0" w:color="auto"/>
                        <w:right w:val="none" w:sz="0" w:space="0" w:color="auto"/>
                      </w:divBdr>
                    </w:div>
                    <w:div w:id="627397354">
                      <w:marLeft w:val="0"/>
                      <w:marRight w:val="0"/>
                      <w:marTop w:val="0"/>
                      <w:marBottom w:val="0"/>
                      <w:divBdr>
                        <w:top w:val="none" w:sz="0" w:space="0" w:color="auto"/>
                        <w:left w:val="none" w:sz="0" w:space="0" w:color="auto"/>
                        <w:bottom w:val="none" w:sz="0" w:space="0" w:color="auto"/>
                        <w:right w:val="none" w:sz="0" w:space="0" w:color="auto"/>
                      </w:divBdr>
                    </w:div>
                    <w:div w:id="1978416630">
                      <w:marLeft w:val="0"/>
                      <w:marRight w:val="0"/>
                      <w:marTop w:val="0"/>
                      <w:marBottom w:val="0"/>
                      <w:divBdr>
                        <w:top w:val="none" w:sz="0" w:space="0" w:color="auto"/>
                        <w:left w:val="none" w:sz="0" w:space="0" w:color="auto"/>
                        <w:bottom w:val="none" w:sz="0" w:space="0" w:color="auto"/>
                        <w:right w:val="none" w:sz="0" w:space="0" w:color="auto"/>
                      </w:divBdr>
                    </w:div>
                    <w:div w:id="531960249">
                      <w:marLeft w:val="0"/>
                      <w:marRight w:val="0"/>
                      <w:marTop w:val="0"/>
                      <w:marBottom w:val="0"/>
                      <w:divBdr>
                        <w:top w:val="none" w:sz="0" w:space="0" w:color="auto"/>
                        <w:left w:val="none" w:sz="0" w:space="0" w:color="auto"/>
                        <w:bottom w:val="none" w:sz="0" w:space="0" w:color="auto"/>
                        <w:right w:val="none" w:sz="0" w:space="0" w:color="auto"/>
                      </w:divBdr>
                    </w:div>
                  </w:divsChild>
                </w:div>
                <w:div w:id="620844843">
                  <w:marLeft w:val="0"/>
                  <w:marRight w:val="0"/>
                  <w:marTop w:val="0"/>
                  <w:marBottom w:val="0"/>
                  <w:divBdr>
                    <w:top w:val="none" w:sz="0" w:space="0" w:color="auto"/>
                    <w:left w:val="none" w:sz="0" w:space="0" w:color="auto"/>
                    <w:bottom w:val="none" w:sz="0" w:space="0" w:color="auto"/>
                    <w:right w:val="none" w:sz="0" w:space="0" w:color="auto"/>
                  </w:divBdr>
                  <w:divsChild>
                    <w:div w:id="315034221">
                      <w:marLeft w:val="0"/>
                      <w:marRight w:val="0"/>
                      <w:marTop w:val="0"/>
                      <w:marBottom w:val="0"/>
                      <w:divBdr>
                        <w:top w:val="none" w:sz="0" w:space="0" w:color="auto"/>
                        <w:left w:val="none" w:sz="0" w:space="0" w:color="auto"/>
                        <w:bottom w:val="none" w:sz="0" w:space="0" w:color="auto"/>
                        <w:right w:val="none" w:sz="0" w:space="0" w:color="auto"/>
                      </w:divBdr>
                    </w:div>
                    <w:div w:id="41755338">
                      <w:marLeft w:val="0"/>
                      <w:marRight w:val="0"/>
                      <w:marTop w:val="0"/>
                      <w:marBottom w:val="0"/>
                      <w:divBdr>
                        <w:top w:val="none" w:sz="0" w:space="0" w:color="auto"/>
                        <w:left w:val="none" w:sz="0" w:space="0" w:color="auto"/>
                        <w:bottom w:val="none" w:sz="0" w:space="0" w:color="auto"/>
                        <w:right w:val="none" w:sz="0" w:space="0" w:color="auto"/>
                      </w:divBdr>
                    </w:div>
                    <w:div w:id="968047628">
                      <w:marLeft w:val="0"/>
                      <w:marRight w:val="0"/>
                      <w:marTop w:val="0"/>
                      <w:marBottom w:val="0"/>
                      <w:divBdr>
                        <w:top w:val="none" w:sz="0" w:space="0" w:color="auto"/>
                        <w:left w:val="none" w:sz="0" w:space="0" w:color="auto"/>
                        <w:bottom w:val="none" w:sz="0" w:space="0" w:color="auto"/>
                        <w:right w:val="none" w:sz="0" w:space="0" w:color="auto"/>
                      </w:divBdr>
                    </w:div>
                    <w:div w:id="58353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720324">
          <w:marLeft w:val="0"/>
          <w:marRight w:val="0"/>
          <w:marTop w:val="0"/>
          <w:marBottom w:val="0"/>
          <w:divBdr>
            <w:top w:val="none" w:sz="0" w:space="0" w:color="auto"/>
            <w:left w:val="none" w:sz="0" w:space="0" w:color="auto"/>
            <w:bottom w:val="none" w:sz="0" w:space="0" w:color="auto"/>
            <w:right w:val="none" w:sz="0" w:space="0" w:color="auto"/>
          </w:divBdr>
        </w:div>
      </w:divsChild>
    </w:div>
    <w:div w:id="1395857963">
      <w:bodyDiv w:val="1"/>
      <w:marLeft w:val="0"/>
      <w:marRight w:val="0"/>
      <w:marTop w:val="0"/>
      <w:marBottom w:val="0"/>
      <w:divBdr>
        <w:top w:val="none" w:sz="0" w:space="0" w:color="auto"/>
        <w:left w:val="none" w:sz="0" w:space="0" w:color="auto"/>
        <w:bottom w:val="none" w:sz="0" w:space="0" w:color="auto"/>
        <w:right w:val="none" w:sz="0" w:space="0" w:color="auto"/>
      </w:divBdr>
      <w:divsChild>
        <w:div w:id="274799169">
          <w:marLeft w:val="0"/>
          <w:marRight w:val="0"/>
          <w:marTop w:val="0"/>
          <w:marBottom w:val="0"/>
          <w:divBdr>
            <w:top w:val="none" w:sz="0" w:space="0" w:color="auto"/>
            <w:left w:val="none" w:sz="0" w:space="0" w:color="auto"/>
            <w:bottom w:val="none" w:sz="0" w:space="0" w:color="auto"/>
            <w:right w:val="none" w:sz="0" w:space="0" w:color="auto"/>
          </w:divBdr>
        </w:div>
        <w:div w:id="743603902">
          <w:marLeft w:val="0"/>
          <w:marRight w:val="0"/>
          <w:marTop w:val="0"/>
          <w:marBottom w:val="0"/>
          <w:divBdr>
            <w:top w:val="none" w:sz="0" w:space="0" w:color="auto"/>
            <w:left w:val="none" w:sz="0" w:space="0" w:color="auto"/>
            <w:bottom w:val="none" w:sz="0" w:space="0" w:color="auto"/>
            <w:right w:val="none" w:sz="0" w:space="0" w:color="auto"/>
          </w:divBdr>
        </w:div>
        <w:div w:id="1623225182">
          <w:marLeft w:val="0"/>
          <w:marRight w:val="0"/>
          <w:marTop w:val="0"/>
          <w:marBottom w:val="0"/>
          <w:divBdr>
            <w:top w:val="none" w:sz="0" w:space="0" w:color="auto"/>
            <w:left w:val="none" w:sz="0" w:space="0" w:color="auto"/>
            <w:bottom w:val="none" w:sz="0" w:space="0" w:color="auto"/>
            <w:right w:val="none" w:sz="0" w:space="0" w:color="auto"/>
          </w:divBdr>
        </w:div>
        <w:div w:id="1613827189">
          <w:marLeft w:val="0"/>
          <w:marRight w:val="0"/>
          <w:marTop w:val="0"/>
          <w:marBottom w:val="0"/>
          <w:divBdr>
            <w:top w:val="none" w:sz="0" w:space="0" w:color="auto"/>
            <w:left w:val="none" w:sz="0" w:space="0" w:color="auto"/>
            <w:bottom w:val="none" w:sz="0" w:space="0" w:color="auto"/>
            <w:right w:val="none" w:sz="0" w:space="0" w:color="auto"/>
          </w:divBdr>
          <w:divsChild>
            <w:div w:id="1303391621">
              <w:marLeft w:val="-75"/>
              <w:marRight w:val="0"/>
              <w:marTop w:val="30"/>
              <w:marBottom w:val="30"/>
              <w:divBdr>
                <w:top w:val="none" w:sz="0" w:space="0" w:color="auto"/>
                <w:left w:val="none" w:sz="0" w:space="0" w:color="auto"/>
                <w:bottom w:val="none" w:sz="0" w:space="0" w:color="auto"/>
                <w:right w:val="none" w:sz="0" w:space="0" w:color="auto"/>
              </w:divBdr>
              <w:divsChild>
                <w:div w:id="2091072996">
                  <w:marLeft w:val="0"/>
                  <w:marRight w:val="0"/>
                  <w:marTop w:val="0"/>
                  <w:marBottom w:val="0"/>
                  <w:divBdr>
                    <w:top w:val="none" w:sz="0" w:space="0" w:color="auto"/>
                    <w:left w:val="none" w:sz="0" w:space="0" w:color="auto"/>
                    <w:bottom w:val="none" w:sz="0" w:space="0" w:color="auto"/>
                    <w:right w:val="none" w:sz="0" w:space="0" w:color="auto"/>
                  </w:divBdr>
                  <w:divsChild>
                    <w:div w:id="343670987">
                      <w:marLeft w:val="0"/>
                      <w:marRight w:val="0"/>
                      <w:marTop w:val="0"/>
                      <w:marBottom w:val="0"/>
                      <w:divBdr>
                        <w:top w:val="none" w:sz="0" w:space="0" w:color="auto"/>
                        <w:left w:val="none" w:sz="0" w:space="0" w:color="auto"/>
                        <w:bottom w:val="none" w:sz="0" w:space="0" w:color="auto"/>
                        <w:right w:val="none" w:sz="0" w:space="0" w:color="auto"/>
                      </w:divBdr>
                    </w:div>
                  </w:divsChild>
                </w:div>
                <w:div w:id="1961956507">
                  <w:marLeft w:val="0"/>
                  <w:marRight w:val="0"/>
                  <w:marTop w:val="0"/>
                  <w:marBottom w:val="0"/>
                  <w:divBdr>
                    <w:top w:val="none" w:sz="0" w:space="0" w:color="auto"/>
                    <w:left w:val="none" w:sz="0" w:space="0" w:color="auto"/>
                    <w:bottom w:val="none" w:sz="0" w:space="0" w:color="auto"/>
                    <w:right w:val="none" w:sz="0" w:space="0" w:color="auto"/>
                  </w:divBdr>
                  <w:divsChild>
                    <w:div w:id="1975329834">
                      <w:marLeft w:val="0"/>
                      <w:marRight w:val="0"/>
                      <w:marTop w:val="0"/>
                      <w:marBottom w:val="0"/>
                      <w:divBdr>
                        <w:top w:val="none" w:sz="0" w:space="0" w:color="auto"/>
                        <w:left w:val="none" w:sz="0" w:space="0" w:color="auto"/>
                        <w:bottom w:val="none" w:sz="0" w:space="0" w:color="auto"/>
                        <w:right w:val="none" w:sz="0" w:space="0" w:color="auto"/>
                      </w:divBdr>
                    </w:div>
                  </w:divsChild>
                </w:div>
                <w:div w:id="2120249128">
                  <w:marLeft w:val="0"/>
                  <w:marRight w:val="0"/>
                  <w:marTop w:val="0"/>
                  <w:marBottom w:val="0"/>
                  <w:divBdr>
                    <w:top w:val="none" w:sz="0" w:space="0" w:color="auto"/>
                    <w:left w:val="none" w:sz="0" w:space="0" w:color="auto"/>
                    <w:bottom w:val="none" w:sz="0" w:space="0" w:color="auto"/>
                    <w:right w:val="none" w:sz="0" w:space="0" w:color="auto"/>
                  </w:divBdr>
                  <w:divsChild>
                    <w:div w:id="174998811">
                      <w:marLeft w:val="0"/>
                      <w:marRight w:val="0"/>
                      <w:marTop w:val="0"/>
                      <w:marBottom w:val="0"/>
                      <w:divBdr>
                        <w:top w:val="none" w:sz="0" w:space="0" w:color="auto"/>
                        <w:left w:val="none" w:sz="0" w:space="0" w:color="auto"/>
                        <w:bottom w:val="none" w:sz="0" w:space="0" w:color="auto"/>
                        <w:right w:val="none" w:sz="0" w:space="0" w:color="auto"/>
                      </w:divBdr>
                    </w:div>
                    <w:div w:id="1144859834">
                      <w:marLeft w:val="0"/>
                      <w:marRight w:val="0"/>
                      <w:marTop w:val="0"/>
                      <w:marBottom w:val="0"/>
                      <w:divBdr>
                        <w:top w:val="none" w:sz="0" w:space="0" w:color="auto"/>
                        <w:left w:val="none" w:sz="0" w:space="0" w:color="auto"/>
                        <w:bottom w:val="none" w:sz="0" w:space="0" w:color="auto"/>
                        <w:right w:val="none" w:sz="0" w:space="0" w:color="auto"/>
                      </w:divBdr>
                    </w:div>
                    <w:div w:id="1730111959">
                      <w:marLeft w:val="0"/>
                      <w:marRight w:val="0"/>
                      <w:marTop w:val="0"/>
                      <w:marBottom w:val="0"/>
                      <w:divBdr>
                        <w:top w:val="none" w:sz="0" w:space="0" w:color="auto"/>
                        <w:left w:val="none" w:sz="0" w:space="0" w:color="auto"/>
                        <w:bottom w:val="none" w:sz="0" w:space="0" w:color="auto"/>
                        <w:right w:val="none" w:sz="0" w:space="0" w:color="auto"/>
                      </w:divBdr>
                    </w:div>
                    <w:div w:id="221791042">
                      <w:marLeft w:val="0"/>
                      <w:marRight w:val="0"/>
                      <w:marTop w:val="0"/>
                      <w:marBottom w:val="0"/>
                      <w:divBdr>
                        <w:top w:val="none" w:sz="0" w:space="0" w:color="auto"/>
                        <w:left w:val="none" w:sz="0" w:space="0" w:color="auto"/>
                        <w:bottom w:val="none" w:sz="0" w:space="0" w:color="auto"/>
                        <w:right w:val="none" w:sz="0" w:space="0" w:color="auto"/>
                      </w:divBdr>
                    </w:div>
                    <w:div w:id="1641036747">
                      <w:marLeft w:val="0"/>
                      <w:marRight w:val="0"/>
                      <w:marTop w:val="0"/>
                      <w:marBottom w:val="0"/>
                      <w:divBdr>
                        <w:top w:val="none" w:sz="0" w:space="0" w:color="auto"/>
                        <w:left w:val="none" w:sz="0" w:space="0" w:color="auto"/>
                        <w:bottom w:val="none" w:sz="0" w:space="0" w:color="auto"/>
                        <w:right w:val="none" w:sz="0" w:space="0" w:color="auto"/>
                      </w:divBdr>
                    </w:div>
                    <w:div w:id="2141914534">
                      <w:marLeft w:val="0"/>
                      <w:marRight w:val="0"/>
                      <w:marTop w:val="0"/>
                      <w:marBottom w:val="0"/>
                      <w:divBdr>
                        <w:top w:val="none" w:sz="0" w:space="0" w:color="auto"/>
                        <w:left w:val="none" w:sz="0" w:space="0" w:color="auto"/>
                        <w:bottom w:val="none" w:sz="0" w:space="0" w:color="auto"/>
                        <w:right w:val="none" w:sz="0" w:space="0" w:color="auto"/>
                      </w:divBdr>
                    </w:div>
                    <w:div w:id="957099416">
                      <w:marLeft w:val="0"/>
                      <w:marRight w:val="0"/>
                      <w:marTop w:val="0"/>
                      <w:marBottom w:val="0"/>
                      <w:divBdr>
                        <w:top w:val="none" w:sz="0" w:space="0" w:color="auto"/>
                        <w:left w:val="none" w:sz="0" w:space="0" w:color="auto"/>
                        <w:bottom w:val="none" w:sz="0" w:space="0" w:color="auto"/>
                        <w:right w:val="none" w:sz="0" w:space="0" w:color="auto"/>
                      </w:divBdr>
                    </w:div>
                    <w:div w:id="630551979">
                      <w:marLeft w:val="0"/>
                      <w:marRight w:val="0"/>
                      <w:marTop w:val="0"/>
                      <w:marBottom w:val="0"/>
                      <w:divBdr>
                        <w:top w:val="none" w:sz="0" w:space="0" w:color="auto"/>
                        <w:left w:val="none" w:sz="0" w:space="0" w:color="auto"/>
                        <w:bottom w:val="none" w:sz="0" w:space="0" w:color="auto"/>
                        <w:right w:val="none" w:sz="0" w:space="0" w:color="auto"/>
                      </w:divBdr>
                    </w:div>
                    <w:div w:id="1088040848">
                      <w:marLeft w:val="0"/>
                      <w:marRight w:val="0"/>
                      <w:marTop w:val="0"/>
                      <w:marBottom w:val="0"/>
                      <w:divBdr>
                        <w:top w:val="none" w:sz="0" w:space="0" w:color="auto"/>
                        <w:left w:val="none" w:sz="0" w:space="0" w:color="auto"/>
                        <w:bottom w:val="none" w:sz="0" w:space="0" w:color="auto"/>
                        <w:right w:val="none" w:sz="0" w:space="0" w:color="auto"/>
                      </w:divBdr>
                    </w:div>
                    <w:div w:id="799299776">
                      <w:marLeft w:val="0"/>
                      <w:marRight w:val="0"/>
                      <w:marTop w:val="0"/>
                      <w:marBottom w:val="0"/>
                      <w:divBdr>
                        <w:top w:val="none" w:sz="0" w:space="0" w:color="auto"/>
                        <w:left w:val="none" w:sz="0" w:space="0" w:color="auto"/>
                        <w:bottom w:val="none" w:sz="0" w:space="0" w:color="auto"/>
                        <w:right w:val="none" w:sz="0" w:space="0" w:color="auto"/>
                      </w:divBdr>
                    </w:div>
                    <w:div w:id="1421027086">
                      <w:marLeft w:val="0"/>
                      <w:marRight w:val="0"/>
                      <w:marTop w:val="0"/>
                      <w:marBottom w:val="0"/>
                      <w:divBdr>
                        <w:top w:val="none" w:sz="0" w:space="0" w:color="auto"/>
                        <w:left w:val="none" w:sz="0" w:space="0" w:color="auto"/>
                        <w:bottom w:val="none" w:sz="0" w:space="0" w:color="auto"/>
                        <w:right w:val="none" w:sz="0" w:space="0" w:color="auto"/>
                      </w:divBdr>
                    </w:div>
                    <w:div w:id="1531380011">
                      <w:marLeft w:val="0"/>
                      <w:marRight w:val="0"/>
                      <w:marTop w:val="0"/>
                      <w:marBottom w:val="0"/>
                      <w:divBdr>
                        <w:top w:val="none" w:sz="0" w:space="0" w:color="auto"/>
                        <w:left w:val="none" w:sz="0" w:space="0" w:color="auto"/>
                        <w:bottom w:val="none" w:sz="0" w:space="0" w:color="auto"/>
                        <w:right w:val="none" w:sz="0" w:space="0" w:color="auto"/>
                      </w:divBdr>
                    </w:div>
                    <w:div w:id="1587574015">
                      <w:marLeft w:val="0"/>
                      <w:marRight w:val="0"/>
                      <w:marTop w:val="0"/>
                      <w:marBottom w:val="0"/>
                      <w:divBdr>
                        <w:top w:val="none" w:sz="0" w:space="0" w:color="auto"/>
                        <w:left w:val="none" w:sz="0" w:space="0" w:color="auto"/>
                        <w:bottom w:val="none" w:sz="0" w:space="0" w:color="auto"/>
                        <w:right w:val="none" w:sz="0" w:space="0" w:color="auto"/>
                      </w:divBdr>
                    </w:div>
                    <w:div w:id="1975212668">
                      <w:marLeft w:val="0"/>
                      <w:marRight w:val="0"/>
                      <w:marTop w:val="0"/>
                      <w:marBottom w:val="0"/>
                      <w:divBdr>
                        <w:top w:val="none" w:sz="0" w:space="0" w:color="auto"/>
                        <w:left w:val="none" w:sz="0" w:space="0" w:color="auto"/>
                        <w:bottom w:val="none" w:sz="0" w:space="0" w:color="auto"/>
                        <w:right w:val="none" w:sz="0" w:space="0" w:color="auto"/>
                      </w:divBdr>
                    </w:div>
                    <w:div w:id="2022319745">
                      <w:marLeft w:val="0"/>
                      <w:marRight w:val="0"/>
                      <w:marTop w:val="0"/>
                      <w:marBottom w:val="0"/>
                      <w:divBdr>
                        <w:top w:val="none" w:sz="0" w:space="0" w:color="auto"/>
                        <w:left w:val="none" w:sz="0" w:space="0" w:color="auto"/>
                        <w:bottom w:val="none" w:sz="0" w:space="0" w:color="auto"/>
                        <w:right w:val="none" w:sz="0" w:space="0" w:color="auto"/>
                      </w:divBdr>
                    </w:div>
                    <w:div w:id="1135874166">
                      <w:marLeft w:val="0"/>
                      <w:marRight w:val="0"/>
                      <w:marTop w:val="0"/>
                      <w:marBottom w:val="0"/>
                      <w:divBdr>
                        <w:top w:val="none" w:sz="0" w:space="0" w:color="auto"/>
                        <w:left w:val="none" w:sz="0" w:space="0" w:color="auto"/>
                        <w:bottom w:val="none" w:sz="0" w:space="0" w:color="auto"/>
                        <w:right w:val="none" w:sz="0" w:space="0" w:color="auto"/>
                      </w:divBdr>
                    </w:div>
                    <w:div w:id="449132224">
                      <w:marLeft w:val="0"/>
                      <w:marRight w:val="0"/>
                      <w:marTop w:val="0"/>
                      <w:marBottom w:val="0"/>
                      <w:divBdr>
                        <w:top w:val="none" w:sz="0" w:space="0" w:color="auto"/>
                        <w:left w:val="none" w:sz="0" w:space="0" w:color="auto"/>
                        <w:bottom w:val="none" w:sz="0" w:space="0" w:color="auto"/>
                        <w:right w:val="none" w:sz="0" w:space="0" w:color="auto"/>
                      </w:divBdr>
                    </w:div>
                    <w:div w:id="1786387666">
                      <w:marLeft w:val="0"/>
                      <w:marRight w:val="0"/>
                      <w:marTop w:val="0"/>
                      <w:marBottom w:val="0"/>
                      <w:divBdr>
                        <w:top w:val="none" w:sz="0" w:space="0" w:color="auto"/>
                        <w:left w:val="none" w:sz="0" w:space="0" w:color="auto"/>
                        <w:bottom w:val="none" w:sz="0" w:space="0" w:color="auto"/>
                        <w:right w:val="none" w:sz="0" w:space="0" w:color="auto"/>
                      </w:divBdr>
                    </w:div>
                    <w:div w:id="1044451299">
                      <w:marLeft w:val="0"/>
                      <w:marRight w:val="0"/>
                      <w:marTop w:val="0"/>
                      <w:marBottom w:val="0"/>
                      <w:divBdr>
                        <w:top w:val="none" w:sz="0" w:space="0" w:color="auto"/>
                        <w:left w:val="none" w:sz="0" w:space="0" w:color="auto"/>
                        <w:bottom w:val="none" w:sz="0" w:space="0" w:color="auto"/>
                        <w:right w:val="none" w:sz="0" w:space="0" w:color="auto"/>
                      </w:divBdr>
                    </w:div>
                  </w:divsChild>
                </w:div>
                <w:div w:id="1312906493">
                  <w:marLeft w:val="0"/>
                  <w:marRight w:val="0"/>
                  <w:marTop w:val="0"/>
                  <w:marBottom w:val="0"/>
                  <w:divBdr>
                    <w:top w:val="none" w:sz="0" w:space="0" w:color="auto"/>
                    <w:left w:val="none" w:sz="0" w:space="0" w:color="auto"/>
                    <w:bottom w:val="none" w:sz="0" w:space="0" w:color="auto"/>
                    <w:right w:val="none" w:sz="0" w:space="0" w:color="auto"/>
                  </w:divBdr>
                  <w:divsChild>
                    <w:div w:id="1757163227">
                      <w:marLeft w:val="0"/>
                      <w:marRight w:val="0"/>
                      <w:marTop w:val="0"/>
                      <w:marBottom w:val="0"/>
                      <w:divBdr>
                        <w:top w:val="none" w:sz="0" w:space="0" w:color="auto"/>
                        <w:left w:val="none" w:sz="0" w:space="0" w:color="auto"/>
                        <w:bottom w:val="none" w:sz="0" w:space="0" w:color="auto"/>
                        <w:right w:val="none" w:sz="0" w:space="0" w:color="auto"/>
                      </w:divBdr>
                    </w:div>
                    <w:div w:id="452527838">
                      <w:marLeft w:val="0"/>
                      <w:marRight w:val="0"/>
                      <w:marTop w:val="0"/>
                      <w:marBottom w:val="0"/>
                      <w:divBdr>
                        <w:top w:val="none" w:sz="0" w:space="0" w:color="auto"/>
                        <w:left w:val="none" w:sz="0" w:space="0" w:color="auto"/>
                        <w:bottom w:val="none" w:sz="0" w:space="0" w:color="auto"/>
                        <w:right w:val="none" w:sz="0" w:space="0" w:color="auto"/>
                      </w:divBdr>
                    </w:div>
                    <w:div w:id="35467095">
                      <w:marLeft w:val="0"/>
                      <w:marRight w:val="0"/>
                      <w:marTop w:val="0"/>
                      <w:marBottom w:val="0"/>
                      <w:divBdr>
                        <w:top w:val="none" w:sz="0" w:space="0" w:color="auto"/>
                        <w:left w:val="none" w:sz="0" w:space="0" w:color="auto"/>
                        <w:bottom w:val="none" w:sz="0" w:space="0" w:color="auto"/>
                        <w:right w:val="none" w:sz="0" w:space="0" w:color="auto"/>
                      </w:divBdr>
                    </w:div>
                    <w:div w:id="10695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726121">
          <w:marLeft w:val="0"/>
          <w:marRight w:val="0"/>
          <w:marTop w:val="0"/>
          <w:marBottom w:val="0"/>
          <w:divBdr>
            <w:top w:val="none" w:sz="0" w:space="0" w:color="auto"/>
            <w:left w:val="none" w:sz="0" w:space="0" w:color="auto"/>
            <w:bottom w:val="none" w:sz="0" w:space="0" w:color="auto"/>
            <w:right w:val="none" w:sz="0" w:space="0" w:color="auto"/>
          </w:divBdr>
        </w:div>
      </w:divsChild>
    </w:div>
    <w:div w:id="1426531687">
      <w:bodyDiv w:val="1"/>
      <w:marLeft w:val="0"/>
      <w:marRight w:val="0"/>
      <w:marTop w:val="0"/>
      <w:marBottom w:val="0"/>
      <w:divBdr>
        <w:top w:val="none" w:sz="0" w:space="0" w:color="auto"/>
        <w:left w:val="none" w:sz="0" w:space="0" w:color="auto"/>
        <w:bottom w:val="none" w:sz="0" w:space="0" w:color="auto"/>
        <w:right w:val="none" w:sz="0" w:space="0" w:color="auto"/>
      </w:divBdr>
      <w:divsChild>
        <w:div w:id="1999385105">
          <w:marLeft w:val="0"/>
          <w:marRight w:val="0"/>
          <w:marTop w:val="0"/>
          <w:marBottom w:val="0"/>
          <w:divBdr>
            <w:top w:val="none" w:sz="0" w:space="0" w:color="auto"/>
            <w:left w:val="none" w:sz="0" w:space="0" w:color="auto"/>
            <w:bottom w:val="none" w:sz="0" w:space="0" w:color="auto"/>
            <w:right w:val="none" w:sz="0" w:space="0" w:color="auto"/>
          </w:divBdr>
        </w:div>
        <w:div w:id="1089544286">
          <w:marLeft w:val="0"/>
          <w:marRight w:val="0"/>
          <w:marTop w:val="0"/>
          <w:marBottom w:val="0"/>
          <w:divBdr>
            <w:top w:val="none" w:sz="0" w:space="0" w:color="auto"/>
            <w:left w:val="none" w:sz="0" w:space="0" w:color="auto"/>
            <w:bottom w:val="none" w:sz="0" w:space="0" w:color="auto"/>
            <w:right w:val="none" w:sz="0" w:space="0" w:color="auto"/>
          </w:divBdr>
        </w:div>
        <w:div w:id="1361126545">
          <w:marLeft w:val="0"/>
          <w:marRight w:val="0"/>
          <w:marTop w:val="0"/>
          <w:marBottom w:val="0"/>
          <w:divBdr>
            <w:top w:val="none" w:sz="0" w:space="0" w:color="auto"/>
            <w:left w:val="none" w:sz="0" w:space="0" w:color="auto"/>
            <w:bottom w:val="none" w:sz="0" w:space="0" w:color="auto"/>
            <w:right w:val="none" w:sz="0" w:space="0" w:color="auto"/>
          </w:divBdr>
        </w:div>
        <w:div w:id="1364089664">
          <w:marLeft w:val="0"/>
          <w:marRight w:val="0"/>
          <w:marTop w:val="0"/>
          <w:marBottom w:val="0"/>
          <w:divBdr>
            <w:top w:val="none" w:sz="0" w:space="0" w:color="auto"/>
            <w:left w:val="none" w:sz="0" w:space="0" w:color="auto"/>
            <w:bottom w:val="none" w:sz="0" w:space="0" w:color="auto"/>
            <w:right w:val="none" w:sz="0" w:space="0" w:color="auto"/>
          </w:divBdr>
          <w:divsChild>
            <w:div w:id="653069308">
              <w:marLeft w:val="-75"/>
              <w:marRight w:val="0"/>
              <w:marTop w:val="30"/>
              <w:marBottom w:val="30"/>
              <w:divBdr>
                <w:top w:val="none" w:sz="0" w:space="0" w:color="auto"/>
                <w:left w:val="none" w:sz="0" w:space="0" w:color="auto"/>
                <w:bottom w:val="none" w:sz="0" w:space="0" w:color="auto"/>
                <w:right w:val="none" w:sz="0" w:space="0" w:color="auto"/>
              </w:divBdr>
              <w:divsChild>
                <w:div w:id="530724538">
                  <w:marLeft w:val="0"/>
                  <w:marRight w:val="0"/>
                  <w:marTop w:val="0"/>
                  <w:marBottom w:val="0"/>
                  <w:divBdr>
                    <w:top w:val="none" w:sz="0" w:space="0" w:color="auto"/>
                    <w:left w:val="none" w:sz="0" w:space="0" w:color="auto"/>
                    <w:bottom w:val="none" w:sz="0" w:space="0" w:color="auto"/>
                    <w:right w:val="none" w:sz="0" w:space="0" w:color="auto"/>
                  </w:divBdr>
                  <w:divsChild>
                    <w:div w:id="1784960183">
                      <w:marLeft w:val="0"/>
                      <w:marRight w:val="0"/>
                      <w:marTop w:val="0"/>
                      <w:marBottom w:val="0"/>
                      <w:divBdr>
                        <w:top w:val="none" w:sz="0" w:space="0" w:color="auto"/>
                        <w:left w:val="none" w:sz="0" w:space="0" w:color="auto"/>
                        <w:bottom w:val="none" w:sz="0" w:space="0" w:color="auto"/>
                        <w:right w:val="none" w:sz="0" w:space="0" w:color="auto"/>
                      </w:divBdr>
                    </w:div>
                  </w:divsChild>
                </w:div>
                <w:div w:id="1711682248">
                  <w:marLeft w:val="0"/>
                  <w:marRight w:val="0"/>
                  <w:marTop w:val="0"/>
                  <w:marBottom w:val="0"/>
                  <w:divBdr>
                    <w:top w:val="none" w:sz="0" w:space="0" w:color="auto"/>
                    <w:left w:val="none" w:sz="0" w:space="0" w:color="auto"/>
                    <w:bottom w:val="none" w:sz="0" w:space="0" w:color="auto"/>
                    <w:right w:val="none" w:sz="0" w:space="0" w:color="auto"/>
                  </w:divBdr>
                  <w:divsChild>
                    <w:div w:id="148601400">
                      <w:marLeft w:val="0"/>
                      <w:marRight w:val="0"/>
                      <w:marTop w:val="0"/>
                      <w:marBottom w:val="0"/>
                      <w:divBdr>
                        <w:top w:val="none" w:sz="0" w:space="0" w:color="auto"/>
                        <w:left w:val="none" w:sz="0" w:space="0" w:color="auto"/>
                        <w:bottom w:val="none" w:sz="0" w:space="0" w:color="auto"/>
                        <w:right w:val="none" w:sz="0" w:space="0" w:color="auto"/>
                      </w:divBdr>
                    </w:div>
                  </w:divsChild>
                </w:div>
                <w:div w:id="320084062">
                  <w:marLeft w:val="0"/>
                  <w:marRight w:val="0"/>
                  <w:marTop w:val="0"/>
                  <w:marBottom w:val="0"/>
                  <w:divBdr>
                    <w:top w:val="none" w:sz="0" w:space="0" w:color="auto"/>
                    <w:left w:val="none" w:sz="0" w:space="0" w:color="auto"/>
                    <w:bottom w:val="none" w:sz="0" w:space="0" w:color="auto"/>
                    <w:right w:val="none" w:sz="0" w:space="0" w:color="auto"/>
                  </w:divBdr>
                  <w:divsChild>
                    <w:div w:id="1217005542">
                      <w:marLeft w:val="0"/>
                      <w:marRight w:val="0"/>
                      <w:marTop w:val="0"/>
                      <w:marBottom w:val="0"/>
                      <w:divBdr>
                        <w:top w:val="none" w:sz="0" w:space="0" w:color="auto"/>
                        <w:left w:val="none" w:sz="0" w:space="0" w:color="auto"/>
                        <w:bottom w:val="none" w:sz="0" w:space="0" w:color="auto"/>
                        <w:right w:val="none" w:sz="0" w:space="0" w:color="auto"/>
                      </w:divBdr>
                    </w:div>
                    <w:div w:id="355663962">
                      <w:marLeft w:val="0"/>
                      <w:marRight w:val="0"/>
                      <w:marTop w:val="0"/>
                      <w:marBottom w:val="0"/>
                      <w:divBdr>
                        <w:top w:val="none" w:sz="0" w:space="0" w:color="auto"/>
                        <w:left w:val="none" w:sz="0" w:space="0" w:color="auto"/>
                        <w:bottom w:val="none" w:sz="0" w:space="0" w:color="auto"/>
                        <w:right w:val="none" w:sz="0" w:space="0" w:color="auto"/>
                      </w:divBdr>
                    </w:div>
                    <w:div w:id="173343332">
                      <w:marLeft w:val="0"/>
                      <w:marRight w:val="0"/>
                      <w:marTop w:val="0"/>
                      <w:marBottom w:val="0"/>
                      <w:divBdr>
                        <w:top w:val="none" w:sz="0" w:space="0" w:color="auto"/>
                        <w:left w:val="none" w:sz="0" w:space="0" w:color="auto"/>
                        <w:bottom w:val="none" w:sz="0" w:space="0" w:color="auto"/>
                        <w:right w:val="none" w:sz="0" w:space="0" w:color="auto"/>
                      </w:divBdr>
                    </w:div>
                    <w:div w:id="834490679">
                      <w:marLeft w:val="0"/>
                      <w:marRight w:val="0"/>
                      <w:marTop w:val="0"/>
                      <w:marBottom w:val="0"/>
                      <w:divBdr>
                        <w:top w:val="none" w:sz="0" w:space="0" w:color="auto"/>
                        <w:left w:val="none" w:sz="0" w:space="0" w:color="auto"/>
                        <w:bottom w:val="none" w:sz="0" w:space="0" w:color="auto"/>
                        <w:right w:val="none" w:sz="0" w:space="0" w:color="auto"/>
                      </w:divBdr>
                    </w:div>
                    <w:div w:id="1450390730">
                      <w:marLeft w:val="0"/>
                      <w:marRight w:val="0"/>
                      <w:marTop w:val="0"/>
                      <w:marBottom w:val="0"/>
                      <w:divBdr>
                        <w:top w:val="none" w:sz="0" w:space="0" w:color="auto"/>
                        <w:left w:val="none" w:sz="0" w:space="0" w:color="auto"/>
                        <w:bottom w:val="none" w:sz="0" w:space="0" w:color="auto"/>
                        <w:right w:val="none" w:sz="0" w:space="0" w:color="auto"/>
                      </w:divBdr>
                    </w:div>
                    <w:div w:id="1110511162">
                      <w:marLeft w:val="0"/>
                      <w:marRight w:val="0"/>
                      <w:marTop w:val="0"/>
                      <w:marBottom w:val="0"/>
                      <w:divBdr>
                        <w:top w:val="none" w:sz="0" w:space="0" w:color="auto"/>
                        <w:left w:val="none" w:sz="0" w:space="0" w:color="auto"/>
                        <w:bottom w:val="none" w:sz="0" w:space="0" w:color="auto"/>
                        <w:right w:val="none" w:sz="0" w:space="0" w:color="auto"/>
                      </w:divBdr>
                    </w:div>
                    <w:div w:id="1457988997">
                      <w:marLeft w:val="0"/>
                      <w:marRight w:val="0"/>
                      <w:marTop w:val="0"/>
                      <w:marBottom w:val="0"/>
                      <w:divBdr>
                        <w:top w:val="none" w:sz="0" w:space="0" w:color="auto"/>
                        <w:left w:val="none" w:sz="0" w:space="0" w:color="auto"/>
                        <w:bottom w:val="none" w:sz="0" w:space="0" w:color="auto"/>
                        <w:right w:val="none" w:sz="0" w:space="0" w:color="auto"/>
                      </w:divBdr>
                    </w:div>
                    <w:div w:id="35545224">
                      <w:marLeft w:val="0"/>
                      <w:marRight w:val="0"/>
                      <w:marTop w:val="0"/>
                      <w:marBottom w:val="0"/>
                      <w:divBdr>
                        <w:top w:val="none" w:sz="0" w:space="0" w:color="auto"/>
                        <w:left w:val="none" w:sz="0" w:space="0" w:color="auto"/>
                        <w:bottom w:val="none" w:sz="0" w:space="0" w:color="auto"/>
                        <w:right w:val="none" w:sz="0" w:space="0" w:color="auto"/>
                      </w:divBdr>
                    </w:div>
                    <w:div w:id="1581408879">
                      <w:marLeft w:val="0"/>
                      <w:marRight w:val="0"/>
                      <w:marTop w:val="0"/>
                      <w:marBottom w:val="0"/>
                      <w:divBdr>
                        <w:top w:val="none" w:sz="0" w:space="0" w:color="auto"/>
                        <w:left w:val="none" w:sz="0" w:space="0" w:color="auto"/>
                        <w:bottom w:val="none" w:sz="0" w:space="0" w:color="auto"/>
                        <w:right w:val="none" w:sz="0" w:space="0" w:color="auto"/>
                      </w:divBdr>
                    </w:div>
                    <w:div w:id="1711147452">
                      <w:marLeft w:val="0"/>
                      <w:marRight w:val="0"/>
                      <w:marTop w:val="0"/>
                      <w:marBottom w:val="0"/>
                      <w:divBdr>
                        <w:top w:val="none" w:sz="0" w:space="0" w:color="auto"/>
                        <w:left w:val="none" w:sz="0" w:space="0" w:color="auto"/>
                        <w:bottom w:val="none" w:sz="0" w:space="0" w:color="auto"/>
                        <w:right w:val="none" w:sz="0" w:space="0" w:color="auto"/>
                      </w:divBdr>
                    </w:div>
                    <w:div w:id="139811753">
                      <w:marLeft w:val="0"/>
                      <w:marRight w:val="0"/>
                      <w:marTop w:val="0"/>
                      <w:marBottom w:val="0"/>
                      <w:divBdr>
                        <w:top w:val="none" w:sz="0" w:space="0" w:color="auto"/>
                        <w:left w:val="none" w:sz="0" w:space="0" w:color="auto"/>
                        <w:bottom w:val="none" w:sz="0" w:space="0" w:color="auto"/>
                        <w:right w:val="none" w:sz="0" w:space="0" w:color="auto"/>
                      </w:divBdr>
                    </w:div>
                    <w:div w:id="735518498">
                      <w:marLeft w:val="0"/>
                      <w:marRight w:val="0"/>
                      <w:marTop w:val="0"/>
                      <w:marBottom w:val="0"/>
                      <w:divBdr>
                        <w:top w:val="none" w:sz="0" w:space="0" w:color="auto"/>
                        <w:left w:val="none" w:sz="0" w:space="0" w:color="auto"/>
                        <w:bottom w:val="none" w:sz="0" w:space="0" w:color="auto"/>
                        <w:right w:val="none" w:sz="0" w:space="0" w:color="auto"/>
                      </w:divBdr>
                    </w:div>
                    <w:div w:id="1874343856">
                      <w:marLeft w:val="0"/>
                      <w:marRight w:val="0"/>
                      <w:marTop w:val="0"/>
                      <w:marBottom w:val="0"/>
                      <w:divBdr>
                        <w:top w:val="none" w:sz="0" w:space="0" w:color="auto"/>
                        <w:left w:val="none" w:sz="0" w:space="0" w:color="auto"/>
                        <w:bottom w:val="none" w:sz="0" w:space="0" w:color="auto"/>
                        <w:right w:val="none" w:sz="0" w:space="0" w:color="auto"/>
                      </w:divBdr>
                    </w:div>
                    <w:div w:id="23752309">
                      <w:marLeft w:val="0"/>
                      <w:marRight w:val="0"/>
                      <w:marTop w:val="0"/>
                      <w:marBottom w:val="0"/>
                      <w:divBdr>
                        <w:top w:val="none" w:sz="0" w:space="0" w:color="auto"/>
                        <w:left w:val="none" w:sz="0" w:space="0" w:color="auto"/>
                        <w:bottom w:val="none" w:sz="0" w:space="0" w:color="auto"/>
                        <w:right w:val="none" w:sz="0" w:space="0" w:color="auto"/>
                      </w:divBdr>
                    </w:div>
                    <w:div w:id="960767439">
                      <w:marLeft w:val="0"/>
                      <w:marRight w:val="0"/>
                      <w:marTop w:val="0"/>
                      <w:marBottom w:val="0"/>
                      <w:divBdr>
                        <w:top w:val="none" w:sz="0" w:space="0" w:color="auto"/>
                        <w:left w:val="none" w:sz="0" w:space="0" w:color="auto"/>
                        <w:bottom w:val="none" w:sz="0" w:space="0" w:color="auto"/>
                        <w:right w:val="none" w:sz="0" w:space="0" w:color="auto"/>
                      </w:divBdr>
                    </w:div>
                    <w:div w:id="1253782034">
                      <w:marLeft w:val="0"/>
                      <w:marRight w:val="0"/>
                      <w:marTop w:val="0"/>
                      <w:marBottom w:val="0"/>
                      <w:divBdr>
                        <w:top w:val="none" w:sz="0" w:space="0" w:color="auto"/>
                        <w:left w:val="none" w:sz="0" w:space="0" w:color="auto"/>
                        <w:bottom w:val="none" w:sz="0" w:space="0" w:color="auto"/>
                        <w:right w:val="none" w:sz="0" w:space="0" w:color="auto"/>
                      </w:divBdr>
                    </w:div>
                    <w:div w:id="1814910902">
                      <w:marLeft w:val="0"/>
                      <w:marRight w:val="0"/>
                      <w:marTop w:val="0"/>
                      <w:marBottom w:val="0"/>
                      <w:divBdr>
                        <w:top w:val="none" w:sz="0" w:space="0" w:color="auto"/>
                        <w:left w:val="none" w:sz="0" w:space="0" w:color="auto"/>
                        <w:bottom w:val="none" w:sz="0" w:space="0" w:color="auto"/>
                        <w:right w:val="none" w:sz="0" w:space="0" w:color="auto"/>
                      </w:divBdr>
                    </w:div>
                    <w:div w:id="529806332">
                      <w:marLeft w:val="0"/>
                      <w:marRight w:val="0"/>
                      <w:marTop w:val="0"/>
                      <w:marBottom w:val="0"/>
                      <w:divBdr>
                        <w:top w:val="none" w:sz="0" w:space="0" w:color="auto"/>
                        <w:left w:val="none" w:sz="0" w:space="0" w:color="auto"/>
                        <w:bottom w:val="none" w:sz="0" w:space="0" w:color="auto"/>
                        <w:right w:val="none" w:sz="0" w:space="0" w:color="auto"/>
                      </w:divBdr>
                    </w:div>
                    <w:div w:id="1459641299">
                      <w:marLeft w:val="0"/>
                      <w:marRight w:val="0"/>
                      <w:marTop w:val="0"/>
                      <w:marBottom w:val="0"/>
                      <w:divBdr>
                        <w:top w:val="none" w:sz="0" w:space="0" w:color="auto"/>
                        <w:left w:val="none" w:sz="0" w:space="0" w:color="auto"/>
                        <w:bottom w:val="none" w:sz="0" w:space="0" w:color="auto"/>
                        <w:right w:val="none" w:sz="0" w:space="0" w:color="auto"/>
                      </w:divBdr>
                    </w:div>
                    <w:div w:id="1353528535">
                      <w:marLeft w:val="0"/>
                      <w:marRight w:val="0"/>
                      <w:marTop w:val="0"/>
                      <w:marBottom w:val="0"/>
                      <w:divBdr>
                        <w:top w:val="none" w:sz="0" w:space="0" w:color="auto"/>
                        <w:left w:val="none" w:sz="0" w:space="0" w:color="auto"/>
                        <w:bottom w:val="none" w:sz="0" w:space="0" w:color="auto"/>
                        <w:right w:val="none" w:sz="0" w:space="0" w:color="auto"/>
                      </w:divBdr>
                    </w:div>
                    <w:div w:id="638538494">
                      <w:marLeft w:val="0"/>
                      <w:marRight w:val="0"/>
                      <w:marTop w:val="0"/>
                      <w:marBottom w:val="0"/>
                      <w:divBdr>
                        <w:top w:val="none" w:sz="0" w:space="0" w:color="auto"/>
                        <w:left w:val="none" w:sz="0" w:space="0" w:color="auto"/>
                        <w:bottom w:val="none" w:sz="0" w:space="0" w:color="auto"/>
                        <w:right w:val="none" w:sz="0" w:space="0" w:color="auto"/>
                      </w:divBdr>
                    </w:div>
                    <w:div w:id="313602502">
                      <w:marLeft w:val="0"/>
                      <w:marRight w:val="0"/>
                      <w:marTop w:val="0"/>
                      <w:marBottom w:val="0"/>
                      <w:divBdr>
                        <w:top w:val="none" w:sz="0" w:space="0" w:color="auto"/>
                        <w:left w:val="none" w:sz="0" w:space="0" w:color="auto"/>
                        <w:bottom w:val="none" w:sz="0" w:space="0" w:color="auto"/>
                        <w:right w:val="none" w:sz="0" w:space="0" w:color="auto"/>
                      </w:divBdr>
                    </w:div>
                    <w:div w:id="238101546">
                      <w:marLeft w:val="0"/>
                      <w:marRight w:val="0"/>
                      <w:marTop w:val="0"/>
                      <w:marBottom w:val="0"/>
                      <w:divBdr>
                        <w:top w:val="none" w:sz="0" w:space="0" w:color="auto"/>
                        <w:left w:val="none" w:sz="0" w:space="0" w:color="auto"/>
                        <w:bottom w:val="none" w:sz="0" w:space="0" w:color="auto"/>
                        <w:right w:val="none" w:sz="0" w:space="0" w:color="auto"/>
                      </w:divBdr>
                    </w:div>
                    <w:div w:id="1125655468">
                      <w:marLeft w:val="0"/>
                      <w:marRight w:val="0"/>
                      <w:marTop w:val="0"/>
                      <w:marBottom w:val="0"/>
                      <w:divBdr>
                        <w:top w:val="none" w:sz="0" w:space="0" w:color="auto"/>
                        <w:left w:val="none" w:sz="0" w:space="0" w:color="auto"/>
                        <w:bottom w:val="none" w:sz="0" w:space="0" w:color="auto"/>
                        <w:right w:val="none" w:sz="0" w:space="0" w:color="auto"/>
                      </w:divBdr>
                    </w:div>
                    <w:div w:id="329722317">
                      <w:marLeft w:val="0"/>
                      <w:marRight w:val="0"/>
                      <w:marTop w:val="0"/>
                      <w:marBottom w:val="0"/>
                      <w:divBdr>
                        <w:top w:val="none" w:sz="0" w:space="0" w:color="auto"/>
                        <w:left w:val="none" w:sz="0" w:space="0" w:color="auto"/>
                        <w:bottom w:val="none" w:sz="0" w:space="0" w:color="auto"/>
                        <w:right w:val="none" w:sz="0" w:space="0" w:color="auto"/>
                      </w:divBdr>
                    </w:div>
                    <w:div w:id="932130150">
                      <w:marLeft w:val="0"/>
                      <w:marRight w:val="0"/>
                      <w:marTop w:val="0"/>
                      <w:marBottom w:val="0"/>
                      <w:divBdr>
                        <w:top w:val="none" w:sz="0" w:space="0" w:color="auto"/>
                        <w:left w:val="none" w:sz="0" w:space="0" w:color="auto"/>
                        <w:bottom w:val="none" w:sz="0" w:space="0" w:color="auto"/>
                        <w:right w:val="none" w:sz="0" w:space="0" w:color="auto"/>
                      </w:divBdr>
                    </w:div>
                    <w:div w:id="1183014423">
                      <w:marLeft w:val="0"/>
                      <w:marRight w:val="0"/>
                      <w:marTop w:val="0"/>
                      <w:marBottom w:val="0"/>
                      <w:divBdr>
                        <w:top w:val="none" w:sz="0" w:space="0" w:color="auto"/>
                        <w:left w:val="none" w:sz="0" w:space="0" w:color="auto"/>
                        <w:bottom w:val="none" w:sz="0" w:space="0" w:color="auto"/>
                        <w:right w:val="none" w:sz="0" w:space="0" w:color="auto"/>
                      </w:divBdr>
                    </w:div>
                    <w:div w:id="847251812">
                      <w:marLeft w:val="0"/>
                      <w:marRight w:val="0"/>
                      <w:marTop w:val="0"/>
                      <w:marBottom w:val="0"/>
                      <w:divBdr>
                        <w:top w:val="none" w:sz="0" w:space="0" w:color="auto"/>
                        <w:left w:val="none" w:sz="0" w:space="0" w:color="auto"/>
                        <w:bottom w:val="none" w:sz="0" w:space="0" w:color="auto"/>
                        <w:right w:val="none" w:sz="0" w:space="0" w:color="auto"/>
                      </w:divBdr>
                    </w:div>
                    <w:div w:id="1347900883">
                      <w:marLeft w:val="0"/>
                      <w:marRight w:val="0"/>
                      <w:marTop w:val="0"/>
                      <w:marBottom w:val="0"/>
                      <w:divBdr>
                        <w:top w:val="none" w:sz="0" w:space="0" w:color="auto"/>
                        <w:left w:val="none" w:sz="0" w:space="0" w:color="auto"/>
                        <w:bottom w:val="none" w:sz="0" w:space="0" w:color="auto"/>
                        <w:right w:val="none" w:sz="0" w:space="0" w:color="auto"/>
                      </w:divBdr>
                    </w:div>
                    <w:div w:id="456488134">
                      <w:marLeft w:val="0"/>
                      <w:marRight w:val="0"/>
                      <w:marTop w:val="0"/>
                      <w:marBottom w:val="0"/>
                      <w:divBdr>
                        <w:top w:val="none" w:sz="0" w:space="0" w:color="auto"/>
                        <w:left w:val="none" w:sz="0" w:space="0" w:color="auto"/>
                        <w:bottom w:val="none" w:sz="0" w:space="0" w:color="auto"/>
                        <w:right w:val="none" w:sz="0" w:space="0" w:color="auto"/>
                      </w:divBdr>
                    </w:div>
                    <w:div w:id="1755279248">
                      <w:marLeft w:val="0"/>
                      <w:marRight w:val="0"/>
                      <w:marTop w:val="0"/>
                      <w:marBottom w:val="0"/>
                      <w:divBdr>
                        <w:top w:val="none" w:sz="0" w:space="0" w:color="auto"/>
                        <w:left w:val="none" w:sz="0" w:space="0" w:color="auto"/>
                        <w:bottom w:val="none" w:sz="0" w:space="0" w:color="auto"/>
                        <w:right w:val="none" w:sz="0" w:space="0" w:color="auto"/>
                      </w:divBdr>
                    </w:div>
                  </w:divsChild>
                </w:div>
                <w:div w:id="1163277868">
                  <w:marLeft w:val="0"/>
                  <w:marRight w:val="0"/>
                  <w:marTop w:val="0"/>
                  <w:marBottom w:val="0"/>
                  <w:divBdr>
                    <w:top w:val="none" w:sz="0" w:space="0" w:color="auto"/>
                    <w:left w:val="none" w:sz="0" w:space="0" w:color="auto"/>
                    <w:bottom w:val="none" w:sz="0" w:space="0" w:color="auto"/>
                    <w:right w:val="none" w:sz="0" w:space="0" w:color="auto"/>
                  </w:divBdr>
                  <w:divsChild>
                    <w:div w:id="1550847149">
                      <w:marLeft w:val="0"/>
                      <w:marRight w:val="0"/>
                      <w:marTop w:val="0"/>
                      <w:marBottom w:val="0"/>
                      <w:divBdr>
                        <w:top w:val="none" w:sz="0" w:space="0" w:color="auto"/>
                        <w:left w:val="none" w:sz="0" w:space="0" w:color="auto"/>
                        <w:bottom w:val="none" w:sz="0" w:space="0" w:color="auto"/>
                        <w:right w:val="none" w:sz="0" w:space="0" w:color="auto"/>
                      </w:divBdr>
                    </w:div>
                    <w:div w:id="1561987192">
                      <w:marLeft w:val="0"/>
                      <w:marRight w:val="0"/>
                      <w:marTop w:val="0"/>
                      <w:marBottom w:val="0"/>
                      <w:divBdr>
                        <w:top w:val="none" w:sz="0" w:space="0" w:color="auto"/>
                        <w:left w:val="none" w:sz="0" w:space="0" w:color="auto"/>
                        <w:bottom w:val="none" w:sz="0" w:space="0" w:color="auto"/>
                        <w:right w:val="none" w:sz="0" w:space="0" w:color="auto"/>
                      </w:divBdr>
                    </w:div>
                    <w:div w:id="2051681219">
                      <w:marLeft w:val="0"/>
                      <w:marRight w:val="0"/>
                      <w:marTop w:val="0"/>
                      <w:marBottom w:val="0"/>
                      <w:divBdr>
                        <w:top w:val="none" w:sz="0" w:space="0" w:color="auto"/>
                        <w:left w:val="none" w:sz="0" w:space="0" w:color="auto"/>
                        <w:bottom w:val="none" w:sz="0" w:space="0" w:color="auto"/>
                        <w:right w:val="none" w:sz="0" w:space="0" w:color="auto"/>
                      </w:divBdr>
                    </w:div>
                    <w:div w:id="188293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966758">
          <w:marLeft w:val="0"/>
          <w:marRight w:val="0"/>
          <w:marTop w:val="0"/>
          <w:marBottom w:val="0"/>
          <w:divBdr>
            <w:top w:val="none" w:sz="0" w:space="0" w:color="auto"/>
            <w:left w:val="none" w:sz="0" w:space="0" w:color="auto"/>
            <w:bottom w:val="none" w:sz="0" w:space="0" w:color="auto"/>
            <w:right w:val="none" w:sz="0" w:space="0" w:color="auto"/>
          </w:divBdr>
        </w:div>
      </w:divsChild>
    </w:div>
    <w:div w:id="1489786703">
      <w:bodyDiv w:val="1"/>
      <w:marLeft w:val="0"/>
      <w:marRight w:val="0"/>
      <w:marTop w:val="0"/>
      <w:marBottom w:val="0"/>
      <w:divBdr>
        <w:top w:val="none" w:sz="0" w:space="0" w:color="auto"/>
        <w:left w:val="none" w:sz="0" w:space="0" w:color="auto"/>
        <w:bottom w:val="none" w:sz="0" w:space="0" w:color="auto"/>
        <w:right w:val="none" w:sz="0" w:space="0" w:color="auto"/>
      </w:divBdr>
      <w:divsChild>
        <w:div w:id="723020442">
          <w:marLeft w:val="0"/>
          <w:marRight w:val="0"/>
          <w:marTop w:val="0"/>
          <w:marBottom w:val="0"/>
          <w:divBdr>
            <w:top w:val="none" w:sz="0" w:space="0" w:color="auto"/>
            <w:left w:val="none" w:sz="0" w:space="0" w:color="auto"/>
            <w:bottom w:val="none" w:sz="0" w:space="0" w:color="auto"/>
            <w:right w:val="none" w:sz="0" w:space="0" w:color="auto"/>
          </w:divBdr>
        </w:div>
        <w:div w:id="746070468">
          <w:marLeft w:val="0"/>
          <w:marRight w:val="0"/>
          <w:marTop w:val="0"/>
          <w:marBottom w:val="0"/>
          <w:divBdr>
            <w:top w:val="none" w:sz="0" w:space="0" w:color="auto"/>
            <w:left w:val="none" w:sz="0" w:space="0" w:color="auto"/>
            <w:bottom w:val="none" w:sz="0" w:space="0" w:color="auto"/>
            <w:right w:val="none" w:sz="0" w:space="0" w:color="auto"/>
          </w:divBdr>
        </w:div>
        <w:div w:id="1589577544">
          <w:marLeft w:val="0"/>
          <w:marRight w:val="0"/>
          <w:marTop w:val="0"/>
          <w:marBottom w:val="0"/>
          <w:divBdr>
            <w:top w:val="none" w:sz="0" w:space="0" w:color="auto"/>
            <w:left w:val="none" w:sz="0" w:space="0" w:color="auto"/>
            <w:bottom w:val="none" w:sz="0" w:space="0" w:color="auto"/>
            <w:right w:val="none" w:sz="0" w:space="0" w:color="auto"/>
          </w:divBdr>
        </w:div>
        <w:div w:id="252321250">
          <w:marLeft w:val="0"/>
          <w:marRight w:val="0"/>
          <w:marTop w:val="0"/>
          <w:marBottom w:val="0"/>
          <w:divBdr>
            <w:top w:val="none" w:sz="0" w:space="0" w:color="auto"/>
            <w:left w:val="none" w:sz="0" w:space="0" w:color="auto"/>
            <w:bottom w:val="none" w:sz="0" w:space="0" w:color="auto"/>
            <w:right w:val="none" w:sz="0" w:space="0" w:color="auto"/>
          </w:divBdr>
          <w:divsChild>
            <w:div w:id="271017745">
              <w:marLeft w:val="-75"/>
              <w:marRight w:val="0"/>
              <w:marTop w:val="30"/>
              <w:marBottom w:val="30"/>
              <w:divBdr>
                <w:top w:val="none" w:sz="0" w:space="0" w:color="auto"/>
                <w:left w:val="none" w:sz="0" w:space="0" w:color="auto"/>
                <w:bottom w:val="none" w:sz="0" w:space="0" w:color="auto"/>
                <w:right w:val="none" w:sz="0" w:space="0" w:color="auto"/>
              </w:divBdr>
              <w:divsChild>
                <w:div w:id="803932651">
                  <w:marLeft w:val="0"/>
                  <w:marRight w:val="0"/>
                  <w:marTop w:val="0"/>
                  <w:marBottom w:val="0"/>
                  <w:divBdr>
                    <w:top w:val="none" w:sz="0" w:space="0" w:color="auto"/>
                    <w:left w:val="none" w:sz="0" w:space="0" w:color="auto"/>
                    <w:bottom w:val="none" w:sz="0" w:space="0" w:color="auto"/>
                    <w:right w:val="none" w:sz="0" w:space="0" w:color="auto"/>
                  </w:divBdr>
                  <w:divsChild>
                    <w:div w:id="1567034984">
                      <w:marLeft w:val="0"/>
                      <w:marRight w:val="0"/>
                      <w:marTop w:val="0"/>
                      <w:marBottom w:val="0"/>
                      <w:divBdr>
                        <w:top w:val="none" w:sz="0" w:space="0" w:color="auto"/>
                        <w:left w:val="none" w:sz="0" w:space="0" w:color="auto"/>
                        <w:bottom w:val="none" w:sz="0" w:space="0" w:color="auto"/>
                        <w:right w:val="none" w:sz="0" w:space="0" w:color="auto"/>
                      </w:divBdr>
                    </w:div>
                  </w:divsChild>
                </w:div>
                <w:div w:id="780686512">
                  <w:marLeft w:val="0"/>
                  <w:marRight w:val="0"/>
                  <w:marTop w:val="0"/>
                  <w:marBottom w:val="0"/>
                  <w:divBdr>
                    <w:top w:val="none" w:sz="0" w:space="0" w:color="auto"/>
                    <w:left w:val="none" w:sz="0" w:space="0" w:color="auto"/>
                    <w:bottom w:val="none" w:sz="0" w:space="0" w:color="auto"/>
                    <w:right w:val="none" w:sz="0" w:space="0" w:color="auto"/>
                  </w:divBdr>
                  <w:divsChild>
                    <w:div w:id="334651306">
                      <w:marLeft w:val="0"/>
                      <w:marRight w:val="0"/>
                      <w:marTop w:val="0"/>
                      <w:marBottom w:val="0"/>
                      <w:divBdr>
                        <w:top w:val="none" w:sz="0" w:space="0" w:color="auto"/>
                        <w:left w:val="none" w:sz="0" w:space="0" w:color="auto"/>
                        <w:bottom w:val="none" w:sz="0" w:space="0" w:color="auto"/>
                        <w:right w:val="none" w:sz="0" w:space="0" w:color="auto"/>
                      </w:divBdr>
                    </w:div>
                  </w:divsChild>
                </w:div>
                <w:div w:id="671491243">
                  <w:marLeft w:val="0"/>
                  <w:marRight w:val="0"/>
                  <w:marTop w:val="0"/>
                  <w:marBottom w:val="0"/>
                  <w:divBdr>
                    <w:top w:val="none" w:sz="0" w:space="0" w:color="auto"/>
                    <w:left w:val="none" w:sz="0" w:space="0" w:color="auto"/>
                    <w:bottom w:val="none" w:sz="0" w:space="0" w:color="auto"/>
                    <w:right w:val="none" w:sz="0" w:space="0" w:color="auto"/>
                  </w:divBdr>
                  <w:divsChild>
                    <w:div w:id="1942568512">
                      <w:marLeft w:val="0"/>
                      <w:marRight w:val="0"/>
                      <w:marTop w:val="0"/>
                      <w:marBottom w:val="0"/>
                      <w:divBdr>
                        <w:top w:val="none" w:sz="0" w:space="0" w:color="auto"/>
                        <w:left w:val="none" w:sz="0" w:space="0" w:color="auto"/>
                        <w:bottom w:val="none" w:sz="0" w:space="0" w:color="auto"/>
                        <w:right w:val="none" w:sz="0" w:space="0" w:color="auto"/>
                      </w:divBdr>
                    </w:div>
                    <w:div w:id="632371746">
                      <w:marLeft w:val="0"/>
                      <w:marRight w:val="0"/>
                      <w:marTop w:val="0"/>
                      <w:marBottom w:val="0"/>
                      <w:divBdr>
                        <w:top w:val="none" w:sz="0" w:space="0" w:color="auto"/>
                        <w:left w:val="none" w:sz="0" w:space="0" w:color="auto"/>
                        <w:bottom w:val="none" w:sz="0" w:space="0" w:color="auto"/>
                        <w:right w:val="none" w:sz="0" w:space="0" w:color="auto"/>
                      </w:divBdr>
                    </w:div>
                    <w:div w:id="819924493">
                      <w:marLeft w:val="0"/>
                      <w:marRight w:val="0"/>
                      <w:marTop w:val="0"/>
                      <w:marBottom w:val="0"/>
                      <w:divBdr>
                        <w:top w:val="none" w:sz="0" w:space="0" w:color="auto"/>
                        <w:left w:val="none" w:sz="0" w:space="0" w:color="auto"/>
                        <w:bottom w:val="none" w:sz="0" w:space="0" w:color="auto"/>
                        <w:right w:val="none" w:sz="0" w:space="0" w:color="auto"/>
                      </w:divBdr>
                    </w:div>
                    <w:div w:id="30688228">
                      <w:marLeft w:val="0"/>
                      <w:marRight w:val="0"/>
                      <w:marTop w:val="0"/>
                      <w:marBottom w:val="0"/>
                      <w:divBdr>
                        <w:top w:val="none" w:sz="0" w:space="0" w:color="auto"/>
                        <w:left w:val="none" w:sz="0" w:space="0" w:color="auto"/>
                        <w:bottom w:val="none" w:sz="0" w:space="0" w:color="auto"/>
                        <w:right w:val="none" w:sz="0" w:space="0" w:color="auto"/>
                      </w:divBdr>
                    </w:div>
                    <w:div w:id="294725252">
                      <w:marLeft w:val="0"/>
                      <w:marRight w:val="0"/>
                      <w:marTop w:val="0"/>
                      <w:marBottom w:val="0"/>
                      <w:divBdr>
                        <w:top w:val="none" w:sz="0" w:space="0" w:color="auto"/>
                        <w:left w:val="none" w:sz="0" w:space="0" w:color="auto"/>
                        <w:bottom w:val="none" w:sz="0" w:space="0" w:color="auto"/>
                        <w:right w:val="none" w:sz="0" w:space="0" w:color="auto"/>
                      </w:divBdr>
                    </w:div>
                    <w:div w:id="249654899">
                      <w:marLeft w:val="0"/>
                      <w:marRight w:val="0"/>
                      <w:marTop w:val="0"/>
                      <w:marBottom w:val="0"/>
                      <w:divBdr>
                        <w:top w:val="none" w:sz="0" w:space="0" w:color="auto"/>
                        <w:left w:val="none" w:sz="0" w:space="0" w:color="auto"/>
                        <w:bottom w:val="none" w:sz="0" w:space="0" w:color="auto"/>
                        <w:right w:val="none" w:sz="0" w:space="0" w:color="auto"/>
                      </w:divBdr>
                    </w:div>
                    <w:div w:id="390731914">
                      <w:marLeft w:val="0"/>
                      <w:marRight w:val="0"/>
                      <w:marTop w:val="0"/>
                      <w:marBottom w:val="0"/>
                      <w:divBdr>
                        <w:top w:val="none" w:sz="0" w:space="0" w:color="auto"/>
                        <w:left w:val="none" w:sz="0" w:space="0" w:color="auto"/>
                        <w:bottom w:val="none" w:sz="0" w:space="0" w:color="auto"/>
                        <w:right w:val="none" w:sz="0" w:space="0" w:color="auto"/>
                      </w:divBdr>
                    </w:div>
                    <w:div w:id="296378604">
                      <w:marLeft w:val="0"/>
                      <w:marRight w:val="0"/>
                      <w:marTop w:val="0"/>
                      <w:marBottom w:val="0"/>
                      <w:divBdr>
                        <w:top w:val="none" w:sz="0" w:space="0" w:color="auto"/>
                        <w:left w:val="none" w:sz="0" w:space="0" w:color="auto"/>
                        <w:bottom w:val="none" w:sz="0" w:space="0" w:color="auto"/>
                        <w:right w:val="none" w:sz="0" w:space="0" w:color="auto"/>
                      </w:divBdr>
                    </w:div>
                    <w:div w:id="1729650352">
                      <w:marLeft w:val="0"/>
                      <w:marRight w:val="0"/>
                      <w:marTop w:val="0"/>
                      <w:marBottom w:val="0"/>
                      <w:divBdr>
                        <w:top w:val="none" w:sz="0" w:space="0" w:color="auto"/>
                        <w:left w:val="none" w:sz="0" w:space="0" w:color="auto"/>
                        <w:bottom w:val="none" w:sz="0" w:space="0" w:color="auto"/>
                        <w:right w:val="none" w:sz="0" w:space="0" w:color="auto"/>
                      </w:divBdr>
                    </w:div>
                    <w:div w:id="740906198">
                      <w:marLeft w:val="0"/>
                      <w:marRight w:val="0"/>
                      <w:marTop w:val="0"/>
                      <w:marBottom w:val="0"/>
                      <w:divBdr>
                        <w:top w:val="none" w:sz="0" w:space="0" w:color="auto"/>
                        <w:left w:val="none" w:sz="0" w:space="0" w:color="auto"/>
                        <w:bottom w:val="none" w:sz="0" w:space="0" w:color="auto"/>
                        <w:right w:val="none" w:sz="0" w:space="0" w:color="auto"/>
                      </w:divBdr>
                    </w:div>
                  </w:divsChild>
                </w:div>
                <w:div w:id="305014868">
                  <w:marLeft w:val="0"/>
                  <w:marRight w:val="0"/>
                  <w:marTop w:val="0"/>
                  <w:marBottom w:val="0"/>
                  <w:divBdr>
                    <w:top w:val="none" w:sz="0" w:space="0" w:color="auto"/>
                    <w:left w:val="none" w:sz="0" w:space="0" w:color="auto"/>
                    <w:bottom w:val="none" w:sz="0" w:space="0" w:color="auto"/>
                    <w:right w:val="none" w:sz="0" w:space="0" w:color="auto"/>
                  </w:divBdr>
                  <w:divsChild>
                    <w:div w:id="1079138855">
                      <w:marLeft w:val="0"/>
                      <w:marRight w:val="0"/>
                      <w:marTop w:val="0"/>
                      <w:marBottom w:val="0"/>
                      <w:divBdr>
                        <w:top w:val="none" w:sz="0" w:space="0" w:color="auto"/>
                        <w:left w:val="none" w:sz="0" w:space="0" w:color="auto"/>
                        <w:bottom w:val="none" w:sz="0" w:space="0" w:color="auto"/>
                        <w:right w:val="none" w:sz="0" w:space="0" w:color="auto"/>
                      </w:divBdr>
                    </w:div>
                    <w:div w:id="993483467">
                      <w:marLeft w:val="0"/>
                      <w:marRight w:val="0"/>
                      <w:marTop w:val="0"/>
                      <w:marBottom w:val="0"/>
                      <w:divBdr>
                        <w:top w:val="none" w:sz="0" w:space="0" w:color="auto"/>
                        <w:left w:val="none" w:sz="0" w:space="0" w:color="auto"/>
                        <w:bottom w:val="none" w:sz="0" w:space="0" w:color="auto"/>
                        <w:right w:val="none" w:sz="0" w:space="0" w:color="auto"/>
                      </w:divBdr>
                    </w:div>
                    <w:div w:id="1315909020">
                      <w:marLeft w:val="0"/>
                      <w:marRight w:val="0"/>
                      <w:marTop w:val="0"/>
                      <w:marBottom w:val="0"/>
                      <w:divBdr>
                        <w:top w:val="none" w:sz="0" w:space="0" w:color="auto"/>
                        <w:left w:val="none" w:sz="0" w:space="0" w:color="auto"/>
                        <w:bottom w:val="none" w:sz="0" w:space="0" w:color="auto"/>
                        <w:right w:val="none" w:sz="0" w:space="0" w:color="auto"/>
                      </w:divBdr>
                    </w:div>
                    <w:div w:id="127305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500094">
          <w:marLeft w:val="0"/>
          <w:marRight w:val="0"/>
          <w:marTop w:val="0"/>
          <w:marBottom w:val="0"/>
          <w:divBdr>
            <w:top w:val="none" w:sz="0" w:space="0" w:color="auto"/>
            <w:left w:val="none" w:sz="0" w:space="0" w:color="auto"/>
            <w:bottom w:val="none" w:sz="0" w:space="0" w:color="auto"/>
            <w:right w:val="none" w:sz="0" w:space="0" w:color="auto"/>
          </w:divBdr>
        </w:div>
      </w:divsChild>
    </w:div>
    <w:div w:id="1773746117">
      <w:bodyDiv w:val="1"/>
      <w:marLeft w:val="0"/>
      <w:marRight w:val="0"/>
      <w:marTop w:val="0"/>
      <w:marBottom w:val="0"/>
      <w:divBdr>
        <w:top w:val="none" w:sz="0" w:space="0" w:color="auto"/>
        <w:left w:val="none" w:sz="0" w:space="0" w:color="auto"/>
        <w:bottom w:val="none" w:sz="0" w:space="0" w:color="auto"/>
        <w:right w:val="none" w:sz="0" w:space="0" w:color="auto"/>
      </w:divBdr>
    </w:div>
    <w:div w:id="2041394185">
      <w:bodyDiv w:val="1"/>
      <w:marLeft w:val="0"/>
      <w:marRight w:val="0"/>
      <w:marTop w:val="0"/>
      <w:marBottom w:val="0"/>
      <w:divBdr>
        <w:top w:val="none" w:sz="0" w:space="0" w:color="auto"/>
        <w:left w:val="none" w:sz="0" w:space="0" w:color="auto"/>
        <w:bottom w:val="none" w:sz="0" w:space="0" w:color="auto"/>
        <w:right w:val="none" w:sz="0" w:space="0" w:color="auto"/>
      </w:divBdr>
      <w:divsChild>
        <w:div w:id="967659984">
          <w:marLeft w:val="0"/>
          <w:marRight w:val="0"/>
          <w:marTop w:val="0"/>
          <w:marBottom w:val="0"/>
          <w:divBdr>
            <w:top w:val="none" w:sz="0" w:space="0" w:color="auto"/>
            <w:left w:val="none" w:sz="0" w:space="0" w:color="auto"/>
            <w:bottom w:val="none" w:sz="0" w:space="0" w:color="auto"/>
            <w:right w:val="none" w:sz="0" w:space="0" w:color="auto"/>
          </w:divBdr>
        </w:div>
        <w:div w:id="962997308">
          <w:marLeft w:val="0"/>
          <w:marRight w:val="0"/>
          <w:marTop w:val="0"/>
          <w:marBottom w:val="0"/>
          <w:divBdr>
            <w:top w:val="none" w:sz="0" w:space="0" w:color="auto"/>
            <w:left w:val="none" w:sz="0" w:space="0" w:color="auto"/>
            <w:bottom w:val="none" w:sz="0" w:space="0" w:color="auto"/>
            <w:right w:val="none" w:sz="0" w:space="0" w:color="auto"/>
          </w:divBdr>
        </w:div>
        <w:div w:id="223104965">
          <w:marLeft w:val="0"/>
          <w:marRight w:val="0"/>
          <w:marTop w:val="0"/>
          <w:marBottom w:val="0"/>
          <w:divBdr>
            <w:top w:val="none" w:sz="0" w:space="0" w:color="auto"/>
            <w:left w:val="none" w:sz="0" w:space="0" w:color="auto"/>
            <w:bottom w:val="none" w:sz="0" w:space="0" w:color="auto"/>
            <w:right w:val="none" w:sz="0" w:space="0" w:color="auto"/>
          </w:divBdr>
        </w:div>
        <w:div w:id="1242760592">
          <w:marLeft w:val="0"/>
          <w:marRight w:val="0"/>
          <w:marTop w:val="0"/>
          <w:marBottom w:val="0"/>
          <w:divBdr>
            <w:top w:val="none" w:sz="0" w:space="0" w:color="auto"/>
            <w:left w:val="none" w:sz="0" w:space="0" w:color="auto"/>
            <w:bottom w:val="none" w:sz="0" w:space="0" w:color="auto"/>
            <w:right w:val="none" w:sz="0" w:space="0" w:color="auto"/>
          </w:divBdr>
          <w:divsChild>
            <w:div w:id="839004969">
              <w:marLeft w:val="-75"/>
              <w:marRight w:val="0"/>
              <w:marTop w:val="30"/>
              <w:marBottom w:val="30"/>
              <w:divBdr>
                <w:top w:val="none" w:sz="0" w:space="0" w:color="auto"/>
                <w:left w:val="none" w:sz="0" w:space="0" w:color="auto"/>
                <w:bottom w:val="none" w:sz="0" w:space="0" w:color="auto"/>
                <w:right w:val="none" w:sz="0" w:space="0" w:color="auto"/>
              </w:divBdr>
              <w:divsChild>
                <w:div w:id="1889762251">
                  <w:marLeft w:val="0"/>
                  <w:marRight w:val="0"/>
                  <w:marTop w:val="0"/>
                  <w:marBottom w:val="0"/>
                  <w:divBdr>
                    <w:top w:val="none" w:sz="0" w:space="0" w:color="auto"/>
                    <w:left w:val="none" w:sz="0" w:space="0" w:color="auto"/>
                    <w:bottom w:val="none" w:sz="0" w:space="0" w:color="auto"/>
                    <w:right w:val="none" w:sz="0" w:space="0" w:color="auto"/>
                  </w:divBdr>
                  <w:divsChild>
                    <w:div w:id="1323705920">
                      <w:marLeft w:val="0"/>
                      <w:marRight w:val="0"/>
                      <w:marTop w:val="0"/>
                      <w:marBottom w:val="0"/>
                      <w:divBdr>
                        <w:top w:val="none" w:sz="0" w:space="0" w:color="auto"/>
                        <w:left w:val="none" w:sz="0" w:space="0" w:color="auto"/>
                        <w:bottom w:val="none" w:sz="0" w:space="0" w:color="auto"/>
                        <w:right w:val="none" w:sz="0" w:space="0" w:color="auto"/>
                      </w:divBdr>
                    </w:div>
                  </w:divsChild>
                </w:div>
                <w:div w:id="1238587245">
                  <w:marLeft w:val="0"/>
                  <w:marRight w:val="0"/>
                  <w:marTop w:val="0"/>
                  <w:marBottom w:val="0"/>
                  <w:divBdr>
                    <w:top w:val="none" w:sz="0" w:space="0" w:color="auto"/>
                    <w:left w:val="none" w:sz="0" w:space="0" w:color="auto"/>
                    <w:bottom w:val="none" w:sz="0" w:space="0" w:color="auto"/>
                    <w:right w:val="none" w:sz="0" w:space="0" w:color="auto"/>
                  </w:divBdr>
                  <w:divsChild>
                    <w:div w:id="1105882125">
                      <w:marLeft w:val="0"/>
                      <w:marRight w:val="0"/>
                      <w:marTop w:val="0"/>
                      <w:marBottom w:val="0"/>
                      <w:divBdr>
                        <w:top w:val="none" w:sz="0" w:space="0" w:color="auto"/>
                        <w:left w:val="none" w:sz="0" w:space="0" w:color="auto"/>
                        <w:bottom w:val="none" w:sz="0" w:space="0" w:color="auto"/>
                        <w:right w:val="none" w:sz="0" w:space="0" w:color="auto"/>
                      </w:divBdr>
                    </w:div>
                  </w:divsChild>
                </w:div>
                <w:div w:id="1560897824">
                  <w:marLeft w:val="0"/>
                  <w:marRight w:val="0"/>
                  <w:marTop w:val="0"/>
                  <w:marBottom w:val="0"/>
                  <w:divBdr>
                    <w:top w:val="none" w:sz="0" w:space="0" w:color="auto"/>
                    <w:left w:val="none" w:sz="0" w:space="0" w:color="auto"/>
                    <w:bottom w:val="none" w:sz="0" w:space="0" w:color="auto"/>
                    <w:right w:val="none" w:sz="0" w:space="0" w:color="auto"/>
                  </w:divBdr>
                  <w:divsChild>
                    <w:div w:id="316570492">
                      <w:marLeft w:val="0"/>
                      <w:marRight w:val="0"/>
                      <w:marTop w:val="0"/>
                      <w:marBottom w:val="0"/>
                      <w:divBdr>
                        <w:top w:val="none" w:sz="0" w:space="0" w:color="auto"/>
                        <w:left w:val="none" w:sz="0" w:space="0" w:color="auto"/>
                        <w:bottom w:val="none" w:sz="0" w:space="0" w:color="auto"/>
                        <w:right w:val="none" w:sz="0" w:space="0" w:color="auto"/>
                      </w:divBdr>
                    </w:div>
                    <w:div w:id="2109156139">
                      <w:marLeft w:val="0"/>
                      <w:marRight w:val="0"/>
                      <w:marTop w:val="0"/>
                      <w:marBottom w:val="0"/>
                      <w:divBdr>
                        <w:top w:val="none" w:sz="0" w:space="0" w:color="auto"/>
                        <w:left w:val="none" w:sz="0" w:space="0" w:color="auto"/>
                        <w:bottom w:val="none" w:sz="0" w:space="0" w:color="auto"/>
                        <w:right w:val="none" w:sz="0" w:space="0" w:color="auto"/>
                      </w:divBdr>
                    </w:div>
                    <w:div w:id="731662531">
                      <w:marLeft w:val="0"/>
                      <w:marRight w:val="0"/>
                      <w:marTop w:val="0"/>
                      <w:marBottom w:val="0"/>
                      <w:divBdr>
                        <w:top w:val="none" w:sz="0" w:space="0" w:color="auto"/>
                        <w:left w:val="none" w:sz="0" w:space="0" w:color="auto"/>
                        <w:bottom w:val="none" w:sz="0" w:space="0" w:color="auto"/>
                        <w:right w:val="none" w:sz="0" w:space="0" w:color="auto"/>
                      </w:divBdr>
                    </w:div>
                    <w:div w:id="32387403">
                      <w:marLeft w:val="0"/>
                      <w:marRight w:val="0"/>
                      <w:marTop w:val="0"/>
                      <w:marBottom w:val="0"/>
                      <w:divBdr>
                        <w:top w:val="none" w:sz="0" w:space="0" w:color="auto"/>
                        <w:left w:val="none" w:sz="0" w:space="0" w:color="auto"/>
                        <w:bottom w:val="none" w:sz="0" w:space="0" w:color="auto"/>
                        <w:right w:val="none" w:sz="0" w:space="0" w:color="auto"/>
                      </w:divBdr>
                    </w:div>
                    <w:div w:id="824593222">
                      <w:marLeft w:val="0"/>
                      <w:marRight w:val="0"/>
                      <w:marTop w:val="0"/>
                      <w:marBottom w:val="0"/>
                      <w:divBdr>
                        <w:top w:val="none" w:sz="0" w:space="0" w:color="auto"/>
                        <w:left w:val="none" w:sz="0" w:space="0" w:color="auto"/>
                        <w:bottom w:val="none" w:sz="0" w:space="0" w:color="auto"/>
                        <w:right w:val="none" w:sz="0" w:space="0" w:color="auto"/>
                      </w:divBdr>
                    </w:div>
                    <w:div w:id="1666858792">
                      <w:marLeft w:val="0"/>
                      <w:marRight w:val="0"/>
                      <w:marTop w:val="0"/>
                      <w:marBottom w:val="0"/>
                      <w:divBdr>
                        <w:top w:val="none" w:sz="0" w:space="0" w:color="auto"/>
                        <w:left w:val="none" w:sz="0" w:space="0" w:color="auto"/>
                        <w:bottom w:val="none" w:sz="0" w:space="0" w:color="auto"/>
                        <w:right w:val="none" w:sz="0" w:space="0" w:color="auto"/>
                      </w:divBdr>
                    </w:div>
                    <w:div w:id="1774788666">
                      <w:marLeft w:val="0"/>
                      <w:marRight w:val="0"/>
                      <w:marTop w:val="0"/>
                      <w:marBottom w:val="0"/>
                      <w:divBdr>
                        <w:top w:val="none" w:sz="0" w:space="0" w:color="auto"/>
                        <w:left w:val="none" w:sz="0" w:space="0" w:color="auto"/>
                        <w:bottom w:val="none" w:sz="0" w:space="0" w:color="auto"/>
                        <w:right w:val="none" w:sz="0" w:space="0" w:color="auto"/>
                      </w:divBdr>
                    </w:div>
                    <w:div w:id="1360818905">
                      <w:marLeft w:val="0"/>
                      <w:marRight w:val="0"/>
                      <w:marTop w:val="0"/>
                      <w:marBottom w:val="0"/>
                      <w:divBdr>
                        <w:top w:val="none" w:sz="0" w:space="0" w:color="auto"/>
                        <w:left w:val="none" w:sz="0" w:space="0" w:color="auto"/>
                        <w:bottom w:val="none" w:sz="0" w:space="0" w:color="auto"/>
                        <w:right w:val="none" w:sz="0" w:space="0" w:color="auto"/>
                      </w:divBdr>
                    </w:div>
                    <w:div w:id="293172055">
                      <w:marLeft w:val="0"/>
                      <w:marRight w:val="0"/>
                      <w:marTop w:val="0"/>
                      <w:marBottom w:val="0"/>
                      <w:divBdr>
                        <w:top w:val="none" w:sz="0" w:space="0" w:color="auto"/>
                        <w:left w:val="none" w:sz="0" w:space="0" w:color="auto"/>
                        <w:bottom w:val="none" w:sz="0" w:space="0" w:color="auto"/>
                        <w:right w:val="none" w:sz="0" w:space="0" w:color="auto"/>
                      </w:divBdr>
                    </w:div>
                    <w:div w:id="1941062255">
                      <w:marLeft w:val="0"/>
                      <w:marRight w:val="0"/>
                      <w:marTop w:val="0"/>
                      <w:marBottom w:val="0"/>
                      <w:divBdr>
                        <w:top w:val="none" w:sz="0" w:space="0" w:color="auto"/>
                        <w:left w:val="none" w:sz="0" w:space="0" w:color="auto"/>
                        <w:bottom w:val="none" w:sz="0" w:space="0" w:color="auto"/>
                        <w:right w:val="none" w:sz="0" w:space="0" w:color="auto"/>
                      </w:divBdr>
                    </w:div>
                    <w:div w:id="1130588758">
                      <w:marLeft w:val="0"/>
                      <w:marRight w:val="0"/>
                      <w:marTop w:val="0"/>
                      <w:marBottom w:val="0"/>
                      <w:divBdr>
                        <w:top w:val="none" w:sz="0" w:space="0" w:color="auto"/>
                        <w:left w:val="none" w:sz="0" w:space="0" w:color="auto"/>
                        <w:bottom w:val="none" w:sz="0" w:space="0" w:color="auto"/>
                        <w:right w:val="none" w:sz="0" w:space="0" w:color="auto"/>
                      </w:divBdr>
                    </w:div>
                    <w:div w:id="90593315">
                      <w:marLeft w:val="0"/>
                      <w:marRight w:val="0"/>
                      <w:marTop w:val="0"/>
                      <w:marBottom w:val="0"/>
                      <w:divBdr>
                        <w:top w:val="none" w:sz="0" w:space="0" w:color="auto"/>
                        <w:left w:val="none" w:sz="0" w:space="0" w:color="auto"/>
                        <w:bottom w:val="none" w:sz="0" w:space="0" w:color="auto"/>
                        <w:right w:val="none" w:sz="0" w:space="0" w:color="auto"/>
                      </w:divBdr>
                    </w:div>
                    <w:div w:id="1636177182">
                      <w:marLeft w:val="0"/>
                      <w:marRight w:val="0"/>
                      <w:marTop w:val="0"/>
                      <w:marBottom w:val="0"/>
                      <w:divBdr>
                        <w:top w:val="none" w:sz="0" w:space="0" w:color="auto"/>
                        <w:left w:val="none" w:sz="0" w:space="0" w:color="auto"/>
                        <w:bottom w:val="none" w:sz="0" w:space="0" w:color="auto"/>
                        <w:right w:val="none" w:sz="0" w:space="0" w:color="auto"/>
                      </w:divBdr>
                    </w:div>
                    <w:div w:id="1073119164">
                      <w:marLeft w:val="0"/>
                      <w:marRight w:val="0"/>
                      <w:marTop w:val="0"/>
                      <w:marBottom w:val="0"/>
                      <w:divBdr>
                        <w:top w:val="none" w:sz="0" w:space="0" w:color="auto"/>
                        <w:left w:val="none" w:sz="0" w:space="0" w:color="auto"/>
                        <w:bottom w:val="none" w:sz="0" w:space="0" w:color="auto"/>
                        <w:right w:val="none" w:sz="0" w:space="0" w:color="auto"/>
                      </w:divBdr>
                    </w:div>
                    <w:div w:id="1962413281">
                      <w:marLeft w:val="0"/>
                      <w:marRight w:val="0"/>
                      <w:marTop w:val="0"/>
                      <w:marBottom w:val="0"/>
                      <w:divBdr>
                        <w:top w:val="none" w:sz="0" w:space="0" w:color="auto"/>
                        <w:left w:val="none" w:sz="0" w:space="0" w:color="auto"/>
                        <w:bottom w:val="none" w:sz="0" w:space="0" w:color="auto"/>
                        <w:right w:val="none" w:sz="0" w:space="0" w:color="auto"/>
                      </w:divBdr>
                    </w:div>
                    <w:div w:id="478770764">
                      <w:marLeft w:val="0"/>
                      <w:marRight w:val="0"/>
                      <w:marTop w:val="0"/>
                      <w:marBottom w:val="0"/>
                      <w:divBdr>
                        <w:top w:val="none" w:sz="0" w:space="0" w:color="auto"/>
                        <w:left w:val="none" w:sz="0" w:space="0" w:color="auto"/>
                        <w:bottom w:val="none" w:sz="0" w:space="0" w:color="auto"/>
                        <w:right w:val="none" w:sz="0" w:space="0" w:color="auto"/>
                      </w:divBdr>
                    </w:div>
                    <w:div w:id="2141992099">
                      <w:marLeft w:val="0"/>
                      <w:marRight w:val="0"/>
                      <w:marTop w:val="0"/>
                      <w:marBottom w:val="0"/>
                      <w:divBdr>
                        <w:top w:val="none" w:sz="0" w:space="0" w:color="auto"/>
                        <w:left w:val="none" w:sz="0" w:space="0" w:color="auto"/>
                        <w:bottom w:val="none" w:sz="0" w:space="0" w:color="auto"/>
                        <w:right w:val="none" w:sz="0" w:space="0" w:color="auto"/>
                      </w:divBdr>
                    </w:div>
                  </w:divsChild>
                </w:div>
                <w:div w:id="236592560">
                  <w:marLeft w:val="0"/>
                  <w:marRight w:val="0"/>
                  <w:marTop w:val="0"/>
                  <w:marBottom w:val="0"/>
                  <w:divBdr>
                    <w:top w:val="none" w:sz="0" w:space="0" w:color="auto"/>
                    <w:left w:val="none" w:sz="0" w:space="0" w:color="auto"/>
                    <w:bottom w:val="none" w:sz="0" w:space="0" w:color="auto"/>
                    <w:right w:val="none" w:sz="0" w:space="0" w:color="auto"/>
                  </w:divBdr>
                  <w:divsChild>
                    <w:div w:id="548348890">
                      <w:marLeft w:val="0"/>
                      <w:marRight w:val="0"/>
                      <w:marTop w:val="0"/>
                      <w:marBottom w:val="0"/>
                      <w:divBdr>
                        <w:top w:val="none" w:sz="0" w:space="0" w:color="auto"/>
                        <w:left w:val="none" w:sz="0" w:space="0" w:color="auto"/>
                        <w:bottom w:val="none" w:sz="0" w:space="0" w:color="auto"/>
                        <w:right w:val="none" w:sz="0" w:space="0" w:color="auto"/>
                      </w:divBdr>
                    </w:div>
                    <w:div w:id="8651258">
                      <w:marLeft w:val="0"/>
                      <w:marRight w:val="0"/>
                      <w:marTop w:val="0"/>
                      <w:marBottom w:val="0"/>
                      <w:divBdr>
                        <w:top w:val="none" w:sz="0" w:space="0" w:color="auto"/>
                        <w:left w:val="none" w:sz="0" w:space="0" w:color="auto"/>
                        <w:bottom w:val="none" w:sz="0" w:space="0" w:color="auto"/>
                        <w:right w:val="none" w:sz="0" w:space="0" w:color="auto"/>
                      </w:divBdr>
                    </w:div>
                    <w:div w:id="141689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835532">
          <w:marLeft w:val="0"/>
          <w:marRight w:val="0"/>
          <w:marTop w:val="0"/>
          <w:marBottom w:val="0"/>
          <w:divBdr>
            <w:top w:val="none" w:sz="0" w:space="0" w:color="auto"/>
            <w:left w:val="none" w:sz="0" w:space="0" w:color="auto"/>
            <w:bottom w:val="none" w:sz="0" w:space="0" w:color="auto"/>
            <w:right w:val="none" w:sz="0" w:space="0" w:color="auto"/>
          </w:divBdr>
        </w:div>
      </w:divsChild>
    </w:div>
    <w:div w:id="2052991225">
      <w:bodyDiv w:val="1"/>
      <w:marLeft w:val="0"/>
      <w:marRight w:val="0"/>
      <w:marTop w:val="0"/>
      <w:marBottom w:val="0"/>
      <w:divBdr>
        <w:top w:val="none" w:sz="0" w:space="0" w:color="auto"/>
        <w:left w:val="none" w:sz="0" w:space="0" w:color="auto"/>
        <w:bottom w:val="none" w:sz="0" w:space="0" w:color="auto"/>
        <w:right w:val="none" w:sz="0" w:space="0" w:color="auto"/>
      </w:divBdr>
      <w:divsChild>
        <w:div w:id="569847682">
          <w:marLeft w:val="0"/>
          <w:marRight w:val="0"/>
          <w:marTop w:val="0"/>
          <w:marBottom w:val="0"/>
          <w:divBdr>
            <w:top w:val="none" w:sz="0" w:space="0" w:color="auto"/>
            <w:left w:val="none" w:sz="0" w:space="0" w:color="auto"/>
            <w:bottom w:val="none" w:sz="0" w:space="0" w:color="auto"/>
            <w:right w:val="none" w:sz="0" w:space="0" w:color="auto"/>
          </w:divBdr>
        </w:div>
        <w:div w:id="683436947">
          <w:marLeft w:val="0"/>
          <w:marRight w:val="0"/>
          <w:marTop w:val="0"/>
          <w:marBottom w:val="0"/>
          <w:divBdr>
            <w:top w:val="none" w:sz="0" w:space="0" w:color="auto"/>
            <w:left w:val="none" w:sz="0" w:space="0" w:color="auto"/>
            <w:bottom w:val="none" w:sz="0" w:space="0" w:color="auto"/>
            <w:right w:val="none" w:sz="0" w:space="0" w:color="auto"/>
          </w:divBdr>
        </w:div>
        <w:div w:id="511065831">
          <w:marLeft w:val="0"/>
          <w:marRight w:val="0"/>
          <w:marTop w:val="0"/>
          <w:marBottom w:val="0"/>
          <w:divBdr>
            <w:top w:val="none" w:sz="0" w:space="0" w:color="auto"/>
            <w:left w:val="none" w:sz="0" w:space="0" w:color="auto"/>
            <w:bottom w:val="none" w:sz="0" w:space="0" w:color="auto"/>
            <w:right w:val="none" w:sz="0" w:space="0" w:color="auto"/>
          </w:divBdr>
        </w:div>
        <w:div w:id="1482501688">
          <w:marLeft w:val="0"/>
          <w:marRight w:val="0"/>
          <w:marTop w:val="0"/>
          <w:marBottom w:val="0"/>
          <w:divBdr>
            <w:top w:val="none" w:sz="0" w:space="0" w:color="auto"/>
            <w:left w:val="none" w:sz="0" w:space="0" w:color="auto"/>
            <w:bottom w:val="none" w:sz="0" w:space="0" w:color="auto"/>
            <w:right w:val="none" w:sz="0" w:space="0" w:color="auto"/>
          </w:divBdr>
          <w:divsChild>
            <w:div w:id="1429348820">
              <w:marLeft w:val="-75"/>
              <w:marRight w:val="0"/>
              <w:marTop w:val="30"/>
              <w:marBottom w:val="30"/>
              <w:divBdr>
                <w:top w:val="none" w:sz="0" w:space="0" w:color="auto"/>
                <w:left w:val="none" w:sz="0" w:space="0" w:color="auto"/>
                <w:bottom w:val="none" w:sz="0" w:space="0" w:color="auto"/>
                <w:right w:val="none" w:sz="0" w:space="0" w:color="auto"/>
              </w:divBdr>
              <w:divsChild>
                <w:div w:id="1530222729">
                  <w:marLeft w:val="0"/>
                  <w:marRight w:val="0"/>
                  <w:marTop w:val="0"/>
                  <w:marBottom w:val="0"/>
                  <w:divBdr>
                    <w:top w:val="none" w:sz="0" w:space="0" w:color="auto"/>
                    <w:left w:val="none" w:sz="0" w:space="0" w:color="auto"/>
                    <w:bottom w:val="none" w:sz="0" w:space="0" w:color="auto"/>
                    <w:right w:val="none" w:sz="0" w:space="0" w:color="auto"/>
                  </w:divBdr>
                  <w:divsChild>
                    <w:div w:id="1022852941">
                      <w:marLeft w:val="0"/>
                      <w:marRight w:val="0"/>
                      <w:marTop w:val="0"/>
                      <w:marBottom w:val="0"/>
                      <w:divBdr>
                        <w:top w:val="none" w:sz="0" w:space="0" w:color="auto"/>
                        <w:left w:val="none" w:sz="0" w:space="0" w:color="auto"/>
                        <w:bottom w:val="none" w:sz="0" w:space="0" w:color="auto"/>
                        <w:right w:val="none" w:sz="0" w:space="0" w:color="auto"/>
                      </w:divBdr>
                    </w:div>
                  </w:divsChild>
                </w:div>
                <w:div w:id="415589231">
                  <w:marLeft w:val="0"/>
                  <w:marRight w:val="0"/>
                  <w:marTop w:val="0"/>
                  <w:marBottom w:val="0"/>
                  <w:divBdr>
                    <w:top w:val="none" w:sz="0" w:space="0" w:color="auto"/>
                    <w:left w:val="none" w:sz="0" w:space="0" w:color="auto"/>
                    <w:bottom w:val="none" w:sz="0" w:space="0" w:color="auto"/>
                    <w:right w:val="none" w:sz="0" w:space="0" w:color="auto"/>
                  </w:divBdr>
                  <w:divsChild>
                    <w:div w:id="849368284">
                      <w:marLeft w:val="0"/>
                      <w:marRight w:val="0"/>
                      <w:marTop w:val="0"/>
                      <w:marBottom w:val="0"/>
                      <w:divBdr>
                        <w:top w:val="none" w:sz="0" w:space="0" w:color="auto"/>
                        <w:left w:val="none" w:sz="0" w:space="0" w:color="auto"/>
                        <w:bottom w:val="none" w:sz="0" w:space="0" w:color="auto"/>
                        <w:right w:val="none" w:sz="0" w:space="0" w:color="auto"/>
                      </w:divBdr>
                    </w:div>
                  </w:divsChild>
                </w:div>
                <w:div w:id="367991235">
                  <w:marLeft w:val="0"/>
                  <w:marRight w:val="0"/>
                  <w:marTop w:val="0"/>
                  <w:marBottom w:val="0"/>
                  <w:divBdr>
                    <w:top w:val="none" w:sz="0" w:space="0" w:color="auto"/>
                    <w:left w:val="none" w:sz="0" w:space="0" w:color="auto"/>
                    <w:bottom w:val="none" w:sz="0" w:space="0" w:color="auto"/>
                    <w:right w:val="none" w:sz="0" w:space="0" w:color="auto"/>
                  </w:divBdr>
                  <w:divsChild>
                    <w:div w:id="1228341334">
                      <w:marLeft w:val="0"/>
                      <w:marRight w:val="0"/>
                      <w:marTop w:val="0"/>
                      <w:marBottom w:val="0"/>
                      <w:divBdr>
                        <w:top w:val="none" w:sz="0" w:space="0" w:color="auto"/>
                        <w:left w:val="none" w:sz="0" w:space="0" w:color="auto"/>
                        <w:bottom w:val="none" w:sz="0" w:space="0" w:color="auto"/>
                        <w:right w:val="none" w:sz="0" w:space="0" w:color="auto"/>
                      </w:divBdr>
                    </w:div>
                    <w:div w:id="1481382009">
                      <w:marLeft w:val="0"/>
                      <w:marRight w:val="0"/>
                      <w:marTop w:val="0"/>
                      <w:marBottom w:val="0"/>
                      <w:divBdr>
                        <w:top w:val="none" w:sz="0" w:space="0" w:color="auto"/>
                        <w:left w:val="none" w:sz="0" w:space="0" w:color="auto"/>
                        <w:bottom w:val="none" w:sz="0" w:space="0" w:color="auto"/>
                        <w:right w:val="none" w:sz="0" w:space="0" w:color="auto"/>
                      </w:divBdr>
                    </w:div>
                    <w:div w:id="1784836195">
                      <w:marLeft w:val="0"/>
                      <w:marRight w:val="0"/>
                      <w:marTop w:val="0"/>
                      <w:marBottom w:val="0"/>
                      <w:divBdr>
                        <w:top w:val="none" w:sz="0" w:space="0" w:color="auto"/>
                        <w:left w:val="none" w:sz="0" w:space="0" w:color="auto"/>
                        <w:bottom w:val="none" w:sz="0" w:space="0" w:color="auto"/>
                        <w:right w:val="none" w:sz="0" w:space="0" w:color="auto"/>
                      </w:divBdr>
                    </w:div>
                    <w:div w:id="771045749">
                      <w:marLeft w:val="0"/>
                      <w:marRight w:val="0"/>
                      <w:marTop w:val="0"/>
                      <w:marBottom w:val="0"/>
                      <w:divBdr>
                        <w:top w:val="none" w:sz="0" w:space="0" w:color="auto"/>
                        <w:left w:val="none" w:sz="0" w:space="0" w:color="auto"/>
                        <w:bottom w:val="none" w:sz="0" w:space="0" w:color="auto"/>
                        <w:right w:val="none" w:sz="0" w:space="0" w:color="auto"/>
                      </w:divBdr>
                    </w:div>
                    <w:div w:id="1561209306">
                      <w:marLeft w:val="0"/>
                      <w:marRight w:val="0"/>
                      <w:marTop w:val="0"/>
                      <w:marBottom w:val="0"/>
                      <w:divBdr>
                        <w:top w:val="none" w:sz="0" w:space="0" w:color="auto"/>
                        <w:left w:val="none" w:sz="0" w:space="0" w:color="auto"/>
                        <w:bottom w:val="none" w:sz="0" w:space="0" w:color="auto"/>
                        <w:right w:val="none" w:sz="0" w:space="0" w:color="auto"/>
                      </w:divBdr>
                    </w:div>
                    <w:div w:id="326248784">
                      <w:marLeft w:val="0"/>
                      <w:marRight w:val="0"/>
                      <w:marTop w:val="0"/>
                      <w:marBottom w:val="0"/>
                      <w:divBdr>
                        <w:top w:val="none" w:sz="0" w:space="0" w:color="auto"/>
                        <w:left w:val="none" w:sz="0" w:space="0" w:color="auto"/>
                        <w:bottom w:val="none" w:sz="0" w:space="0" w:color="auto"/>
                        <w:right w:val="none" w:sz="0" w:space="0" w:color="auto"/>
                      </w:divBdr>
                    </w:div>
                    <w:div w:id="63796149">
                      <w:marLeft w:val="0"/>
                      <w:marRight w:val="0"/>
                      <w:marTop w:val="0"/>
                      <w:marBottom w:val="0"/>
                      <w:divBdr>
                        <w:top w:val="none" w:sz="0" w:space="0" w:color="auto"/>
                        <w:left w:val="none" w:sz="0" w:space="0" w:color="auto"/>
                        <w:bottom w:val="none" w:sz="0" w:space="0" w:color="auto"/>
                        <w:right w:val="none" w:sz="0" w:space="0" w:color="auto"/>
                      </w:divBdr>
                    </w:div>
                    <w:div w:id="2126656552">
                      <w:marLeft w:val="0"/>
                      <w:marRight w:val="0"/>
                      <w:marTop w:val="0"/>
                      <w:marBottom w:val="0"/>
                      <w:divBdr>
                        <w:top w:val="none" w:sz="0" w:space="0" w:color="auto"/>
                        <w:left w:val="none" w:sz="0" w:space="0" w:color="auto"/>
                        <w:bottom w:val="none" w:sz="0" w:space="0" w:color="auto"/>
                        <w:right w:val="none" w:sz="0" w:space="0" w:color="auto"/>
                      </w:divBdr>
                    </w:div>
                    <w:div w:id="188840550">
                      <w:marLeft w:val="0"/>
                      <w:marRight w:val="0"/>
                      <w:marTop w:val="0"/>
                      <w:marBottom w:val="0"/>
                      <w:divBdr>
                        <w:top w:val="none" w:sz="0" w:space="0" w:color="auto"/>
                        <w:left w:val="none" w:sz="0" w:space="0" w:color="auto"/>
                        <w:bottom w:val="none" w:sz="0" w:space="0" w:color="auto"/>
                        <w:right w:val="none" w:sz="0" w:space="0" w:color="auto"/>
                      </w:divBdr>
                    </w:div>
                    <w:div w:id="950547981">
                      <w:marLeft w:val="0"/>
                      <w:marRight w:val="0"/>
                      <w:marTop w:val="0"/>
                      <w:marBottom w:val="0"/>
                      <w:divBdr>
                        <w:top w:val="none" w:sz="0" w:space="0" w:color="auto"/>
                        <w:left w:val="none" w:sz="0" w:space="0" w:color="auto"/>
                        <w:bottom w:val="none" w:sz="0" w:space="0" w:color="auto"/>
                        <w:right w:val="none" w:sz="0" w:space="0" w:color="auto"/>
                      </w:divBdr>
                    </w:div>
                    <w:div w:id="927277267">
                      <w:marLeft w:val="0"/>
                      <w:marRight w:val="0"/>
                      <w:marTop w:val="0"/>
                      <w:marBottom w:val="0"/>
                      <w:divBdr>
                        <w:top w:val="none" w:sz="0" w:space="0" w:color="auto"/>
                        <w:left w:val="none" w:sz="0" w:space="0" w:color="auto"/>
                        <w:bottom w:val="none" w:sz="0" w:space="0" w:color="auto"/>
                        <w:right w:val="none" w:sz="0" w:space="0" w:color="auto"/>
                      </w:divBdr>
                    </w:div>
                    <w:div w:id="1220020919">
                      <w:marLeft w:val="0"/>
                      <w:marRight w:val="0"/>
                      <w:marTop w:val="0"/>
                      <w:marBottom w:val="0"/>
                      <w:divBdr>
                        <w:top w:val="none" w:sz="0" w:space="0" w:color="auto"/>
                        <w:left w:val="none" w:sz="0" w:space="0" w:color="auto"/>
                        <w:bottom w:val="none" w:sz="0" w:space="0" w:color="auto"/>
                        <w:right w:val="none" w:sz="0" w:space="0" w:color="auto"/>
                      </w:divBdr>
                    </w:div>
                  </w:divsChild>
                </w:div>
                <w:div w:id="1830906437">
                  <w:marLeft w:val="0"/>
                  <w:marRight w:val="0"/>
                  <w:marTop w:val="0"/>
                  <w:marBottom w:val="0"/>
                  <w:divBdr>
                    <w:top w:val="none" w:sz="0" w:space="0" w:color="auto"/>
                    <w:left w:val="none" w:sz="0" w:space="0" w:color="auto"/>
                    <w:bottom w:val="none" w:sz="0" w:space="0" w:color="auto"/>
                    <w:right w:val="none" w:sz="0" w:space="0" w:color="auto"/>
                  </w:divBdr>
                  <w:divsChild>
                    <w:div w:id="1583760551">
                      <w:marLeft w:val="0"/>
                      <w:marRight w:val="0"/>
                      <w:marTop w:val="0"/>
                      <w:marBottom w:val="0"/>
                      <w:divBdr>
                        <w:top w:val="none" w:sz="0" w:space="0" w:color="auto"/>
                        <w:left w:val="none" w:sz="0" w:space="0" w:color="auto"/>
                        <w:bottom w:val="none" w:sz="0" w:space="0" w:color="auto"/>
                        <w:right w:val="none" w:sz="0" w:space="0" w:color="auto"/>
                      </w:divBdr>
                    </w:div>
                    <w:div w:id="1519930101">
                      <w:marLeft w:val="0"/>
                      <w:marRight w:val="0"/>
                      <w:marTop w:val="0"/>
                      <w:marBottom w:val="0"/>
                      <w:divBdr>
                        <w:top w:val="none" w:sz="0" w:space="0" w:color="auto"/>
                        <w:left w:val="none" w:sz="0" w:space="0" w:color="auto"/>
                        <w:bottom w:val="none" w:sz="0" w:space="0" w:color="auto"/>
                        <w:right w:val="none" w:sz="0" w:space="0" w:color="auto"/>
                      </w:divBdr>
                    </w:div>
                    <w:div w:id="86386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067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yperlink" Target="https://sustainabledevelopment.un.org/content/documents/8131Action%20Plan%20on%20Transformative%20Financing%20for%20GEWE.pdf" TargetMode="External"/><Relationship Id="rId2" Type="http://schemas.openxmlformats.org/officeDocument/2006/relationships/numbering" Target="numbering.xml"/><Relationship Id="rId16" Type="http://schemas.openxmlformats.org/officeDocument/2006/relationships/hyperlink" Target="https://unsdg.un.org/sites/default/files/2022-06/UN%20Cooperation%20Framework%20Internal%20Guidance%20--%201%20June%20202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s://portal.trainingcentre.unwomen.org/unw-catalog-mobile/"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47ABB-418D-4CC5-AF66-B463BB1BD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57</Pages>
  <Words>18350</Words>
  <Characters>104597</Characters>
  <Application>Microsoft Office Word</Application>
  <DocSecurity>0</DocSecurity>
  <Lines>871</Lines>
  <Paragraphs>245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Exercise UNCT-SWAP Gender Scorecard</vt:lpstr>
      <vt:lpstr/>
    </vt:vector>
  </TitlesOfParts>
  <Company/>
  <LinksUpToDate>false</LinksUpToDate>
  <CharactersWithSpaces>122702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Exercise UNCT-SWAP Gender Scorecard</dc:title>
  <dc:subject>Madagascar, 2022</dc:subject>
  <dc:creator>Elena Zaccherini</dc:creator>
  <cp:keywords/>
  <dc:description/>
  <cp:lastModifiedBy>AM</cp:lastModifiedBy>
  <cp:revision>5</cp:revision>
  <dcterms:created xsi:type="dcterms:W3CDTF">2022-09-08T09:35:00Z</dcterms:created>
  <dcterms:modified xsi:type="dcterms:W3CDTF">2022-09-08T09:42:00Z</dcterms:modified>
</cp:coreProperties>
</file>